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marks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800"/>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3"/>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4"/>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4"/>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3"/>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4"/>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4"/>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4"/>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4"/>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4"/>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3"/>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4"/>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4"/>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4"/>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4"/>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4"/>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3"/>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4"/>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4"/>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4"/>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4"/>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3"/>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4"/>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4"/>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4"/>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4"/>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4"/>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3"/>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4"/>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4"/>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4"/>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4"/>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4"/>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3"/>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4"/>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4"/>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4"/>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4"/>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4"/>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3"/>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4"/>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4"/>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4"/>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4"/>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4"/>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4"/>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correct. It is supposed to. A tiny thing that actually happens beats a big thing that does not.</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3"/>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4"/>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4"/>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4"/>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4"/>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4"/>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4"/>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3"/>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4"/>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4"/>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4"/>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4"/>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4"/>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3"/>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4"/>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4"/>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4"/>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4"/>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3"/>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4"/>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4"/>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4"/>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4"/>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4"/>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3"/>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4"/>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and that is exactly right — it is the beginning of the course. If you were already at the top there would be nothing here for you.</w:t>
      </w:r>
    </w:p>
    <w:p>
      <w:pPr>
        <w:spacing w:after="140" w:before="0" w:line="300"/>
      </w:pPr>
      <w:r>
        <w:rPr>
          <w:sz w:val="22"/>
          <w:szCs w:val="22"/>
        </w:rPr>
        <w:t xml:space="preserve">This is not a test. Nobody is marking it.</w:t>
      </w:r>
    </w:p>
    <w:p>
      <w:pPr>
        <w:pStyle w:val="Heading4"/>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3"/>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4"/>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4"/>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4"/>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4"/>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4"/>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3"/>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4"/>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4"/>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4"/>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4"/>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3"/>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4"/>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4"/>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4"/>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4"/>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3"/>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4"/>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4"/>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4"/>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3"/>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4"/>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4"/>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4"/>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4"/>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4"/>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4"/>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4"/>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3"/>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4"/>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4"/>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4"/>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4"/>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4"/>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3"/>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4"/>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4"/>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4"/>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4"/>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4"/>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4"/>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3"/>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4"/>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4"/>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4"/>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4"/>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4"/>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3"/>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4"/>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4"/>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4"/>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4"/>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4"/>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3"/>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4"/>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4"/>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4"/>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4"/>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4"/>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3"/>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4"/>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4"/>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4"/>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4"/>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4"/>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3"/>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4"/>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4"/>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4"/>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4"/>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3"/>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4"/>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4"/>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4"/>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4"/>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4"/>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3"/>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3"/>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3"/>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3"/>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3"/>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3"/>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3"/>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3"/>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3"/>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3"/>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2026-08-24T08:13:47.815Z</dcterms:created>
  <dcterms:modified xsi:type="dcterms:W3CDTF">2026-08-24T08:13:47.815Z</dcterms:modified>
</cp:coreProperties>
</file>

<file path=docProps/custom.xml><?xml version="1.0" encoding="utf-8"?>
<Properties xmlns="http://schemas.openxmlformats.org/officeDocument/2006/custom-properties" xmlns:vt="http://schemas.openxmlformats.org/officeDocument/2006/docPropsVTypes"/>
</file>