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Challenges brainstorm - template</w:t>
      </w:r>
    </w:p>
    <w:p>
      <w:pPr>
        <w:spacing w:after="140" w:before="0"/>
      </w:pPr>
      <w:r>
        <w:rPr>
          <w:color w:val="5A6473"/>
          <w:sz w:val="22"/>
          <w:szCs w:val="22"/>
        </w:rPr>
        <w:t xml:space="preserve">Personal · Community · Global. List as many challenges as you can in each column.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Personal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Community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Global challenge</w:t>
            </w:r>
          </w:p>
        </w:tc>
      </w:tr>
      <w:tr>
        <w:trPr>
          <w:trHeight w:val="42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Conclusion: which challenges interest you most, and which are the right size to act on?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2026-08-25T07:24:55.335Z</dcterms:created>
  <dcterms:modified xsi:type="dcterms:W3CDTF">2026-08-25T07:24:55.335Z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