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left"/>
      </w:pPr>
      <w:r>
        <w:drawing>
          <wp:inline distT="0" distB="0" distL="0" distR="0">
            <wp:extent cx="1428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57200"/>
                    </a:xfrm>
                    <a:prstGeom prst="rect">
                      <a:avLst/>
                    </a:prstGeom>
                  </pic:spPr>
                </pic:pic>
              </a:graphicData>
            </a:graphic>
          </wp:inline>
        </w:drawing>
      </w:r>
    </w:p>
    <w:p>
      <w:pPr>
        <w:spacing w:after="80"/>
      </w:pPr>
      <w:r>
        <w:rPr>
          <w:b/>
          <w:bCs/>
          <w:color w:val="6E7A2E"/>
          <w:spacing w:val="24"/>
          <w:sz w:val="17"/>
          <w:szCs w:val="17"/>
        </w:rPr>
        <w:t xml:space="preserve">FOR THE TRAINER</w:t>
      </w:r>
    </w:p>
    <w:p>
      <w:pPr>
        <w:pStyle w:val="Heading2"/>
        <w:keepNext/>
        <w:spacing w:after="180" w:before="160"/>
      </w:pPr>
      <w:r>
        <w:rPr>
          <w:b/>
          <w:bCs/>
          <w:color w:val="1F3A5F"/>
          <w:sz w:val="38"/>
          <w:szCs w:val="38"/>
        </w:rPr>
        <w:t xml:space="preserve">Training Amala's educators</w:t>
      </w:r>
    </w:p>
    <w:p>
      <w:pPr>
        <w:spacing w:after="220"/>
      </w:pPr>
      <w:r>
        <w:rPr>
          <w:b/>
          <w:bCs/>
          <w:color w:val="7A3B69"/>
          <w:sz w:val="28"/>
          <w:szCs w:val="28"/>
        </w:rPr>
        <w:t xml:space="preserve">Trainer guide</w:t>
      </w:r>
    </w:p>
    <w:p>
      <w:pPr>
        <w:spacing w:after="140" w:before="0" w:line="300"/>
      </w:pPr>
      <w:r>
        <w:rPr>
          <w:sz w:val="22"/>
          <w:szCs w:val="22"/>
        </w:rPr>
        <w:t xml:space="preserve">How to run this module: what happens in each block, what to watch for, and how to hold the sign-off standard. Read it alongside the slides.</w:t>
      </w:r>
    </w:p>
    <w:p>
      <w:pPr>
        <w:pBdr>
          <w:bottom w:val="single" w:color="B9B3A6" w:sz="4"/>
        </w:pBdr>
        <w:spacing w:after="180" w:before="60"/>
      </w:pPr>
    </w:p>
    <w:p>
      <w:pPr>
        <w:pStyle w:val="Heading1"/>
        <w:keepNext/>
        <w:spacing w:after="140" w:before="320"/>
      </w:pPr>
      <w:r>
        <w:rPr>
          <w:b/>
          <w:bCs/>
          <w:color w:val="1F3A5F"/>
          <w:sz w:val="36"/>
          <w:szCs w:val="36"/>
        </w:rPr>
        <w:t xml:space="preserve">Contents</w:t>
      </w:r>
    </w:p>
    <w:p>
      <w:pPr>
        <w:spacing w:after="140" w:before="0" w:line="300"/>
      </w:pPr>
      <w:r>
        <w:rPr>
          <w:color w:val="5A6473"/>
          <w:sz w:val="22"/>
          <w:szCs w:val="22"/>
        </w:rPr>
        <w:t xml:space="preserve">What is in this guide.</w:t>
      </w:r>
    </w:p>
    <w:sdt>
      <w:sdtPr>
        <w:alias w:val="Contents"/>
      </w:sdtPr>
      <w:sdtContent>
        <w:p>
          <w:r>
            <w:fldChar w:fldCharType="begin" w:dirty="true"/>
            <w:instrText xml:space="preserve">TOC \h \o "1-1"</w:instrText>
            <w:fldChar w:fldCharType="separate"/>
          </w:r>
        </w:p>
        <w:p>
          <w:r>
            <w:fldChar w:fldCharType="end"/>
          </w:r>
        </w:p>
      </w:sdtContent>
    </w:sdt>
    <w:p>
      <w:pPr>
        <w:spacing w:after="140" w:before="200" w:line="300"/>
      </w:pPr>
      <w:r>
        <w:rPr>
          <w:color w:val="5A6473"/>
          <w:sz w:val="17"/>
          <w:szCs w:val="17"/>
        </w:rPr>
        <w:t xml:space="preserve">If this page is empty, right-click here and choose "Update field" (in LibreOffice, press F9).</w:t>
      </w:r>
    </w:p>
    <w:p>
      <w:r>
        <w:br w:type="page"/>
      </w:r>
    </w:p>
    <w:p>
      <w:pPr>
        <w:pStyle w:val="Heading1"/>
        <w:keepNext/>
        <w:spacing w:after="140" w:before="320"/>
      </w:pPr>
      <w:r>
        <w:rPr>
          <w:b/>
          <w:bCs/>
          <w:color w:val="1F3A5F"/>
          <w:sz w:val="36"/>
          <w:szCs w:val="36"/>
        </w:rPr>
        <w:t xml:space="preserve">Before the cohort</w:t>
      </w:r>
    </w:p>
    <w:p>
      <w:pPr>
        <w:spacing w:after="140" w:before="0" w:line="300"/>
      </w:pPr>
      <w:r>
        <w:rPr>
          <w:sz w:val="22"/>
          <w:szCs w:val="22"/>
        </w:rPr>
        <w:t xml:space="preserve">Check every participant against the entry rule before you accept them. This module is the one place the framework depends on the gate being real.</w:t>
      </w:r>
    </w:p>
    <w:p>
      <w:pPr>
        <w:spacing w:after="140" w:before="0" w:line="300"/>
      </w:pPr>
      <w:r>
        <w:rPr>
          <w:sz w:val="22"/>
          <w:szCs w:val="22"/>
        </w:rPr>
        <w:t xml:space="preserve">You hold the two foundation modules, and you hold every module you intend to train. For each of those, you must also have done the thing it trains - facilitated a real course before you train Designing and facilitating group-based learning, mentored a real learner before you train Being a mentor.</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WHY THE GATE MATTERS HERE</w:t>
            </w:r>
          </w:p>
          <w:p>
            <w:pPr>
              <w:spacing w:after="0" w:before="0" w:line="300"/>
            </w:pPr>
            <w:r>
              <w:rPr>
                <w:sz w:val="21"/>
                <w:szCs w:val="21"/>
              </w:rPr>
              <w:t xml:space="preserve">The having-delivered-it requirement is what makes a single practicum enough. You are not learning the content while you are being observed; you are only being watched for whether you can hand it on.</w:t>
            </w:r>
          </w:p>
        </w:tc>
      </w:tr>
    </w:tbl>
    <w:p>
      <w:pPr>
        <w:pStyle w:val="Heading2"/>
        <w:keepNext/>
        <w:spacing w:after="100" w:before="280"/>
      </w:pPr>
      <w:r>
        <w:rPr>
          <w:b/>
          <w:bCs/>
          <w:color w:val="7A3B69"/>
          <w:sz w:val="28"/>
          <w:szCs w:val="28"/>
        </w:rPr>
        <w:t xml:space="preserve">The exception, and its limit</w:t>
      </w:r>
    </w:p>
    <w:p>
      <w:pPr>
        <w:spacing w:after="140" w:before="0" w:line="300"/>
      </w:pPr>
      <w:r>
        <w:rPr>
          <w:sz w:val="22"/>
          <w:szCs w:val="22"/>
        </w:rPr>
        <w:t xml:space="preserve">Having delivered it may be waived in exceptional circumstances - equivalent experience from outside Amala, or a module nobody has had the chance to deliver yet. Holding the module is never waived: you cannot train what you have not completed. A waiver is a judgement someone makes and records when they admit the cohort, not a route offered up front.</w:t>
      </w:r>
    </w:p>
    <w:p>
      <w:pPr>
        <w:spacing w:after="140" w:before="0" w:line="300"/>
      </w:pPr>
      <w:r>
        <w:rPr>
          <w:sz w:val="22"/>
          <w:szCs w:val="22"/>
        </w:rPr>
        <w:t xml:space="preserve">The call is yours, made when you admit the cohort. Write down what the equivalent experience was and why you accepted it - a waiver nobody recorded is indistinguishable later from a gate nobody applied.</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WHAT IS NEVER WAIVED</w:t>
            </w:r>
          </w:p>
          <w:p>
            <w:pPr>
              <w:spacing w:after="90" w:before="0" w:line="300"/>
            </w:pPr>
            <w:r>
              <w:rPr>
                <w:sz w:val="21"/>
                <w:szCs w:val="21"/>
              </w:rPr>
              <w:t xml:space="preserve">Holding the module. An educator cannot train a module they have not completed, in any circumstance.</w:t>
            </w:r>
          </w:p>
          <w:p>
            <w:pPr>
              <w:spacing w:after="0" w:before="0" w:line="300"/>
            </w:pPr>
            <w:r>
              <w:rPr>
                <w:sz w:val="21"/>
                <w:szCs w:val="21"/>
              </w:rPr>
              <w:t xml:space="preserve">If you find yourself reaching for an exception to that, the answer is that they take the module first.</w:t>
            </w:r>
          </w:p>
        </w:tc>
      </w:tr>
    </w:tbl>
    <w:p>
      <w:pPr>
        <w:keepNext/>
        <w:spacing w:after="60" w:before="180"/>
      </w:pPr>
      <w:r>
        <w:rPr>
          <w:b/>
          <w:bCs/>
          <w:color w:val="6E7A2E"/>
          <w:spacing w:val="24"/>
          <w:sz w:val="17"/>
          <w:szCs w:val="17"/>
        </w:rPr>
        <w:t xml:space="preserve">ALSO SETTLE BEFORE SESSION 1</w:t>
      </w:r>
    </w:p>
    <w:p>
      <w:pPr>
        <w:pStyle w:val="ListParagraph"/>
        <w:numPr>
          <w:ilvl w:val="0"/>
          <w:numId w:val="1"/>
        </w:numPr>
        <w:spacing w:after="80" w:line="300"/>
      </w:pPr>
      <w:r>
        <w:rPr>
          <w:sz w:val="22"/>
          <w:szCs w:val="22"/>
        </w:rPr>
        <w:t xml:space="preserve">Which module each participant is calibrating against, and get its sign-off guide to them.</w:t>
      </w:r>
    </w:p>
    <w:p>
      <w:pPr>
        <w:pStyle w:val="ListParagraph"/>
        <w:numPr>
          <w:ilvl w:val="0"/>
          <w:numId w:val="1"/>
        </w:numPr>
        <w:spacing w:after="80" w:line="300"/>
      </w:pPr>
      <w:r>
        <w:rPr>
          <w:sz w:val="22"/>
          <w:szCs w:val="22"/>
        </w:rPr>
        <w:t xml:space="preserve">Whether a live training cohort will be running when they are ready to be observed. If not, plan the peer cohort now rather than in Session 2.</w:t>
      </w:r>
    </w:p>
    <w:p>
      <w:pPr>
        <w:pStyle w:val="ListParagraph"/>
        <w:numPr>
          <w:ilvl w:val="0"/>
          <w:numId w:val="1"/>
        </w:numPr>
        <w:spacing w:after="80" w:line="300"/>
      </w:pPr>
      <w:r>
        <w:rPr>
          <w:sz w:val="22"/>
          <w:szCs w:val="22"/>
        </w:rPr>
        <w:t xml:space="preserve">Who will supervise each practicum. Until enough people hold this module, that is the Amala core team.</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
            </w:r>
          </w:p>
        </w:tc>
        <w:tc>
          <w:tcPr>
            <w:tcW w:type="dxa" w:w="6382"/>
            <w:tcMar>
              <w:top w:type="dxa" w:w="70"/>
              <w:left w:type="dxa" w:w="130"/>
              <w:bottom w:type="dxa" w:w="70"/>
              <w:right w:type="dxa" w:w="130"/>
            </w:tcMar>
          </w:tcPr>
          <w:p>
            <w:pPr>
              <w:spacing w:line="260"/>
            </w:pPr>
            <w:r>
              <w:rPr>
                <w:b/>
                <w:bCs/>
                <w:color w:val="1F3A5F"/>
                <w:sz w:val="19"/>
                <w:szCs w:val="19"/>
              </w:rPr>
              <w:t xml:space="preserve"/>
            </w:r>
          </w:p>
        </w:tc>
      </w:tr>
      <w:tr>
        <w:tc>
          <w:tcPr>
            <w:tcW w:type="dxa" w:w="2687"/>
            <w:tcMar>
              <w:top w:type="dxa" w:w="70"/>
              <w:left w:type="dxa" w:w="130"/>
              <w:bottom w:type="dxa" w:w="70"/>
              <w:right w:type="dxa" w:w="130"/>
            </w:tcMar>
          </w:tcPr>
          <w:p>
            <w:pPr>
              <w:spacing w:line="260"/>
            </w:pPr>
            <w:r>
              <w:rPr>
                <w:b/>
                <w:bCs/>
                <w:color w:val="7A3B69"/>
                <w:sz w:val="19"/>
                <w:szCs w:val="19"/>
              </w:rPr>
              <w:t xml:space="preserve">Live</w:t>
            </w:r>
          </w:p>
        </w:tc>
        <w:tc>
          <w:tcPr>
            <w:tcW w:type="dxa" w:w="6382"/>
            <w:tcMar>
              <w:top w:type="dxa" w:w="70"/>
              <w:left w:type="dxa" w:w="130"/>
              <w:bottom w:type="dxa" w:w="70"/>
              <w:right w:type="dxa" w:w="130"/>
            </w:tcMar>
          </w:tcPr>
          <w:p>
            <w:pPr>
              <w:spacing w:line="260"/>
            </w:pPr>
            <w:r>
              <w:rPr>
                <w:b w:val="false"/>
                <w:bCs w:val="false"/>
                <w:sz w:val="19"/>
                <w:szCs w:val="19"/>
              </w:rPr>
              <w:t xml:space="preserve">4 hrs - 2 sessions</w:t>
            </w:r>
          </w:p>
        </w:tc>
      </w:tr>
      <w:tr>
        <w:tc>
          <w:tcPr>
            <w:tcW w:type="dxa" w:w="2687"/>
            <w:tcMar>
              <w:top w:type="dxa" w:w="70"/>
              <w:left w:type="dxa" w:w="130"/>
              <w:bottom w:type="dxa" w:w="70"/>
              <w:right w:type="dxa" w:w="130"/>
            </w:tcMar>
          </w:tcPr>
          <w:p>
            <w:pPr>
              <w:spacing w:line="260"/>
            </w:pPr>
            <w:r>
              <w:rPr>
                <w:b/>
                <w:bCs/>
                <w:color w:val="7A3B69"/>
                <w:sz w:val="19"/>
                <w:szCs w:val="19"/>
              </w:rPr>
              <w:t xml:space="preserve">Independent</w:t>
            </w:r>
          </w:p>
        </w:tc>
        <w:tc>
          <w:tcPr>
            <w:tcW w:type="dxa" w:w="6382"/>
            <w:tcMar>
              <w:top w:type="dxa" w:w="70"/>
              <w:left w:type="dxa" w:w="130"/>
              <w:bottom w:type="dxa" w:w="70"/>
              <w:right w:type="dxa" w:w="130"/>
            </w:tcMar>
          </w:tcPr>
          <w:p>
            <w:pPr>
              <w:spacing w:line="260"/>
            </w:pPr>
            <w:r>
              <w:rPr>
                <w:b w:val="false"/>
                <w:bCs w:val="false"/>
                <w:sz w:val="19"/>
                <w:szCs w:val="19"/>
              </w:rPr>
              <w:t xml:space="preserve">4 hrs</w:t>
            </w:r>
          </w:p>
        </w:tc>
      </w:tr>
      <w:tr>
        <w:tc>
          <w:tcPr>
            <w:tcW w:type="dxa" w:w="2687"/>
            <w:tcMar>
              <w:top w:type="dxa" w:w="70"/>
              <w:left w:type="dxa" w:w="130"/>
              <w:bottom w:type="dxa" w:w="70"/>
              <w:right w:type="dxa" w:w="130"/>
            </w:tcMar>
          </w:tcPr>
          <w:p>
            <w:pPr>
              <w:spacing w:line="260"/>
            </w:pPr>
            <w:r>
              <w:rPr>
                <w:b/>
                <w:bCs/>
                <w:color w:val="7A3B69"/>
                <w:sz w:val="19"/>
                <w:szCs w:val="19"/>
              </w:rPr>
              <w:t xml:space="preserve">Practicum</w:t>
            </w:r>
          </w:p>
        </w:tc>
        <w:tc>
          <w:tcPr>
            <w:tcW w:type="dxa" w:w="6382"/>
            <w:tcMar>
              <w:top w:type="dxa" w:w="70"/>
              <w:left w:type="dxa" w:w="130"/>
              <w:bottom w:type="dxa" w:w="70"/>
              <w:right w:type="dxa" w:w="130"/>
            </w:tcMar>
          </w:tcPr>
          <w:p>
            <w:pPr>
              <w:spacing w:line="260"/>
            </w:pPr>
            <w:r>
              <w:rPr>
                <w:b w:val="false"/>
                <w:bCs w:val="false"/>
                <w:sz w:val="19"/>
                <w:szCs w:val="19"/>
              </w:rPr>
              <w:t xml:space="preserve">4 hrs</w:t>
            </w:r>
          </w:p>
        </w:tc>
      </w:tr>
      <w:tr>
        <w:tc>
          <w:tcPr>
            <w:tcW w:type="dxa" w:w="2687"/>
            <w:tcMar>
              <w:top w:type="dxa" w:w="70"/>
              <w:left w:type="dxa" w:w="130"/>
              <w:bottom w:type="dxa" w:w="70"/>
              <w:right w:type="dxa" w:w="130"/>
            </w:tcMar>
          </w:tcPr>
          <w:p>
            <w:pPr>
              <w:spacing w:line="260"/>
            </w:pPr>
            <w:r>
              <w:rPr>
                <w:b/>
                <w:bCs/>
                <w:color w:val="7A3B69"/>
                <w:sz w:val="19"/>
                <w:szCs w:val="19"/>
              </w:rPr>
              <w:t xml:space="preserve">Total</w:t>
            </w:r>
          </w:p>
        </w:tc>
        <w:tc>
          <w:tcPr>
            <w:tcW w:type="dxa" w:w="6382"/>
            <w:tcMar>
              <w:top w:type="dxa" w:w="70"/>
              <w:left w:type="dxa" w:w="130"/>
              <w:bottom w:type="dxa" w:w="70"/>
              <w:right w:type="dxa" w:w="130"/>
            </w:tcMar>
          </w:tcPr>
          <w:p>
            <w:pPr>
              <w:spacing w:line="260"/>
            </w:pPr>
            <w:r>
              <w:rPr>
                <w:b w:val="false"/>
                <w:bCs w:val="false"/>
                <w:sz w:val="19"/>
                <w:szCs w:val="19"/>
              </w:rPr>
              <w:t xml:space="preserve">12 hrs</w:t>
            </w:r>
          </w:p>
        </w:tc>
      </w:tr>
    </w:tbl>
    <w:p>
      <w:pPr>
        <w:pStyle w:val="Heading1"/>
        <w:keepNext/>
        <w:spacing w:after="140" w:before="320"/>
      </w:pPr>
      <w:r>
        <w:rPr>
          <w:b/>
          <w:bCs/>
          <w:color w:val="1F3A5F"/>
          <w:sz w:val="36"/>
          <w:szCs w:val="36"/>
        </w:rPr>
        <w:t xml:space="preserve">Session 1 - Training educators is not teaching learners</w:t>
      </w:r>
    </w:p>
    <w:p>
      <w:pPr>
        <w:spacing w:after="120" w:before="0" w:line="300"/>
      </w:pPr>
      <w:r>
        <w:rPr>
          <w:color w:val="5A6473"/>
          <w:sz w:val="20"/>
          <w:szCs w:val="20"/>
        </w:rPr>
        <w:t xml:space="preserve">The trainer's stance · reading a module pack · what you may adapt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00"/>
        <w:gridCol w:w="2600"/>
        <w:gridCol w:w="4970"/>
      </w:tblGrid>
      <w:tr>
        <w:trPr>
          <w:tblHeader/>
        </w:trPr>
        <w:tc>
          <w:tcPr>
            <w:tcW w:type="dxa" w:w="1500"/>
            <w:tcMar>
              <w:top w:type="dxa" w:w="70"/>
              <w:left w:type="dxa" w:w="130"/>
              <w:bottom w:type="dxa" w:w="70"/>
              <w:right w:type="dxa" w:w="130"/>
            </w:tcMar>
          </w:tcPr>
          <w:p>
            <w:pPr>
              <w:spacing w:line="260"/>
            </w:pPr>
            <w:r>
              <w:rPr>
                <w:b/>
                <w:bCs/>
                <w:color w:val="1F3A5F"/>
                <w:sz w:val="19"/>
                <w:szCs w:val="19"/>
              </w:rPr>
              <w:t xml:space="preserve">Time</w:t>
            </w:r>
          </w:p>
        </w:tc>
        <w:tc>
          <w:tcPr>
            <w:tcW w:type="dxa" w:w="2600"/>
            <w:tcMar>
              <w:top w:type="dxa" w:w="70"/>
              <w:left w:type="dxa" w:w="130"/>
              <w:bottom w:type="dxa" w:w="70"/>
              <w:right w:type="dxa" w:w="130"/>
            </w:tcMar>
          </w:tcPr>
          <w:p>
            <w:pPr>
              <w:spacing w:line="260"/>
            </w:pPr>
            <w:r>
              <w:rPr>
                <w:b/>
                <w:bCs/>
                <w:color w:val="1F3A5F"/>
                <w:sz w:val="19"/>
                <w:szCs w:val="19"/>
              </w:rPr>
              <w:t xml:space="preserve">Block</w:t>
            </w:r>
          </w:p>
        </w:tc>
        <w:tc>
          <w:tcPr>
            <w:tcW w:type="dxa" w:w="4970"/>
            <w:tcMar>
              <w:top w:type="dxa" w:w="70"/>
              <w:left w:type="dxa" w:w="130"/>
              <w:bottom w:type="dxa" w:w="70"/>
              <w:right w:type="dxa" w:w="130"/>
            </w:tcMar>
          </w:tcPr>
          <w:p>
            <w:pPr>
              <w:spacing w:line="260"/>
            </w:pPr>
            <w:r>
              <w:rPr>
                <w:b/>
                <w:bCs/>
                <w:color w:val="1F3A5F"/>
                <w:sz w:val="19"/>
                <w:szCs w:val="19"/>
              </w:rPr>
              <w:t xml:space="preserve">What happens</w:t>
            </w:r>
          </w:p>
        </w:tc>
      </w:tr>
      <w:tr>
        <w:tc>
          <w:tcPr>
            <w:tcW w:type="dxa" w:w="1500"/>
            <w:tcMar>
              <w:top w:type="dxa" w:w="70"/>
              <w:left w:type="dxa" w:w="130"/>
              <w:bottom w:type="dxa" w:w="70"/>
              <w:right w:type="dxa" w:w="130"/>
            </w:tcMar>
          </w:tcPr>
          <w:p>
            <w:pPr>
              <w:spacing w:line="260"/>
            </w:pPr>
            <w:r>
              <w:rPr>
                <w:b/>
                <w:bCs/>
                <w:color w:val="7A3B69"/>
                <w:sz w:val="19"/>
                <w:szCs w:val="19"/>
              </w:rPr>
              <w:t xml:space="preserve">0:00–0:20</w:t>
            </w:r>
          </w:p>
        </w:tc>
        <w:tc>
          <w:tcPr>
            <w:tcW w:type="dxa" w:w="2600"/>
            <w:tcMar>
              <w:top w:type="dxa" w:w="70"/>
              <w:left w:type="dxa" w:w="130"/>
              <w:bottom w:type="dxa" w:w="70"/>
              <w:right w:type="dxa" w:w="130"/>
            </w:tcMar>
          </w:tcPr>
          <w:p>
            <w:pPr>
              <w:spacing w:line="260"/>
            </w:pPr>
            <w:r>
              <w:rPr>
                <w:b w:val="false"/>
                <w:bCs w:val="false"/>
                <w:sz w:val="19"/>
                <w:szCs w:val="19"/>
              </w:rPr>
              <w:t xml:space="preserve">Who is in the room</w:t>
            </w:r>
          </w:p>
        </w:tc>
        <w:tc>
          <w:tcPr>
            <w:tcW w:type="dxa" w:w="4970"/>
            <w:tcMar>
              <w:top w:type="dxa" w:w="70"/>
              <w:left w:type="dxa" w:w="130"/>
              <w:bottom w:type="dxa" w:w="70"/>
              <w:right w:type="dxa" w:w="130"/>
            </w:tcMar>
          </w:tcPr>
          <w:p>
            <w:pPr>
              <w:spacing w:line="260"/>
            </w:pPr>
            <w:r>
              <w:rPr>
                <w:b w:val="false"/>
                <w:bCs w:val="false"/>
                <w:sz w:val="19"/>
                <w:szCs w:val="19"/>
              </w:rPr>
              <w:t xml:space="preserve">Everyone you train arrives with practice of their own. What that changes about how you open, how you handle disagreement, and what you can assume.</w:t>
            </w:r>
          </w:p>
        </w:tc>
      </w:tr>
      <w:tr>
        <w:tc>
          <w:tcPr>
            <w:tcW w:type="dxa" w:w="1500"/>
            <w:tcMar>
              <w:top w:type="dxa" w:w="70"/>
              <w:left w:type="dxa" w:w="130"/>
              <w:bottom w:type="dxa" w:w="70"/>
              <w:right w:type="dxa" w:w="130"/>
            </w:tcMar>
          </w:tcPr>
          <w:p>
            <w:pPr>
              <w:spacing w:line="260"/>
            </w:pPr>
            <w:r>
              <w:rPr>
                <w:b/>
                <w:bCs/>
                <w:color w:val="7A3B69"/>
                <w:sz w:val="19"/>
                <w:szCs w:val="19"/>
              </w:rPr>
              <w:t xml:space="preserve">0:20–0:55</w:t>
            </w:r>
          </w:p>
        </w:tc>
        <w:tc>
          <w:tcPr>
            <w:tcW w:type="dxa" w:w="2600"/>
            <w:tcMar>
              <w:top w:type="dxa" w:w="70"/>
              <w:left w:type="dxa" w:w="130"/>
              <w:bottom w:type="dxa" w:w="70"/>
              <w:right w:type="dxa" w:w="130"/>
            </w:tcMar>
          </w:tcPr>
          <w:p>
            <w:pPr>
              <w:spacing w:line="260"/>
            </w:pPr>
            <w:r>
              <w:rPr>
                <w:b w:val="false"/>
                <w:bCs w:val="false"/>
                <w:sz w:val="19"/>
                <w:szCs w:val="19"/>
              </w:rPr>
              <w:t xml:space="preserve">The principles, turned around</w:t>
            </w:r>
          </w:p>
        </w:tc>
        <w:tc>
          <w:tcPr>
            <w:tcW w:type="dxa" w:w="4970"/>
            <w:tcMar>
              <w:top w:type="dxa" w:w="70"/>
              <w:left w:type="dxa" w:w="130"/>
              <w:bottom w:type="dxa" w:w="70"/>
              <w:right w:type="dxa" w:w="130"/>
            </w:tcMar>
          </w:tcPr>
          <w:p>
            <w:pPr>
              <w:spacing w:line="260"/>
            </w:pPr>
            <w:r>
              <w:rPr>
                <w:b w:val="false"/>
                <w:bCs w:val="false"/>
                <w:sz w:val="19"/>
                <w:szCs w:val="19"/>
              </w:rPr>
              <w:t xml:space="preserve">Amala's nine transformative education principles applied to adult professionals rather than to learners. Which ones work unchanged, and which need rethinking for this room.</w:t>
            </w:r>
          </w:p>
        </w:tc>
      </w:tr>
      <w:tr>
        <w:tc>
          <w:tcPr>
            <w:tcW w:type="dxa" w:w="1500"/>
            <w:tcMar>
              <w:top w:type="dxa" w:w="70"/>
              <w:left w:type="dxa" w:w="130"/>
              <w:bottom w:type="dxa" w:w="70"/>
              <w:right w:type="dxa" w:w="130"/>
            </w:tcMar>
          </w:tcPr>
          <w:p>
            <w:pPr>
              <w:spacing w:line="260"/>
            </w:pPr>
            <w:r>
              <w:rPr>
                <w:b/>
                <w:bCs/>
                <w:color w:val="7A3B69"/>
                <w:sz w:val="19"/>
                <w:szCs w:val="19"/>
              </w:rPr>
              <w:t xml:space="preserve">1:05–1:40</w:t>
            </w:r>
          </w:p>
        </w:tc>
        <w:tc>
          <w:tcPr>
            <w:tcW w:type="dxa" w:w="2600"/>
            <w:tcMar>
              <w:top w:type="dxa" w:w="70"/>
              <w:left w:type="dxa" w:w="130"/>
              <w:bottom w:type="dxa" w:w="70"/>
              <w:right w:type="dxa" w:w="130"/>
            </w:tcMar>
          </w:tcPr>
          <w:p>
            <w:pPr>
              <w:spacing w:line="260"/>
            </w:pPr>
            <w:r>
              <w:rPr>
                <w:b w:val="false"/>
                <w:bCs w:val="false"/>
                <w:sz w:val="19"/>
                <w:szCs w:val="19"/>
              </w:rPr>
              <w:t xml:space="preserve">Reading a module pack</w:t>
            </w:r>
          </w:p>
        </w:tc>
        <w:tc>
          <w:tcPr>
            <w:tcW w:type="dxa" w:w="4970"/>
            <w:tcMar>
              <w:top w:type="dxa" w:w="70"/>
              <w:left w:type="dxa" w:w="130"/>
              <w:bottom w:type="dxa" w:w="70"/>
              <w:right w:type="dxa" w:w="130"/>
            </w:tcMar>
          </w:tcPr>
          <w:p>
            <w:pPr>
              <w:spacing w:line="260"/>
            </w:pPr>
            <w:r>
              <w:rPr>
                <w:b w:val="false"/>
                <w:bCs w:val="false"/>
                <w:sz w:val="19"/>
                <w:szCs w:val="19"/>
              </w:rPr>
              <w:t xml:space="preserve">Take the trainer guide, slides, workbook and sign-off guide for a module you hold, and find where its real work happens - the block everything else exists to set up.</w:t>
            </w:r>
          </w:p>
        </w:tc>
      </w:tr>
      <w:tr>
        <w:tc>
          <w:tcPr>
            <w:tcW w:type="dxa" w:w="1500"/>
            <w:tcMar>
              <w:top w:type="dxa" w:w="70"/>
              <w:left w:type="dxa" w:w="130"/>
              <w:bottom w:type="dxa" w:w="70"/>
              <w:right w:type="dxa" w:w="130"/>
            </w:tcMar>
          </w:tcPr>
          <w:p>
            <w:pPr>
              <w:spacing w:line="260"/>
            </w:pPr>
            <w:r>
              <w:rPr>
                <w:b/>
                <w:bCs/>
                <w:color w:val="7A3B69"/>
                <w:sz w:val="19"/>
                <w:szCs w:val="19"/>
              </w:rPr>
              <w:t xml:space="preserve">1:40–2:00</w:t>
            </w:r>
          </w:p>
        </w:tc>
        <w:tc>
          <w:tcPr>
            <w:tcW w:type="dxa" w:w="2600"/>
            <w:tcMar>
              <w:top w:type="dxa" w:w="70"/>
              <w:left w:type="dxa" w:w="130"/>
              <w:bottom w:type="dxa" w:w="70"/>
              <w:right w:type="dxa" w:w="130"/>
            </w:tcMar>
          </w:tcPr>
          <w:p>
            <w:pPr>
              <w:spacing w:line="260"/>
            </w:pPr>
            <w:r>
              <w:rPr>
                <w:b w:val="false"/>
                <w:bCs w:val="false"/>
                <w:sz w:val="19"/>
                <w:szCs w:val="19"/>
              </w:rPr>
              <w:t xml:space="preserve">Non-negotiables and adaptations</w:t>
            </w:r>
          </w:p>
        </w:tc>
        <w:tc>
          <w:tcPr>
            <w:tcW w:type="dxa" w:w="4970"/>
            <w:tcMar>
              <w:top w:type="dxa" w:w="70"/>
              <w:left w:type="dxa" w:w="130"/>
              <w:bottom w:type="dxa" w:w="70"/>
              <w:right w:type="dxa" w:w="130"/>
            </w:tcMar>
          </w:tcPr>
          <w:p>
            <w:pPr>
              <w:spacing w:line="260"/>
            </w:pPr>
            <w:r>
              <w:rPr>
                <w:b w:val="false"/>
                <w:bCs w:val="false"/>
                <w:sz w:val="19"/>
                <w:szCs w:val="19"/>
              </w:rPr>
              <w:t xml:space="preserve">What you must run as designed, what you may change for your context, and the test between them - does the change leave the assessed parts intact? Brief for the calibration exercise.</w:t>
            </w:r>
          </w:p>
        </w:tc>
      </w:tr>
    </w:tbl>
    <w:p>
      <w:pPr>
        <w:pStyle w:val="Heading3"/>
        <w:keepNext/>
        <w:spacing w:after="80" w:before="220"/>
      </w:pPr>
      <w:r>
        <w:rPr>
          <w:b/>
          <w:bCs/>
          <w:color w:val="1F3A5F"/>
          <w:sz w:val="24"/>
          <w:szCs w:val="24"/>
        </w:rPr>
        <w:t xml:space="preserve">0:00–0:20   Who is in the room</w:t>
      </w:r>
    </w:p>
    <w:p>
      <w:pPr>
        <w:spacing w:after="140" w:before="0" w:line="300"/>
      </w:pPr>
      <w:r>
        <w:rPr>
          <w:sz w:val="22"/>
          <w:szCs w:val="22"/>
        </w:rPr>
        <w:t xml:space="preserve">Everyone you train arrives with practice of their own. What that changes about how you open, how you handle disagreement, and what you can assume.</w:t>
      </w:r>
    </w:p>
    <w:p>
      <w:pPr>
        <w:keepNext/>
        <w:spacing w:after="60" w:before="180"/>
      </w:pPr>
      <w:r>
        <w:rPr>
          <w:b/>
          <w:bCs/>
          <w:color w:val="6E7A2E"/>
          <w:spacing w:val="24"/>
          <w:sz w:val="17"/>
          <w:szCs w:val="17"/>
        </w:rPr>
        <w:t xml:space="preserve">FACILITATION</w:t>
      </w:r>
    </w:p>
    <w:p>
      <w:pPr>
        <w:spacing w:after="140" w:before="0" w:line="300"/>
      </w:pPr>
      <w:r>
        <w:rPr>
          <w:sz w:val="22"/>
          <w:szCs w:val="22"/>
        </w:rPr>
        <w:t xml:space="preserve">Open by asking what each person has already delivered, not what they hope to train. It sets the room as a group of practitioners and it tells you who has the deepest well to draw on later.</w:t>
      </w:r>
    </w:p>
    <w:p>
      <w:pPr>
        <w:spacing w:after="140" w:before="0" w:line="300"/>
      </w:pPr>
      <w:r>
        <w:rPr>
          <w:sz w:val="22"/>
          <w:szCs w:val="22"/>
        </w:rPr>
        <w:t xml:space="preserve">The point to land: a room of educators will test what you say against their own practice, which is exactly what you want and what makes the room harder to hold than a room of learners.</w:t>
      </w:r>
    </w:p>
    <w:p>
      <w:pPr>
        <w:spacing w:after="140" w:before="0" w:line="300"/>
      </w:pPr>
      <w:r>
        <w:rPr>
          <w:sz w:val="22"/>
          <w:szCs w:val="22"/>
        </w:rPr>
        <w:t xml:space="preserve">Watch for the participant who is quietly the most experienced. Get them talking early or they will conclude the training is not for them.</w:t>
      </w:r>
    </w:p>
    <w:p>
      <w:pPr>
        <w:pStyle w:val="Heading3"/>
        <w:keepNext/>
        <w:spacing w:after="80" w:before="220"/>
      </w:pPr>
      <w:r>
        <w:rPr>
          <w:b/>
          <w:bCs/>
          <w:color w:val="1F3A5F"/>
          <w:sz w:val="24"/>
          <w:szCs w:val="24"/>
        </w:rPr>
        <w:t xml:space="preserve">0:20–0:55   The principles, turned around</w:t>
      </w:r>
    </w:p>
    <w:p>
      <w:pPr>
        <w:spacing w:after="140" w:before="0" w:line="300"/>
      </w:pPr>
      <w:r>
        <w:rPr>
          <w:sz w:val="22"/>
          <w:szCs w:val="22"/>
        </w:rPr>
        <w:t xml:space="preserve">Amala's nine transformative education principles applied to adult professionals rather than to learners. Which ones work unchanged, and which need rethinking for this room.</w:t>
      </w:r>
    </w:p>
    <w:p>
      <w:pPr>
        <w:keepNext/>
        <w:spacing w:after="60" w:before="180"/>
      </w:pPr>
      <w:r>
        <w:rPr>
          <w:b/>
          <w:bCs/>
          <w:color w:val="6E7A2E"/>
          <w:spacing w:val="24"/>
          <w:sz w:val="17"/>
          <w:szCs w:val="17"/>
        </w:rPr>
        <w:t xml:space="preserve">FACILITATION</w:t>
      </w:r>
    </w:p>
    <w:p>
      <w:pPr>
        <w:spacing w:after="140" w:before="0" w:line="300"/>
      </w:pPr>
      <w:r>
        <w:rPr>
          <w:sz w:val="22"/>
          <w:szCs w:val="22"/>
        </w:rPr>
        <w:t xml:space="preserve">Take the nine principles one at a time and ask, for each: what does this look like when the learners are professionals? Some transfer unchanged. "Builds on identities" becomes "builds on their existing practice", which is the whole reason peer feedback carries this training.</w:t>
      </w:r>
    </w:p>
    <w:p>
      <w:pPr>
        <w:spacing w:after="140" w:before="0" w:line="300"/>
      </w:pPr>
      <w:r>
        <w:rPr>
          <w:sz w:val="22"/>
          <w:szCs w:val="22"/>
        </w:rPr>
        <w:t xml:space="preserve">Do not resolve the disagreements. Where the group splits on whether a principle transfers is the useful part.</w:t>
      </w:r>
    </w:p>
    <w:p>
      <w:pPr>
        <w:spacing w:after="140" w:before="0" w:line="300"/>
      </w:pPr>
      <w:r>
        <w:rPr>
          <w:sz w:val="22"/>
          <w:szCs w:val="22"/>
        </w:rPr>
        <w:t xml:space="preserve">If the room is short on time, cover three principles properly rather than nine at a gallop.</w:t>
      </w:r>
    </w:p>
    <w:p>
      <w:pPr>
        <w:pStyle w:val="Heading3"/>
        <w:keepNext/>
        <w:spacing w:after="80" w:before="220"/>
      </w:pPr>
      <w:r>
        <w:rPr>
          <w:b/>
          <w:bCs/>
          <w:color w:val="1F3A5F"/>
          <w:sz w:val="24"/>
          <w:szCs w:val="24"/>
        </w:rPr>
        <w:t xml:space="preserve">1:05–1:40   Reading a module pack</w:t>
      </w:r>
    </w:p>
    <w:p>
      <w:pPr>
        <w:spacing w:after="140" w:before="0" w:line="300"/>
      </w:pPr>
      <w:r>
        <w:rPr>
          <w:sz w:val="22"/>
          <w:szCs w:val="22"/>
        </w:rPr>
        <w:t xml:space="preserve">Take the trainer guide, slides, workbook and sign-off guide for a module you hold, and find where its real work happens - the block everything else exists to set up.</w:t>
      </w:r>
    </w:p>
    <w:p>
      <w:pPr>
        <w:keepNext/>
        <w:spacing w:after="60" w:before="180"/>
      </w:pPr>
      <w:r>
        <w:rPr>
          <w:b/>
          <w:bCs/>
          <w:color w:val="6E7A2E"/>
          <w:spacing w:val="24"/>
          <w:sz w:val="17"/>
          <w:szCs w:val="17"/>
        </w:rPr>
        <w:t xml:space="preserve">FACILITATION</w:t>
      </w:r>
    </w:p>
    <w:p>
      <w:pPr>
        <w:spacing w:after="140" w:before="0" w:line="300"/>
      </w:pPr>
      <w:r>
        <w:rPr>
          <w:sz w:val="22"/>
          <w:szCs w:val="22"/>
        </w:rPr>
        <w:t xml:space="preserve">Have participants work on a module they actually hold. Someone reading a pack for a module they have never delivered will find the wrong block.</w:t>
      </w:r>
    </w:p>
    <w:p>
      <w:pPr>
        <w:spacing w:after="140" w:before="0" w:line="300"/>
      </w:pPr>
      <w:r>
        <w:rPr>
          <w:sz w:val="22"/>
          <w:szCs w:val="22"/>
        </w:rPr>
        <w:t xml:space="preserve">The question to hold them to: which single block is the module for? Everything else exists to set it up or land it. In DFGBL it is the peer feedback; in Being a mentor it is the scenarios.</w:t>
      </w:r>
    </w:p>
    <w:p>
      <w:pPr>
        <w:spacing w:after="140" w:before="0" w:line="300"/>
      </w:pPr>
      <w:r>
        <w:rPr>
          <w:sz w:val="22"/>
          <w:szCs w:val="22"/>
        </w:rPr>
        <w:t xml:space="preserve">Expect people to name the block they most enjoy running rather than the one the sign-off depends on. Push back on that - it is the same confusion the practicum tests.</w:t>
      </w:r>
    </w:p>
    <w:p>
      <w:pPr>
        <w:pStyle w:val="Heading3"/>
        <w:keepNext/>
        <w:spacing w:after="80" w:before="220"/>
      </w:pPr>
      <w:r>
        <w:rPr>
          <w:b/>
          <w:bCs/>
          <w:color w:val="1F3A5F"/>
          <w:sz w:val="24"/>
          <w:szCs w:val="24"/>
        </w:rPr>
        <w:t xml:space="preserve">1:40–2:00   Non-negotiables and adaptations</w:t>
      </w:r>
    </w:p>
    <w:p>
      <w:pPr>
        <w:spacing w:after="140" w:before="0" w:line="300"/>
      </w:pPr>
      <w:r>
        <w:rPr>
          <w:sz w:val="22"/>
          <w:szCs w:val="22"/>
        </w:rPr>
        <w:t xml:space="preserve">What you must run as designed, what you may change for your context, and the test between them - does the change leave the assessed parts intact? Brief for the calibration exercise.</w:t>
      </w:r>
    </w:p>
    <w:p>
      <w:pPr>
        <w:keepNext/>
        <w:spacing w:after="60" w:before="180"/>
      </w:pPr>
      <w:r>
        <w:rPr>
          <w:b/>
          <w:bCs/>
          <w:color w:val="6E7A2E"/>
          <w:spacing w:val="24"/>
          <w:sz w:val="17"/>
          <w:szCs w:val="17"/>
        </w:rPr>
        <w:t xml:space="preserve">FACILITATION</w:t>
      </w:r>
    </w:p>
    <w:p>
      <w:pPr>
        <w:spacing w:after="140" w:before="0" w:line="300"/>
      </w:pPr>
      <w:r>
        <w:rPr>
          <w:sz w:val="22"/>
          <w:szCs w:val="22"/>
        </w:rPr>
        <w:t xml:space="preserve">Give the test plainly: does the change leave the assessed parts intact? An adaptation that removes the peer feedback from DFGBL has removed the thing the criteria are written about.</w:t>
      </w:r>
    </w:p>
    <w:p>
      <w:pPr>
        <w:spacing w:after="140" w:before="0" w:line="300"/>
      </w:pPr>
      <w:r>
        <w:rPr>
          <w:sz w:val="22"/>
          <w:szCs w:val="22"/>
        </w:rPr>
        <w:t xml:space="preserve">Collect two or three real adaptations people are already planning and test them as a group. Live examples beat a rule.</w:t>
      </w:r>
    </w:p>
    <w:p>
      <w:pPr>
        <w:spacing w:after="140" w:before="0" w:line="300"/>
      </w:pPr>
      <w:r>
        <w:rPr>
          <w:sz w:val="22"/>
          <w:szCs w:val="22"/>
        </w:rPr>
        <w:t xml:space="preserve">Close by briefing the calibration exercise. Make sure everyone leaves knowing which module they are calibrating against and that they must bring their written feedback, not just their decisions.</w:t>
      </w:r>
    </w:p>
    <w:p>
      <w:pPr>
        <w:pStyle w:val="Heading2"/>
        <w:keepNext/>
        <w:spacing w:after="100" w:before="280"/>
      </w:pPr>
      <w:r>
        <w:rPr>
          <w:b/>
          <w:bCs/>
          <w:color w:val="7A3B69"/>
          <w:sz w:val="28"/>
          <w:szCs w:val="28"/>
        </w:rPr>
        <w:t xml:space="preserve">Brief before you close Session 1</w:t>
      </w:r>
    </w:p>
    <w:p>
      <w:pPr>
        <w:pStyle w:val="Heading3"/>
        <w:keepNext/>
        <w:spacing w:after="80" w:before="220"/>
      </w:pPr>
      <w:r>
        <w:rPr>
          <w:b/>
          <w:bCs/>
          <w:color w:val="1F3A5F"/>
          <w:sz w:val="24"/>
          <w:szCs w:val="24"/>
        </w:rPr>
        <w:t xml:space="preserve">Independent Work 1 - ~1 hr 30</w:t>
      </w:r>
    </w:p>
    <w:p>
      <w:pPr>
        <w:spacing w:after="100" w:before="0" w:line="300"/>
      </w:pPr>
      <w:r>
        <w:rPr>
          <w:color w:val="5A6473"/>
          <w:sz w:val="20"/>
          <w:szCs w:val="20"/>
        </w:rPr>
        <w:t xml:space="preserve">Before Session 2</w:t>
      </w:r>
    </w:p>
    <w:p>
      <w:pPr>
        <w:keepNext/>
        <w:spacing w:after="60" w:before="180"/>
      </w:pPr>
      <w:r>
        <w:rPr>
          <w:b/>
          <w:bCs/>
          <w:color w:val="6E7A2E"/>
          <w:spacing w:val="24"/>
          <w:sz w:val="17"/>
          <w:szCs w:val="17"/>
        </w:rPr>
        <w:t xml:space="preserve">THE CALIBRATION EXERCISE (~1 HR 30)</w:t>
      </w:r>
    </w:p>
    <w:p>
      <w:pPr>
        <w:spacing w:after="140" w:before="0" w:line="300"/>
      </w:pPr>
      <w:r>
        <w:rPr>
          <w:sz w:val="22"/>
          <w:szCs w:val="22"/>
        </w:rPr>
        <w:t xml:space="preserve">Assess the two sample submissions against that module's sign-off criteria. Decide Met or Not yet on each criterion, and write the feedback you would send. Bring both to Session 2.</w:t>
      </w:r>
    </w:p>
    <w:p>
      <w:pPr>
        <w:pStyle w:val="Heading1"/>
        <w:keepNext/>
        <w:spacing w:after="140" w:before="320"/>
      </w:pPr>
      <w:r>
        <w:rPr>
          <w:b/>
          <w:bCs/>
          <w:color w:val="1F3A5F"/>
          <w:sz w:val="36"/>
          <w:szCs w:val="36"/>
        </w:rPr>
        <w:t xml:space="preserve">Session 2 - Holding the standard</w:t>
      </w:r>
    </w:p>
    <w:p>
      <w:pPr>
        <w:spacing w:after="120" w:before="0" w:line="300"/>
      </w:pPr>
      <w:r>
        <w:rPr>
          <w:color w:val="5A6473"/>
          <w:sz w:val="20"/>
          <w:szCs w:val="20"/>
        </w:rPr>
        <w:t xml:space="preserve">Calibrating sign-off judgements · writing usable feedback · planning your practicum</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00"/>
        <w:gridCol w:w="2600"/>
        <w:gridCol w:w="4970"/>
      </w:tblGrid>
      <w:tr>
        <w:trPr>
          <w:tblHeader/>
        </w:trPr>
        <w:tc>
          <w:tcPr>
            <w:tcW w:type="dxa" w:w="1500"/>
            <w:tcMar>
              <w:top w:type="dxa" w:w="70"/>
              <w:left w:type="dxa" w:w="130"/>
              <w:bottom w:type="dxa" w:w="70"/>
              <w:right w:type="dxa" w:w="130"/>
            </w:tcMar>
          </w:tcPr>
          <w:p>
            <w:pPr>
              <w:spacing w:line="260"/>
            </w:pPr>
            <w:r>
              <w:rPr>
                <w:b/>
                <w:bCs/>
                <w:color w:val="1F3A5F"/>
                <w:sz w:val="19"/>
                <w:szCs w:val="19"/>
              </w:rPr>
              <w:t xml:space="preserve">Time</w:t>
            </w:r>
          </w:p>
        </w:tc>
        <w:tc>
          <w:tcPr>
            <w:tcW w:type="dxa" w:w="2600"/>
            <w:tcMar>
              <w:top w:type="dxa" w:w="70"/>
              <w:left w:type="dxa" w:w="130"/>
              <w:bottom w:type="dxa" w:w="70"/>
              <w:right w:type="dxa" w:w="130"/>
            </w:tcMar>
          </w:tcPr>
          <w:p>
            <w:pPr>
              <w:spacing w:line="260"/>
            </w:pPr>
            <w:r>
              <w:rPr>
                <w:b/>
                <w:bCs/>
                <w:color w:val="1F3A5F"/>
                <w:sz w:val="19"/>
                <w:szCs w:val="19"/>
              </w:rPr>
              <w:t xml:space="preserve">Block</w:t>
            </w:r>
          </w:p>
        </w:tc>
        <w:tc>
          <w:tcPr>
            <w:tcW w:type="dxa" w:w="4970"/>
            <w:tcMar>
              <w:top w:type="dxa" w:w="70"/>
              <w:left w:type="dxa" w:w="130"/>
              <w:bottom w:type="dxa" w:w="70"/>
              <w:right w:type="dxa" w:w="130"/>
            </w:tcMar>
          </w:tcPr>
          <w:p>
            <w:pPr>
              <w:spacing w:line="260"/>
            </w:pPr>
            <w:r>
              <w:rPr>
                <w:b/>
                <w:bCs/>
                <w:color w:val="1F3A5F"/>
                <w:sz w:val="19"/>
                <w:szCs w:val="19"/>
              </w:rPr>
              <w:t xml:space="preserve">What happens</w:t>
            </w:r>
          </w:p>
        </w:tc>
      </w:tr>
      <w:tr>
        <w:tc>
          <w:tcPr>
            <w:tcW w:type="dxa" w:w="1500"/>
            <w:tcMar>
              <w:top w:type="dxa" w:w="70"/>
              <w:left w:type="dxa" w:w="130"/>
              <w:bottom w:type="dxa" w:w="70"/>
              <w:right w:type="dxa" w:w="130"/>
            </w:tcMar>
          </w:tcPr>
          <w:p>
            <w:pPr>
              <w:spacing w:line="260"/>
            </w:pPr>
            <w:r>
              <w:rPr>
                <w:b/>
                <w:bCs/>
                <w:color w:val="7A3B69"/>
                <w:sz w:val="19"/>
                <w:szCs w:val="19"/>
              </w:rPr>
              <w:t xml:space="preserve">0:00–0:15</w:t>
            </w:r>
          </w:p>
        </w:tc>
        <w:tc>
          <w:tcPr>
            <w:tcW w:type="dxa" w:w="2600"/>
            <w:tcMar>
              <w:top w:type="dxa" w:w="70"/>
              <w:left w:type="dxa" w:w="130"/>
              <w:bottom w:type="dxa" w:w="70"/>
              <w:right w:type="dxa" w:w="130"/>
            </w:tcMar>
          </w:tcPr>
          <w:p>
            <w:pPr>
              <w:spacing w:line="260"/>
            </w:pPr>
            <w:r>
              <w:rPr>
                <w:b w:val="false"/>
                <w:bCs w:val="false"/>
                <w:sz w:val="19"/>
                <w:szCs w:val="19"/>
              </w:rPr>
              <w:t xml:space="preserve">Check-in</w:t>
            </w:r>
          </w:p>
        </w:tc>
        <w:tc>
          <w:tcPr>
            <w:tcW w:type="dxa" w:w="4970"/>
            <w:tcMar>
              <w:top w:type="dxa" w:w="70"/>
              <w:left w:type="dxa" w:w="130"/>
              <w:bottom w:type="dxa" w:w="70"/>
              <w:right w:type="dxa" w:w="130"/>
            </w:tcMar>
          </w:tcPr>
          <w:p>
            <w:pPr>
              <w:spacing w:line="260"/>
            </w:pPr>
            <w:r>
              <w:rPr>
                <w:b w:val="false"/>
                <w:bCs w:val="false"/>
                <w:sz w:val="19"/>
                <w:szCs w:val="19"/>
              </w:rPr>
              <w:t xml:space="preserve">How did the calibration exercise go? Where did you hesitate?</w:t>
            </w:r>
          </w:p>
        </w:tc>
      </w:tr>
      <w:tr>
        <w:tc>
          <w:tcPr>
            <w:tcW w:type="dxa" w:w="1500"/>
            <w:tcMar>
              <w:top w:type="dxa" w:w="70"/>
              <w:left w:type="dxa" w:w="130"/>
              <w:bottom w:type="dxa" w:w="70"/>
              <w:right w:type="dxa" w:w="130"/>
            </w:tcMar>
          </w:tcPr>
          <w:p>
            <w:pPr>
              <w:spacing w:line="260"/>
            </w:pPr>
            <w:r>
              <w:rPr>
                <w:b/>
                <w:bCs/>
                <w:color w:val="7A3B69"/>
                <w:sz w:val="19"/>
                <w:szCs w:val="19"/>
              </w:rPr>
              <w:t xml:space="preserve">0:15–1:00</w:t>
            </w:r>
          </w:p>
        </w:tc>
        <w:tc>
          <w:tcPr>
            <w:tcW w:type="dxa" w:w="2600"/>
            <w:tcMar>
              <w:top w:type="dxa" w:w="70"/>
              <w:left w:type="dxa" w:w="130"/>
              <w:bottom w:type="dxa" w:w="70"/>
              <w:right w:type="dxa" w:w="130"/>
            </w:tcMar>
          </w:tcPr>
          <w:p>
            <w:pPr>
              <w:spacing w:line="260"/>
            </w:pPr>
            <w:r>
              <w:rPr>
                <w:b w:val="false"/>
                <w:bCs w:val="false"/>
                <w:sz w:val="19"/>
                <w:szCs w:val="19"/>
              </w:rPr>
              <w:t xml:space="preserve">Comparing judgements</w:t>
            </w:r>
          </w:p>
        </w:tc>
        <w:tc>
          <w:tcPr>
            <w:tcW w:type="dxa" w:w="4970"/>
            <w:tcMar>
              <w:top w:type="dxa" w:w="70"/>
              <w:left w:type="dxa" w:w="130"/>
              <w:bottom w:type="dxa" w:w="70"/>
              <w:right w:type="dxa" w:w="130"/>
            </w:tcMar>
          </w:tcPr>
          <w:p>
            <w:pPr>
              <w:spacing w:line="260"/>
            </w:pPr>
            <w:r>
              <w:rPr>
                <w:b w:val="false"/>
                <w:bCs w:val="false"/>
                <w:sz w:val="19"/>
                <w:szCs w:val="19"/>
              </w:rPr>
              <w:t xml:space="preserve">Compare your Met and Not yet decisions against the reference judgements and against each other's. Where the group splits is where the criterion is doing real work - stay there.</w:t>
            </w:r>
          </w:p>
        </w:tc>
      </w:tr>
      <w:tr>
        <w:tc>
          <w:tcPr>
            <w:tcW w:type="dxa" w:w="1500"/>
            <w:tcMar>
              <w:top w:type="dxa" w:w="70"/>
              <w:left w:type="dxa" w:w="130"/>
              <w:bottom w:type="dxa" w:w="70"/>
              <w:right w:type="dxa" w:w="130"/>
            </w:tcMar>
          </w:tcPr>
          <w:p>
            <w:pPr>
              <w:spacing w:line="260"/>
            </w:pPr>
            <w:r>
              <w:rPr>
                <w:b/>
                <w:bCs/>
                <w:color w:val="7A3B69"/>
                <w:sz w:val="19"/>
                <w:szCs w:val="19"/>
              </w:rPr>
              <w:t xml:space="preserve">1:00–1:30</w:t>
            </w:r>
          </w:p>
        </w:tc>
        <w:tc>
          <w:tcPr>
            <w:tcW w:type="dxa" w:w="2600"/>
            <w:tcMar>
              <w:top w:type="dxa" w:w="70"/>
              <w:left w:type="dxa" w:w="130"/>
              <w:bottom w:type="dxa" w:w="70"/>
              <w:right w:type="dxa" w:w="130"/>
            </w:tcMar>
          </w:tcPr>
          <w:p>
            <w:pPr>
              <w:spacing w:line="260"/>
            </w:pPr>
            <w:r>
              <w:rPr>
                <w:b w:val="false"/>
                <w:bCs w:val="false"/>
                <w:sz w:val="19"/>
                <w:szCs w:val="19"/>
              </w:rPr>
              <w:t xml:space="preserve">Feedback a resit can act on</w:t>
            </w:r>
          </w:p>
        </w:tc>
        <w:tc>
          <w:tcPr>
            <w:tcW w:type="dxa" w:w="4970"/>
            <w:tcMar>
              <w:top w:type="dxa" w:w="70"/>
              <w:left w:type="dxa" w:w="130"/>
              <w:bottom w:type="dxa" w:w="70"/>
              <w:right w:type="dxa" w:w="130"/>
            </w:tcMar>
          </w:tcPr>
          <w:p>
            <w:pPr>
              <w:spacing w:line="260"/>
            </w:pPr>
            <w:r>
              <w:rPr>
                <w:b w:val="false"/>
                <w:bCs w:val="false"/>
                <w:sz w:val="19"/>
                <w:szCs w:val="19"/>
              </w:rPr>
              <w:t xml:space="preserve">Rewrite one piece of your own feedback until an educator could actually do something with it. Specific, about the criterion, and about the work rather than the person.</w:t>
            </w:r>
          </w:p>
        </w:tc>
      </w:tr>
      <w:tr>
        <w:tc>
          <w:tcPr>
            <w:tcW w:type="dxa" w:w="1500"/>
            <w:tcMar>
              <w:top w:type="dxa" w:w="70"/>
              <w:left w:type="dxa" w:w="130"/>
              <w:bottom w:type="dxa" w:w="70"/>
              <w:right w:type="dxa" w:w="130"/>
            </w:tcMar>
          </w:tcPr>
          <w:p>
            <w:pPr>
              <w:spacing w:line="260"/>
            </w:pPr>
            <w:r>
              <w:rPr>
                <w:b/>
                <w:bCs/>
                <w:color w:val="7A3B69"/>
                <w:sz w:val="19"/>
                <w:szCs w:val="19"/>
              </w:rPr>
              <w:t xml:space="preserve">1:30–1:50</w:t>
            </w:r>
          </w:p>
        </w:tc>
        <w:tc>
          <w:tcPr>
            <w:tcW w:type="dxa" w:w="2600"/>
            <w:tcMar>
              <w:top w:type="dxa" w:w="70"/>
              <w:left w:type="dxa" w:w="130"/>
              <w:bottom w:type="dxa" w:w="70"/>
              <w:right w:type="dxa" w:w="130"/>
            </w:tcMar>
          </w:tcPr>
          <w:p>
            <w:pPr>
              <w:spacing w:line="260"/>
            </w:pPr>
            <w:r>
              <w:rPr>
                <w:b w:val="false"/>
                <w:bCs w:val="false"/>
                <w:sz w:val="19"/>
                <w:szCs w:val="19"/>
              </w:rPr>
              <w:t xml:space="preserve">The resit conversation</w:t>
            </w:r>
          </w:p>
        </w:tc>
        <w:tc>
          <w:tcPr>
            <w:tcW w:type="dxa" w:w="4970"/>
            <w:tcMar>
              <w:top w:type="dxa" w:w="70"/>
              <w:left w:type="dxa" w:w="130"/>
              <w:bottom w:type="dxa" w:w="70"/>
              <w:right w:type="dxa" w:w="130"/>
            </w:tcMar>
          </w:tcPr>
          <w:p>
            <w:pPr>
              <w:spacing w:line="260"/>
            </w:pPr>
            <w:r>
              <w:rPr>
                <w:b w:val="false"/>
                <w:bCs w:val="false"/>
                <w:sz w:val="19"/>
                <w:szCs w:val="19"/>
              </w:rPr>
              <w:t xml:space="preserve">Telling someone Not yet. Why the trainer being the assessor makes this harder, and how to keep the relationship intact while holding the standard.</w:t>
            </w:r>
          </w:p>
        </w:tc>
      </w:tr>
      <w:tr>
        <w:tc>
          <w:tcPr>
            <w:tcW w:type="dxa" w:w="1500"/>
            <w:tcMar>
              <w:top w:type="dxa" w:w="70"/>
              <w:left w:type="dxa" w:w="130"/>
              <w:bottom w:type="dxa" w:w="70"/>
              <w:right w:type="dxa" w:w="130"/>
            </w:tcMar>
          </w:tcPr>
          <w:p>
            <w:pPr>
              <w:spacing w:line="260"/>
            </w:pPr>
            <w:r>
              <w:rPr>
                <w:b/>
                <w:bCs/>
                <w:color w:val="7A3B69"/>
                <w:sz w:val="19"/>
                <w:szCs w:val="19"/>
              </w:rPr>
              <w:t xml:space="preserve">1:50–2:00</w:t>
            </w:r>
          </w:p>
        </w:tc>
        <w:tc>
          <w:tcPr>
            <w:tcW w:type="dxa" w:w="2600"/>
            <w:tcMar>
              <w:top w:type="dxa" w:w="70"/>
              <w:left w:type="dxa" w:w="130"/>
              <w:bottom w:type="dxa" w:w="70"/>
              <w:right w:type="dxa" w:w="130"/>
            </w:tcMar>
          </w:tcPr>
          <w:p>
            <w:pPr>
              <w:spacing w:line="260"/>
            </w:pPr>
            <w:r>
              <w:rPr>
                <w:b w:val="false"/>
                <w:bCs w:val="false"/>
                <w:sz w:val="19"/>
                <w:szCs w:val="19"/>
              </w:rPr>
              <w:t xml:space="preserve">Plan your practicum</w:t>
            </w:r>
          </w:p>
        </w:tc>
        <w:tc>
          <w:tcPr>
            <w:tcW w:type="dxa" w:w="4970"/>
            <w:tcMar>
              <w:top w:type="dxa" w:w="70"/>
              <w:left w:type="dxa" w:w="130"/>
              <w:bottom w:type="dxa" w:w="70"/>
              <w:right w:type="dxa" w:w="130"/>
            </w:tcMar>
          </w:tcPr>
          <w:p>
            <w:pPr>
              <w:spacing w:line="260"/>
            </w:pPr>
            <w:r>
              <w:rPr>
                <w:b w:val="false"/>
                <w:bCs w:val="false"/>
                <w:sz w:val="19"/>
                <w:szCs w:val="19"/>
              </w:rPr>
              <w:t xml:space="preserve">Agree which session you will deliver, to whom, and who will observe you.</w:t>
            </w:r>
          </w:p>
        </w:tc>
      </w:tr>
    </w:tbl>
    <w:p>
      <w:pPr>
        <w:pStyle w:val="Heading3"/>
        <w:keepNext/>
        <w:spacing w:after="80" w:before="220"/>
      </w:pPr>
      <w:r>
        <w:rPr>
          <w:b/>
          <w:bCs/>
          <w:color w:val="1F3A5F"/>
          <w:sz w:val="24"/>
          <w:szCs w:val="24"/>
        </w:rPr>
        <w:t xml:space="preserve">0:00–0:15   Check-in</w:t>
      </w:r>
    </w:p>
    <w:p>
      <w:pPr>
        <w:spacing w:after="140" w:before="0" w:line="300"/>
      </w:pPr>
      <w:r>
        <w:rPr>
          <w:sz w:val="22"/>
          <w:szCs w:val="22"/>
        </w:rPr>
        <w:t xml:space="preserve">How did the calibration exercise go? Where did you hesitate?</w:t>
      </w:r>
    </w:p>
    <w:p>
      <w:pPr>
        <w:keepNext/>
        <w:spacing w:after="60" w:before="180"/>
      </w:pPr>
      <w:r>
        <w:rPr>
          <w:b/>
          <w:bCs/>
          <w:color w:val="6E7A2E"/>
          <w:spacing w:val="24"/>
          <w:sz w:val="17"/>
          <w:szCs w:val="17"/>
        </w:rPr>
        <w:t xml:space="preserve">FACILITATION</w:t>
      </w:r>
    </w:p>
    <w:p>
      <w:pPr>
        <w:spacing w:after="140" w:before="0" w:line="300"/>
      </w:pPr>
      <w:r>
        <w:rPr>
          <w:sz w:val="22"/>
          <w:szCs w:val="22"/>
        </w:rPr>
        <w:t xml:space="preserve">Ask where they hesitated rather than how it went. The hesitation is the material for the next hour.</w:t>
      </w:r>
    </w:p>
    <w:p>
      <w:pPr>
        <w:pStyle w:val="Heading3"/>
        <w:keepNext/>
        <w:spacing w:after="80" w:before="220"/>
      </w:pPr>
      <w:r>
        <w:rPr>
          <w:b/>
          <w:bCs/>
          <w:color w:val="1F3A5F"/>
          <w:sz w:val="24"/>
          <w:szCs w:val="24"/>
        </w:rPr>
        <w:t xml:space="preserve">0:15–1:00   Comparing judgements</w:t>
      </w:r>
    </w:p>
    <w:p>
      <w:pPr>
        <w:spacing w:after="140" w:before="0" w:line="300"/>
      </w:pPr>
      <w:r>
        <w:rPr>
          <w:sz w:val="22"/>
          <w:szCs w:val="22"/>
        </w:rPr>
        <w:t xml:space="preserve">Compare your Met and Not yet decisions against the reference judgements and against each other's. Where the group splits is where the criterion is doing real work - stay there.</w:t>
      </w:r>
    </w:p>
    <w:p>
      <w:pPr>
        <w:keepNext/>
        <w:spacing w:after="60" w:before="180"/>
      </w:pPr>
      <w:r>
        <w:rPr>
          <w:b/>
          <w:bCs/>
          <w:color w:val="6E7A2E"/>
          <w:spacing w:val="24"/>
          <w:sz w:val="17"/>
          <w:szCs w:val="17"/>
        </w:rPr>
        <w:t xml:space="preserve">FACILITATION</w:t>
      </w:r>
    </w:p>
    <w:p>
      <w:pPr>
        <w:spacing w:after="140" w:before="0" w:line="300"/>
      </w:pPr>
      <w:r>
        <w:rPr>
          <w:sz w:val="22"/>
          <w:szCs w:val="22"/>
        </w:rPr>
        <w:t xml:space="preserve">Take one criterion at a time. Ask for decisions before reasons - hands up for Met, hands up for Not yet - so nobody talks themselves into the majority.</w:t>
      </w:r>
    </w:p>
    <w:p>
      <w:pPr>
        <w:spacing w:after="140" w:before="0" w:line="300"/>
      </w:pPr>
      <w:r>
        <w:rPr>
          <w:sz w:val="22"/>
          <w:szCs w:val="22"/>
        </w:rPr>
        <w:t xml:space="preserve">Where the group splits, stay there. A criterion that everybody reads the same way is not teaching anybody anything; the split is where the standard is actually being set.</w:t>
      </w:r>
    </w:p>
    <w:p>
      <w:pPr>
        <w:spacing w:after="140" w:before="0" w:line="300"/>
      </w:pPr>
      <w:r>
        <w:rPr>
          <w:sz w:val="22"/>
          <w:szCs w:val="22"/>
        </w:rPr>
        <w:t xml:space="preserve">Reveal the reference judgements last, and be honest that they are a reference and not an oracle. A defensible departure is a pass in this module and it should be a pass in the room too.</w:t>
      </w:r>
    </w:p>
    <w:p>
      <w:pPr>
        <w:spacing w:after="140" w:before="0" w:line="300"/>
      </w:pPr>
      <w:r>
        <w:rPr>
          <w:sz w:val="22"/>
          <w:szCs w:val="22"/>
        </w:rPr>
        <w:t xml:space="preserve">The trap worth naming: Submission A is more polished than Submission B and is the weaker piece of work. If nobody in the room notices, that is your teaching point for the rest of the session.</w:t>
      </w:r>
    </w:p>
    <w:p>
      <w:pPr>
        <w:pStyle w:val="Heading3"/>
        <w:keepNext/>
        <w:spacing w:after="80" w:before="220"/>
      </w:pPr>
      <w:r>
        <w:rPr>
          <w:b/>
          <w:bCs/>
          <w:color w:val="1F3A5F"/>
          <w:sz w:val="24"/>
          <w:szCs w:val="24"/>
        </w:rPr>
        <w:t xml:space="preserve">1:00–1:30   Feedback a resit can act on</w:t>
      </w:r>
    </w:p>
    <w:p>
      <w:pPr>
        <w:spacing w:after="140" w:before="0" w:line="300"/>
      </w:pPr>
      <w:r>
        <w:rPr>
          <w:sz w:val="22"/>
          <w:szCs w:val="22"/>
        </w:rPr>
        <w:t xml:space="preserve">Rewrite one piece of your own feedback until an educator could actually do something with it. Specific, about the criterion, and about the work rather than the person.</w:t>
      </w:r>
    </w:p>
    <w:p>
      <w:pPr>
        <w:keepNext/>
        <w:spacing w:after="60" w:before="180"/>
      </w:pPr>
      <w:r>
        <w:rPr>
          <w:b/>
          <w:bCs/>
          <w:color w:val="6E7A2E"/>
          <w:spacing w:val="24"/>
          <w:sz w:val="17"/>
          <w:szCs w:val="17"/>
        </w:rPr>
        <w:t xml:space="preserve">FACILITATION</w:t>
      </w:r>
    </w:p>
    <w:p>
      <w:pPr>
        <w:spacing w:after="140" w:before="0" w:line="300"/>
      </w:pPr>
      <w:r>
        <w:rPr>
          <w:sz w:val="22"/>
          <w:szCs w:val="22"/>
        </w:rPr>
        <w:t xml:space="preserve">Have each person take their own weakest piece of feedback and rewrite it until a colleague could say what to do on Monday.</w:t>
      </w:r>
    </w:p>
    <w:p>
      <w:pPr>
        <w:spacing w:after="140" w:before="0" w:line="300"/>
      </w:pPr>
      <w:r>
        <w:rPr>
          <w:sz w:val="22"/>
          <w:szCs w:val="22"/>
        </w:rPr>
        <w:t xml:space="preserve">Three tests: is it about the criterion, is it about the work rather than the person, and could someone act on it without a follow-up call? The third is the one people fail.</w:t>
      </w:r>
    </w:p>
    <w:p>
      <w:pPr>
        <w:spacing w:after="140" w:before="0" w:line="300"/>
      </w:pPr>
      <w:r>
        <w:rPr>
          <w:sz w:val="22"/>
          <w:szCs w:val="22"/>
        </w:rPr>
        <w:t xml:space="preserve">"Be more specific" fails all three. So does "this was a lovely plan".</w:t>
      </w:r>
    </w:p>
    <w:p>
      <w:pPr>
        <w:pStyle w:val="Heading3"/>
        <w:keepNext/>
        <w:spacing w:after="80" w:before="220"/>
      </w:pPr>
      <w:r>
        <w:rPr>
          <w:b/>
          <w:bCs/>
          <w:color w:val="1F3A5F"/>
          <w:sz w:val="24"/>
          <w:szCs w:val="24"/>
        </w:rPr>
        <w:t xml:space="preserve">1:30–1:50   The resit conversation</w:t>
      </w:r>
    </w:p>
    <w:p>
      <w:pPr>
        <w:spacing w:after="140" w:before="0" w:line="300"/>
      </w:pPr>
      <w:r>
        <w:rPr>
          <w:sz w:val="22"/>
          <w:szCs w:val="22"/>
        </w:rPr>
        <w:t xml:space="preserve">Telling someone Not yet. Why the trainer being the assessor makes this harder, and how to keep the relationship intact while holding the standard.</w:t>
      </w:r>
    </w:p>
    <w:p>
      <w:pPr>
        <w:keepNext/>
        <w:spacing w:after="60" w:before="180"/>
      </w:pPr>
      <w:r>
        <w:rPr>
          <w:b/>
          <w:bCs/>
          <w:color w:val="6E7A2E"/>
          <w:spacing w:val="24"/>
          <w:sz w:val="17"/>
          <w:szCs w:val="17"/>
        </w:rPr>
        <w:t xml:space="preserve">FACILITATION</w:t>
      </w:r>
    </w:p>
    <w:p>
      <w:pPr>
        <w:spacing w:after="140" w:before="0" w:line="300"/>
      </w:pPr>
      <w:r>
        <w:rPr>
          <w:sz w:val="22"/>
          <w:szCs w:val="22"/>
        </w:rPr>
        <w:t xml:space="preserve">Name the structural problem: in this framework the trainer is also the assessor, so the person delivering Not yet is the person who taught them. There is no distant board to hide behind.</w:t>
      </w:r>
    </w:p>
    <w:p>
      <w:pPr>
        <w:spacing w:after="140" w:before="0" w:line="300"/>
      </w:pPr>
      <w:r>
        <w:rPr>
          <w:sz w:val="22"/>
          <w:szCs w:val="22"/>
        </w:rPr>
        <w:t xml:space="preserve">Run it as a pair exercise, not a discussion. Everyone should have said the words "not yet" out loud once before they are in the real conversation.</w:t>
      </w:r>
    </w:p>
    <w:p>
      <w:pPr>
        <w:spacing w:after="140" w:before="0" w:line="300"/>
      </w:pPr>
      <w:r>
        <w:rPr>
          <w:sz w:val="22"/>
          <w:szCs w:val="22"/>
        </w:rPr>
        <w:t xml:space="preserve">What helps: decide before the debrief, say it early in the conversation rather than at the end, and separate the judgement from the feedback.</w:t>
      </w:r>
    </w:p>
    <w:p>
      <w:pPr>
        <w:pStyle w:val="Heading3"/>
        <w:keepNext/>
        <w:spacing w:after="80" w:before="220"/>
      </w:pPr>
      <w:r>
        <w:rPr>
          <w:b/>
          <w:bCs/>
          <w:color w:val="1F3A5F"/>
          <w:sz w:val="24"/>
          <w:szCs w:val="24"/>
        </w:rPr>
        <w:t xml:space="preserve">1:50–2:00   Plan your practicum</w:t>
      </w:r>
    </w:p>
    <w:p>
      <w:pPr>
        <w:spacing w:after="140" w:before="0" w:line="300"/>
      </w:pPr>
      <w:r>
        <w:rPr>
          <w:sz w:val="22"/>
          <w:szCs w:val="22"/>
        </w:rPr>
        <w:t xml:space="preserve">Agree which session you will deliver, to whom, and who will observe you.</w:t>
      </w:r>
    </w:p>
    <w:p>
      <w:pPr>
        <w:keepNext/>
        <w:spacing w:after="60" w:before="180"/>
      </w:pPr>
      <w:r>
        <w:rPr>
          <w:b/>
          <w:bCs/>
          <w:color w:val="6E7A2E"/>
          <w:spacing w:val="24"/>
          <w:sz w:val="17"/>
          <w:szCs w:val="17"/>
        </w:rPr>
        <w:t xml:space="preserve">FACILITATION</w:t>
      </w:r>
    </w:p>
    <w:p>
      <w:pPr>
        <w:spacing w:after="140" w:before="0" w:line="300"/>
      </w:pPr>
      <w:r>
        <w:rPr>
          <w:sz w:val="22"/>
          <w:szCs w:val="22"/>
        </w:rPr>
        <w:t xml:space="preserve">Do not let this be a to-do. Leave the room with the session named, the cohort named, the date named and the supervisor named for every participant.</w:t>
      </w:r>
    </w:p>
    <w:p>
      <w:pPr>
        <w:spacing w:after="140" w:before="0" w:line="300"/>
      </w:pPr>
      <w:r>
        <w:rPr>
          <w:sz w:val="22"/>
          <w:szCs w:val="22"/>
        </w:rPr>
        <w:t xml:space="preserve">Where no live cohort is running, agree the peer cohort here and say plainly that it is a full route rather than a lesser one.</w:t>
      </w:r>
    </w:p>
    <w:p>
      <w:pPr>
        <w:pStyle w:val="Heading2"/>
        <w:keepNext/>
        <w:spacing w:after="100" w:before="280"/>
      </w:pPr>
      <w:r>
        <w:rPr>
          <w:b/>
          <w:bCs/>
          <w:color w:val="7A3B69"/>
          <w:sz w:val="28"/>
          <w:szCs w:val="28"/>
        </w:rPr>
        <w:t xml:space="preserve">Brief before you close Session 2</w:t>
      </w:r>
    </w:p>
    <w:p>
      <w:pPr>
        <w:pStyle w:val="Heading3"/>
        <w:keepNext/>
        <w:spacing w:after="80" w:before="220"/>
      </w:pPr>
      <w:r>
        <w:rPr>
          <w:b/>
          <w:bCs/>
          <w:color w:val="1F3A5F"/>
          <w:sz w:val="24"/>
          <w:szCs w:val="24"/>
        </w:rPr>
        <w:t xml:space="preserve">Independent Work 2 - ~2 hours</w:t>
      </w:r>
    </w:p>
    <w:p>
      <w:pPr>
        <w:spacing w:after="100" w:before="0" w:line="300"/>
      </w:pPr>
      <w:r>
        <w:rPr>
          <w:color w:val="5A6473"/>
          <w:sz w:val="20"/>
          <w:szCs w:val="20"/>
        </w:rPr>
        <w:t xml:space="preserve">Before your practicum</w:t>
      </w:r>
    </w:p>
    <w:p>
      <w:pPr>
        <w:keepNext/>
        <w:spacing w:after="60" w:before="180"/>
      </w:pPr>
      <w:r>
        <w:rPr>
          <w:b/>
          <w:bCs/>
          <w:color w:val="6E7A2E"/>
          <w:spacing w:val="24"/>
          <w:sz w:val="17"/>
          <w:szCs w:val="17"/>
        </w:rPr>
        <w:t xml:space="preserve">PLAN YOUR PRACTICUM SESSION (~2 HRS)</w:t>
      </w:r>
    </w:p>
    <w:p>
      <w:pPr>
        <w:spacing w:after="140" w:before="0" w:line="300"/>
      </w:pPr>
      <w:r>
        <w:rPr>
          <w:sz w:val="22"/>
          <w:szCs w:val="22"/>
        </w:rPr>
        <w:t xml:space="preserve">Write your session plan into Section 2 of the Practicum Record and send it to your supervisor at least three days before you deliver, so the pre-brief has something to work from.</w:t>
      </w:r>
    </w:p>
    <w:p>
      <w:pPr>
        <w:pStyle w:val="Heading1"/>
        <w:keepNext/>
        <w:spacing w:after="140" w:before="320"/>
      </w:pPr>
      <w:r>
        <w:rPr>
          <w:b/>
          <w:bCs/>
          <w:color w:val="1F3A5F"/>
          <w:sz w:val="36"/>
          <w:szCs w:val="36"/>
        </w:rPr>
        <w:t xml:space="preserve">Supervising a practicum</w:t>
      </w:r>
    </w:p>
    <w:p>
      <w:pPr>
        <w:pStyle w:val="Heading2"/>
        <w:keepNext/>
        <w:spacing w:after="100" w:before="280"/>
      </w:pPr>
      <w:r>
        <w:rPr>
          <w:b/>
          <w:bCs/>
          <w:color w:val="7A3B69"/>
          <w:sz w:val="28"/>
          <w:szCs w:val="28"/>
        </w:rPr>
        <w:t xml:space="preserve">The practicum - one supervised session</w:t>
      </w:r>
    </w:p>
    <w:p>
      <w:pPr>
        <w:spacing w:after="140" w:before="0" w:line="300"/>
      </w:pPr>
      <w:r>
        <w:rPr>
          <w:sz w:val="22"/>
          <w:szCs w:val="22"/>
        </w:rPr>
        <w:t xml:space="preserve">You plan and deliver at least one live session of a module you hold, to a cohort of educators, with a qualified trainer observing. This happens once. Passing it qualifies you to train every module you hold, now and later.</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1F3A5F"/>
                <w:spacing w:val="24"/>
                <w:sz w:val="17"/>
                <w:szCs w:val="17"/>
              </w:rPr>
              <w:t xml:space="preserve">WHO OBSERVES</w:t>
            </w:r>
          </w:p>
          <w:p>
            <w:pPr>
              <w:spacing w:after="0" w:before="0" w:line="300"/>
            </w:pPr>
            <w:r>
              <w:rPr>
                <w:sz w:val="21"/>
                <w:szCs w:val="21"/>
              </w:rPr>
              <w:t xml:space="preserve">A qualified trainer - someone who already holds this module. Until enough people do, the Amala core team who currently deliver these modules supervise.</w:t>
            </w:r>
          </w:p>
        </w:tc>
      </w:tr>
    </w:tbl>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00"/>
        <w:gridCol w:w="1300"/>
        <w:gridCol w:w="5570"/>
      </w:tblGrid>
      <w:tr>
        <w:trPr>
          <w:tblHeader/>
        </w:trPr>
        <w:tc>
          <w:tcPr>
            <w:tcW w:type="dxa" w:w="2200"/>
            <w:tcMar>
              <w:top w:type="dxa" w:w="70"/>
              <w:left w:type="dxa" w:w="130"/>
              <w:bottom w:type="dxa" w:w="70"/>
              <w:right w:type="dxa" w:w="130"/>
            </w:tcMar>
          </w:tcPr>
          <w:p>
            <w:pPr>
              <w:spacing w:line="260"/>
            </w:pPr>
            <w:r>
              <w:rPr>
                <w:b/>
                <w:bCs/>
                <w:color w:val="1F3A5F"/>
                <w:sz w:val="19"/>
                <w:szCs w:val="19"/>
              </w:rPr>
              <w:t xml:space="preserve">Stage</w:t>
            </w:r>
          </w:p>
        </w:tc>
        <w:tc>
          <w:tcPr>
            <w:tcW w:type="dxa" w:w="1300"/>
            <w:tcMar>
              <w:top w:type="dxa" w:w="70"/>
              <w:left w:type="dxa" w:w="130"/>
              <w:bottom w:type="dxa" w:w="70"/>
              <w:right w:type="dxa" w:w="130"/>
            </w:tcMar>
          </w:tcPr>
          <w:p>
            <w:pPr>
              <w:spacing w:line="260"/>
            </w:pPr>
            <w:r>
              <w:rPr>
                <w:b/>
                <w:bCs/>
                <w:color w:val="1F3A5F"/>
                <w:sz w:val="19"/>
                <w:szCs w:val="19"/>
              </w:rPr>
              <w:t xml:space="preserve">Time</w:t>
            </w:r>
          </w:p>
        </w:tc>
        <w:tc>
          <w:tcPr>
            <w:tcW w:type="dxa" w:w="5570"/>
            <w:tcMar>
              <w:top w:type="dxa" w:w="70"/>
              <w:left w:type="dxa" w:w="130"/>
              <w:bottom w:type="dxa" w:w="70"/>
              <w:right w:type="dxa" w:w="130"/>
            </w:tcMar>
          </w:tcPr>
          <w:p>
            <w:pPr>
              <w:spacing w:line="260"/>
            </w:pPr>
            <w:r>
              <w:rPr>
                <w:b/>
                <w:bCs/>
                <w:color w:val="1F3A5F"/>
                <w:sz w:val="19"/>
                <w:szCs w:val="19"/>
              </w:rPr>
              <w:t xml:space="preserve">What happens</w:t>
            </w:r>
          </w:p>
        </w:tc>
      </w:tr>
      <w:tr>
        <w:tc>
          <w:tcPr>
            <w:tcW w:type="dxa" w:w="2200"/>
            <w:tcMar>
              <w:top w:type="dxa" w:w="70"/>
              <w:left w:type="dxa" w:w="130"/>
              <w:bottom w:type="dxa" w:w="70"/>
              <w:right w:type="dxa" w:w="130"/>
            </w:tcMar>
          </w:tcPr>
          <w:p>
            <w:pPr>
              <w:spacing w:line="260"/>
            </w:pPr>
            <w:r>
              <w:rPr>
                <w:b/>
                <w:bCs/>
                <w:color w:val="7A3B69"/>
                <w:sz w:val="19"/>
                <w:szCs w:val="19"/>
              </w:rPr>
              <w:t xml:space="preserve">Pre-brief</w:t>
            </w:r>
          </w:p>
        </w:tc>
        <w:tc>
          <w:tcPr>
            <w:tcW w:type="dxa" w:w="1300"/>
            <w:tcMar>
              <w:top w:type="dxa" w:w="70"/>
              <w:left w:type="dxa" w:w="130"/>
              <w:bottom w:type="dxa" w:w="70"/>
              <w:right w:type="dxa" w:w="130"/>
            </w:tcMar>
          </w:tcPr>
          <w:p>
            <w:pPr>
              <w:spacing w:line="260"/>
            </w:pPr>
            <w:r>
              <w:rPr>
                <w:b w:val="false"/>
                <w:bCs w:val="false"/>
                <w:sz w:val="19"/>
                <w:szCs w:val="19"/>
              </w:rPr>
              <w:t xml:space="preserve">~30 min</w:t>
            </w:r>
          </w:p>
        </w:tc>
        <w:tc>
          <w:tcPr>
            <w:tcW w:type="dxa" w:w="5570"/>
            <w:tcMar>
              <w:top w:type="dxa" w:w="70"/>
              <w:left w:type="dxa" w:w="130"/>
              <w:bottom w:type="dxa" w:w="70"/>
              <w:right w:type="dxa" w:w="130"/>
            </w:tcMar>
          </w:tcPr>
          <w:p>
            <w:pPr>
              <w:spacing w:line="260"/>
            </w:pPr>
            <w:r>
              <w:rPr>
                <w:b w:val="false"/>
                <w:bCs w:val="false"/>
                <w:sz w:val="19"/>
                <w:szCs w:val="19"/>
              </w:rPr>
              <w:t xml:space="preserve">You and your supervisor walk the session plan together. You say what you want watched most closely. Nothing here is assessed.</w:t>
            </w:r>
          </w:p>
        </w:tc>
      </w:tr>
      <w:tr>
        <w:tc>
          <w:tcPr>
            <w:tcW w:type="dxa" w:w="2200"/>
            <w:tcMar>
              <w:top w:type="dxa" w:w="70"/>
              <w:left w:type="dxa" w:w="130"/>
              <w:bottom w:type="dxa" w:w="70"/>
              <w:right w:type="dxa" w:w="130"/>
            </w:tcMar>
          </w:tcPr>
          <w:p>
            <w:pPr>
              <w:spacing w:line="260"/>
            </w:pPr>
            <w:r>
              <w:rPr>
                <w:b/>
                <w:bCs/>
                <w:color w:val="7A3B69"/>
                <w:sz w:val="19"/>
                <w:szCs w:val="19"/>
              </w:rPr>
              <w:t xml:space="preserve">Observed delivery</w:t>
            </w:r>
          </w:p>
        </w:tc>
        <w:tc>
          <w:tcPr>
            <w:tcW w:type="dxa" w:w="1300"/>
            <w:tcMar>
              <w:top w:type="dxa" w:w="70"/>
              <w:left w:type="dxa" w:w="130"/>
              <w:bottom w:type="dxa" w:w="70"/>
              <w:right w:type="dxa" w:w="130"/>
            </w:tcMar>
          </w:tcPr>
          <w:p>
            <w:pPr>
              <w:spacing w:line="260"/>
            </w:pPr>
            <w:r>
              <w:rPr>
                <w:b w:val="false"/>
                <w:bCs w:val="false"/>
                <w:sz w:val="19"/>
                <w:szCs w:val="19"/>
              </w:rPr>
              <w:t xml:space="preserve">~2 hrs</w:t>
            </w:r>
          </w:p>
        </w:tc>
        <w:tc>
          <w:tcPr>
            <w:tcW w:type="dxa" w:w="5570"/>
            <w:tcMar>
              <w:top w:type="dxa" w:w="70"/>
              <w:left w:type="dxa" w:w="130"/>
              <w:bottom w:type="dxa" w:w="70"/>
              <w:right w:type="dxa" w:w="130"/>
            </w:tcMar>
          </w:tcPr>
          <w:p>
            <w:pPr>
              <w:spacing w:line="260"/>
            </w:pPr>
            <w:r>
              <w:rPr>
                <w:b w:val="false"/>
                <w:bCs w:val="false"/>
                <w:sz w:val="19"/>
                <w:szCs w:val="19"/>
              </w:rPr>
              <w:t xml:space="preserve">You run the session. Your supervisor observes and does not rescue you - including when a block overruns or a question lands that you cannot answer.</w:t>
            </w:r>
          </w:p>
        </w:tc>
      </w:tr>
      <w:tr>
        <w:tc>
          <w:tcPr>
            <w:tcW w:type="dxa" w:w="2200"/>
            <w:tcMar>
              <w:top w:type="dxa" w:w="70"/>
              <w:left w:type="dxa" w:w="130"/>
              <w:bottom w:type="dxa" w:w="70"/>
              <w:right w:type="dxa" w:w="130"/>
            </w:tcMar>
          </w:tcPr>
          <w:p>
            <w:pPr>
              <w:spacing w:line="260"/>
            </w:pPr>
            <w:r>
              <w:rPr>
                <w:b/>
                <w:bCs/>
                <w:color w:val="7A3B69"/>
                <w:sz w:val="19"/>
                <w:szCs w:val="19"/>
              </w:rPr>
              <w:t xml:space="preserve">Debrief</w:t>
            </w:r>
          </w:p>
        </w:tc>
        <w:tc>
          <w:tcPr>
            <w:tcW w:type="dxa" w:w="1300"/>
            <w:tcMar>
              <w:top w:type="dxa" w:w="70"/>
              <w:left w:type="dxa" w:w="130"/>
              <w:bottom w:type="dxa" w:w="70"/>
              <w:right w:type="dxa" w:w="130"/>
            </w:tcMar>
          </w:tcPr>
          <w:p>
            <w:pPr>
              <w:spacing w:line="260"/>
            </w:pPr>
            <w:r>
              <w:rPr>
                <w:b w:val="false"/>
                <w:bCs w:val="false"/>
                <w:sz w:val="19"/>
                <w:szCs w:val="19"/>
              </w:rPr>
              <w:t xml:space="preserve">~45 min</w:t>
            </w:r>
          </w:p>
        </w:tc>
        <w:tc>
          <w:tcPr>
            <w:tcW w:type="dxa" w:w="5570"/>
            <w:tcMar>
              <w:top w:type="dxa" w:w="70"/>
              <w:left w:type="dxa" w:w="130"/>
              <w:bottom w:type="dxa" w:w="70"/>
              <w:right w:type="dxa" w:w="130"/>
            </w:tcMar>
          </w:tcPr>
          <w:p>
            <w:pPr>
              <w:spacing w:line="260"/>
            </w:pPr>
            <w:r>
              <w:rPr>
                <w:b w:val="false"/>
                <w:bCs w:val="false"/>
                <w:sz w:val="19"/>
                <w:szCs w:val="19"/>
              </w:rPr>
              <w:t xml:space="preserve">What happened, starting with what you noticed yourself. The supervisor's read comes second, and the sign-off decision is named in this conversation rather than sent afterwards.</w:t>
            </w:r>
          </w:p>
        </w:tc>
      </w:tr>
      <w:tr>
        <w:tc>
          <w:tcPr>
            <w:tcW w:type="dxa" w:w="2200"/>
            <w:tcMar>
              <w:top w:type="dxa" w:w="70"/>
              <w:left w:type="dxa" w:w="130"/>
              <w:bottom w:type="dxa" w:w="70"/>
              <w:right w:type="dxa" w:w="130"/>
            </w:tcMar>
          </w:tcPr>
          <w:p>
            <w:pPr>
              <w:spacing w:line="260"/>
            </w:pPr>
            <w:r>
              <w:rPr>
                <w:b/>
                <w:bCs/>
                <w:color w:val="7A3B69"/>
                <w:sz w:val="19"/>
                <w:szCs w:val="19"/>
              </w:rPr>
              <w:t xml:space="preserve">Reflection</w:t>
            </w:r>
          </w:p>
        </w:tc>
        <w:tc>
          <w:tcPr>
            <w:tcW w:type="dxa" w:w="1300"/>
            <w:tcMar>
              <w:top w:type="dxa" w:w="70"/>
              <w:left w:type="dxa" w:w="130"/>
              <w:bottom w:type="dxa" w:w="70"/>
              <w:right w:type="dxa" w:w="130"/>
            </w:tcMar>
          </w:tcPr>
          <w:p>
            <w:pPr>
              <w:spacing w:line="260"/>
            </w:pPr>
            <w:r>
              <w:rPr>
                <w:b w:val="false"/>
                <w:bCs w:val="false"/>
                <w:sz w:val="19"/>
                <w:szCs w:val="19"/>
              </w:rPr>
              <w:t xml:space="preserve">~45 min</w:t>
            </w:r>
          </w:p>
        </w:tc>
        <w:tc>
          <w:tcPr>
            <w:tcW w:type="dxa" w:w="5570"/>
            <w:tcMar>
              <w:top w:type="dxa" w:w="70"/>
              <w:left w:type="dxa" w:w="130"/>
              <w:bottom w:type="dxa" w:w="70"/>
              <w:right w:type="dxa" w:w="130"/>
            </w:tcMar>
          </w:tcPr>
          <w:p>
            <w:pPr>
              <w:spacing w:line="260"/>
            </w:pPr>
            <w:r>
              <w:rPr>
                <w:b w:val="false"/>
                <w:bCs w:val="false"/>
                <w:sz w:val="19"/>
                <w:szCs w:val="19"/>
              </w:rPr>
              <w:t xml:space="preserve">Written by you, into Section 5 of the Practicum Record, within a week.</w:t>
            </w:r>
          </w:p>
        </w:tc>
      </w:tr>
    </w:tbl>
    <w:p>
      <w:pPr>
        <w:keepNext/>
        <w:spacing w:after="60" w:before="180"/>
      </w:pPr>
      <w:r>
        <w:rPr>
          <w:b/>
          <w:bCs/>
          <w:color w:val="6E7A2E"/>
          <w:spacing w:val="24"/>
          <w:sz w:val="17"/>
          <w:szCs w:val="17"/>
        </w:rPr>
        <w:t xml:space="preserve">WHAT GETS FILED</w:t>
      </w:r>
    </w:p>
    <w:p>
      <w:pPr>
        <w:pStyle w:val="ListParagraph"/>
        <w:numPr>
          <w:ilvl w:val="0"/>
          <w:numId w:val="1"/>
        </w:numPr>
        <w:spacing w:after="80" w:line="300"/>
      </w:pPr>
      <w:r>
        <w:rPr>
          <w:sz w:val="22"/>
          <w:szCs w:val="22"/>
        </w:rPr>
        <w:t xml:space="preserve">Your session plan (Section 2).</w:t>
      </w:r>
    </w:p>
    <w:p>
      <w:pPr>
        <w:pStyle w:val="ListParagraph"/>
        <w:numPr>
          <w:ilvl w:val="0"/>
          <w:numId w:val="1"/>
        </w:numPr>
        <w:spacing w:after="80" w:line="300"/>
      </w:pPr>
      <w:r>
        <w:rPr>
          <w:sz w:val="22"/>
          <w:szCs w:val="22"/>
        </w:rPr>
        <w:t xml:space="preserve">Your supervisor's observation record (Section 3), noting whether the cohort was a live training group or a peer cohort.</w:t>
      </w:r>
    </w:p>
    <w:p>
      <w:pPr>
        <w:pStyle w:val="ListParagraph"/>
        <w:numPr>
          <w:ilvl w:val="0"/>
          <w:numId w:val="1"/>
        </w:numPr>
        <w:spacing w:after="80" w:line="300"/>
      </w:pPr>
      <w:r>
        <w:rPr>
          <w:sz w:val="22"/>
          <w:szCs w:val="22"/>
        </w:rPr>
        <w:t xml:space="preserve">Your written reflection (Section 5).</w:t>
      </w:r>
    </w:p>
    <w:p>
      <w:pPr>
        <w:pStyle w:val="Heading2"/>
        <w:keepNext/>
        <w:spacing w:after="100" w:before="280"/>
      </w:pPr>
      <w:r>
        <w:rPr>
          <w:b/>
          <w:bCs/>
          <w:color w:val="7A3B69"/>
          <w:sz w:val="28"/>
          <w:szCs w:val="28"/>
        </w:rPr>
        <w:t xml:space="preserve">What supervising means here</w:t>
      </w:r>
    </w:p>
    <w:p>
      <w:pPr>
        <w:spacing w:after="140" w:before="0" w:line="300"/>
      </w:pPr>
      <w:r>
        <w:rPr>
          <w:sz w:val="22"/>
          <w:szCs w:val="22"/>
        </w:rPr>
        <w:t xml:space="preserve">You observe and you do not rescue. A block that overruns, a question that lands badly, a silence nobody fills - these are the material. Stepping in protects the session and destroys the evidence.</w:t>
      </w:r>
    </w:p>
    <w:p>
      <w:pPr>
        <w:spacing w:after="140" w:before="0" w:line="300"/>
      </w:pPr>
      <w:r>
        <w:rPr>
          <w:sz w:val="22"/>
          <w:szCs w:val="22"/>
        </w:rPr>
        <w:t xml:space="preserve">Decide before the debrief, and say the decision early in the conversation rather than saving it for the end. A debrief spent waiting for a verdict is not a debrief.</w:t>
      </w:r>
    </w:p>
    <w:p>
      <w:pPr>
        <w:spacing w:after="140" w:before="0" w:line="300"/>
      </w:pPr>
      <w:r>
        <w:rPr>
          <w:sz w:val="22"/>
          <w:szCs w:val="22"/>
        </w:rPr>
        <w:t xml:space="preserve">Start the debrief with what they noticed themselves. An educator who can already name the thing you were going to raise is showing you something the observation record should capture.</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PEER COHORTS</w:t>
            </w:r>
          </w:p>
          <w:p>
            <w:pPr>
              <w:spacing w:after="90" w:before="0" w:line="300"/>
            </w:pPr>
            <w:r>
              <w:rPr>
                <w:sz w:val="21"/>
                <w:szCs w:val="21"/>
              </w:rPr>
              <w:t xml:space="preserve">Where no live training cohort is running, the practicum session may be delivered to the other participants on this module.</w:t>
            </w:r>
          </w:p>
          <w:p>
            <w:pPr>
              <w:spacing w:after="90" w:before="0" w:line="300"/>
            </w:pPr>
            <w:r>
              <w:rPr>
                <w:sz w:val="21"/>
                <w:szCs w:val="21"/>
              </w:rPr>
              <w:t xml:space="preserve">This is a route, not a fallback. Say so out loud - a participant who thinks they got the lesser version will perform the lesser version.</w:t>
            </w:r>
          </w:p>
          <w:p>
            <w:pPr>
              <w:spacing w:after="0" w:before="0" w:line="300"/>
            </w:pPr>
            <w:r>
              <w:rPr>
                <w:sz w:val="21"/>
                <w:szCs w:val="21"/>
              </w:rPr>
              <w:t xml:space="preserve">Record which it was on the observation record, so nobody has to reconstruct it later.</w:t>
            </w:r>
          </w:p>
        </w:tc>
      </w:tr>
    </w:tbl>
    <w:p>
      <w:pPr>
        <w:pStyle w:val="Heading1"/>
        <w:keepNext/>
        <w:spacing w:after="140" w:before="320"/>
      </w:pPr>
      <w:r>
        <w:rPr>
          <w:b/>
          <w:bCs/>
          <w:color w:val="1F3A5F"/>
          <w:sz w:val="36"/>
          <w:szCs w:val="36"/>
        </w:rPr>
        <w:t xml:space="preserve">Holding the standard</w:t>
      </w:r>
    </w:p>
    <w:p>
      <w:pPr>
        <w:spacing w:after="140" w:before="0" w:line="300"/>
      </w:pPr>
      <w:r>
        <w:rPr>
          <w:sz w:val="22"/>
          <w:szCs w:val="22"/>
        </w:rPr>
        <w:t xml:space="preserve">This is the first module in the framework where sign-off rests on what a trainer observes rather than on what an educator submits. Two of the three criteria are judged from the practicum session itself; the third is judged from the calibration exercise. A pass means you hold the module - and with it, the right to train every module you hold.</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Criterion</w:t>
            </w:r>
          </w:p>
        </w:tc>
        <w:tc>
          <w:tcPr>
            <w:tcW w:type="dxa" w:w="6382"/>
            <w:tcMar>
              <w:top w:type="dxa" w:w="70"/>
              <w:left w:type="dxa" w:w="130"/>
              <w:bottom w:type="dxa" w:w="70"/>
              <w:right w:type="dxa" w:w="130"/>
            </w:tcMar>
          </w:tcPr>
          <w:p>
            <w:pPr>
              <w:spacing w:line="260"/>
            </w:pPr>
            <w:r>
              <w:rPr>
                <w:b/>
                <w:bCs/>
                <w:color w:val="1F3A5F"/>
                <w:sz w:val="19"/>
                <w:szCs w:val="19"/>
              </w:rPr>
              <w:t xml:space="preserve">Met when</w:t>
            </w:r>
          </w:p>
        </w:tc>
      </w:tr>
      <w:tr>
        <w:tc>
          <w:tcPr>
            <w:tcW w:type="dxa" w:w="2687"/>
            <w:tcMar>
              <w:top w:type="dxa" w:w="70"/>
              <w:left w:type="dxa" w:w="130"/>
              <w:bottom w:type="dxa" w:w="70"/>
              <w:right w:type="dxa" w:w="130"/>
            </w:tcMar>
          </w:tcPr>
          <w:p>
            <w:pPr>
              <w:spacing w:line="260"/>
            </w:pPr>
            <w:r>
              <w:rPr>
                <w:b/>
                <w:bCs/>
                <w:color w:val="7A3B69"/>
                <w:sz w:val="19"/>
                <w:szCs w:val="19"/>
              </w:rPr>
              <w:t xml:space="preserve">Faithful to the module</w:t>
            </w:r>
          </w:p>
        </w:tc>
        <w:tc>
          <w:tcPr>
            <w:tcW w:type="dxa" w:w="6382"/>
            <w:tcMar>
              <w:top w:type="dxa" w:w="70"/>
              <w:left w:type="dxa" w:w="130"/>
              <w:bottom w:type="dxa" w:w="70"/>
              <w:right w:type="dxa" w:w="130"/>
            </w:tcMar>
          </w:tcPr>
          <w:p>
            <w:pPr>
              <w:spacing w:line="260"/>
            </w:pPr>
            <w:r>
              <w:rPr>
                <w:b w:val="false"/>
                <w:bCs w:val="false"/>
                <w:sz w:val="19"/>
                <w:szCs w:val="19"/>
              </w:rPr>
              <w:t xml:space="preserve">The session was delivered as the module designs it. Where it was adapted, the adaptations left the assessed parts intact.</w:t>
            </w:r>
          </w:p>
        </w:tc>
      </w:tr>
      <w:tr>
        <w:tc>
          <w:tcPr>
            <w:tcW w:type="dxa" w:w="2687"/>
            <w:tcMar>
              <w:top w:type="dxa" w:w="70"/>
              <w:left w:type="dxa" w:w="130"/>
              <w:bottom w:type="dxa" w:w="70"/>
              <w:right w:type="dxa" w:w="130"/>
            </w:tcMar>
          </w:tcPr>
          <w:p>
            <w:pPr>
              <w:spacing w:line="260"/>
            </w:pPr>
            <w:r>
              <w:rPr>
                <w:b/>
                <w:bCs/>
                <w:color w:val="7A3B69"/>
                <w:sz w:val="19"/>
                <w:szCs w:val="19"/>
              </w:rPr>
              <w:t xml:space="preserve">Facilitates professionals</w:t>
            </w:r>
          </w:p>
        </w:tc>
        <w:tc>
          <w:tcPr>
            <w:tcW w:type="dxa" w:w="6382"/>
            <w:tcMar>
              <w:top w:type="dxa" w:w="70"/>
              <w:left w:type="dxa" w:w="130"/>
              <w:bottom w:type="dxa" w:w="70"/>
              <w:right w:type="dxa" w:w="130"/>
            </w:tcMar>
          </w:tcPr>
          <w:p>
            <w:pPr>
              <w:spacing w:line="260"/>
            </w:pPr>
            <w:r>
              <w:rPr>
                <w:b w:val="false"/>
                <w:bCs w:val="false"/>
                <w:sz w:val="19"/>
                <w:szCs w:val="19"/>
              </w:rPr>
              <w:t xml:space="preserve">Participation was drawn out and peer feedback was held well, time was held, and the trainer was honest when they did not know an answer rather than filling the gap.</w:t>
            </w:r>
          </w:p>
        </w:tc>
      </w:tr>
      <w:tr>
        <w:tc>
          <w:tcPr>
            <w:tcW w:type="dxa" w:w="2687"/>
            <w:tcMar>
              <w:top w:type="dxa" w:w="70"/>
              <w:left w:type="dxa" w:w="130"/>
              <w:bottom w:type="dxa" w:w="70"/>
              <w:right w:type="dxa" w:w="130"/>
            </w:tcMar>
          </w:tcPr>
          <w:p>
            <w:pPr>
              <w:spacing w:line="260"/>
            </w:pPr>
            <w:r>
              <w:rPr>
                <w:b/>
                <w:bCs/>
                <w:color w:val="7A3B69"/>
                <w:sz w:val="19"/>
                <w:szCs w:val="19"/>
              </w:rPr>
              <w:t xml:space="preserve">Holds the standard</w:t>
            </w:r>
          </w:p>
        </w:tc>
        <w:tc>
          <w:tcPr>
            <w:tcW w:type="dxa" w:w="6382"/>
            <w:tcMar>
              <w:top w:type="dxa" w:w="70"/>
              <w:left w:type="dxa" w:w="130"/>
              <w:bottom w:type="dxa" w:w="70"/>
              <w:right w:type="dxa" w:w="130"/>
            </w:tcMar>
          </w:tcPr>
          <w:p>
            <w:pPr>
              <w:spacing w:line="260"/>
            </w:pPr>
            <w:r>
              <w:rPr>
                <w:b w:val="false"/>
                <w:bCs w:val="false"/>
                <w:sz w:val="19"/>
                <w:szCs w:val="19"/>
              </w:rPr>
              <w:t xml:space="preserve">The calibration judgements match the reference judgements, or depart from them for reasons that are defensible. The written feedback is specific to the criterion and usable by a resit.</w:t>
            </w:r>
          </w:p>
        </w:tc>
      </w:tr>
    </w:tbl>
    <w:p>
      <w:pPr>
        <w:spacing w:after="140" w:before="0" w:line="300"/>
      </w:pPr>
      <w:r>
        <w:rPr>
          <w:sz w:val="22"/>
          <w:szCs w:val="22"/>
        </w:rPr>
        <w:t xml:space="preserve">All three criteria Met is a pass, and the pass qualifies the educator to train every module they hold. If any criterion is Not yet, the supervisor gives specific written feedback and the educator has one resit - a second observed session, because facilitation cannot be evidenced on paper. The supervisor may accept a written resubmission instead where the only criterion Not yet is Holds the standard. If the resit is still Not yet, the educator re-enrols on a future cohort.</w:t>
      </w:r>
    </w:p>
    <w:p>
      <w:pPr>
        <w:spacing w:after="140" w:before="0" w:line="300"/>
      </w:pPr>
      <w:r>
        <w:rPr>
          <w:sz w:val="22"/>
          <w:szCs w:val="22"/>
        </w:rPr>
        <w:t xml:space="preserve">The calibration pack is a separate document. Do not circulate it before Independent Work 1 - the reference judgements are in it.</w:t>
      </w:r>
    </w:p>
    <w:p>
      <w:pPr>
        <w:pStyle w:val="Heading2"/>
        <w:keepNext/>
        <w:pageBreakBefore/>
        <w:spacing w:after="100" w:before="280"/>
      </w:pPr>
      <w:r>
        <w:rPr>
          <w:b/>
          <w:bCs/>
          <w:color w:val="7A3B69"/>
          <w:sz w:val="28"/>
          <w:szCs w:val="28"/>
        </w:rPr>
        <w:t xml:space="preserve">How to print this</w:t>
      </w:r>
    </w:p>
    <w:p>
      <w:pPr>
        <w:pStyle w:val="ListParagraph"/>
        <w:numPr>
          <w:ilvl w:val="0"/>
          <w:numId w:val="1"/>
        </w:numPr>
        <w:spacing w:after="80" w:line="300"/>
      </w:pPr>
      <w:r>
        <w:rPr>
          <w:sz w:val="22"/>
          <w:szCs w:val="22"/>
        </w:rPr>
        <w:t xml:space="preserve">A4 paper, portrait. Do not let the printer "shrink to fit" - the writing lines are sized for A4.</w:t>
      </w:r>
    </w:p>
    <w:p>
      <w:pPr>
        <w:pStyle w:val="ListParagraph"/>
        <w:numPr>
          <w:ilvl w:val="0"/>
          <w:numId w:val="1"/>
        </w:numPr>
        <w:spacing w:after="80" w:line="300"/>
      </w:pPr>
      <w:r>
        <w:rPr>
          <w:sz w:val="22"/>
          <w:szCs w:val="22"/>
        </w:rPr>
        <w:t xml:space="preserve">Black and white is fine - the book can still be read and used without printing in colour.</w:t>
      </w:r>
    </w:p>
    <w:p>
      <w:pPr>
        <w:pStyle w:val="ListParagraph"/>
        <w:numPr>
          <w:ilvl w:val="0"/>
          <w:numId w:val="1"/>
        </w:numPr>
        <w:spacing w:after="80" w:line="300"/>
      </w:pPr>
      <w:r>
        <w:rPr>
          <w:sz w:val="22"/>
          <w:szCs w:val="22"/>
        </w:rPr>
        <w:t xml:space="preserve">Print double-sided if you can. It halves the paper.</w:t>
      </w:r>
    </w:p>
    <w:p>
      <w:pPr>
        <w:pStyle w:val="ListParagraph"/>
        <w:numPr>
          <w:ilvl w:val="0"/>
          <w:numId w:val="1"/>
        </w:numPr>
        <w:spacing w:after="80" w:line="300"/>
      </w:pPr>
      <w:r>
        <w:rPr>
          <w:sz w:val="22"/>
          <w:szCs w:val="22"/>
        </w:rPr>
        <w:t xml:space="preserve">One copy per facilitator. It is a reference book - you will come back to it, so it is worth binding.</w:t>
      </w:r>
    </w:p>
    <w:p>
      <w:pPr>
        <w:pBdr>
          <w:bottom w:val="single" w:color="B9B3A6" w:sz="4"/>
        </w:pBdr>
        <w:spacing w:after="180" w:before="60"/>
      </w:pP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Training Amala's educators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2026-08-27T05:12:23.598Z</dcterms:created>
  <dcterms:modified xsi:type="dcterms:W3CDTF">2026-08-27T05:12:23.598Z</dcterms:modified>
</cp:coreProperties>
</file>

<file path=docProps/custom.xml><?xml version="1.0" encoding="utf-8"?>
<Properties xmlns="http://schemas.openxmlformats.org/officeDocument/2006/custom-properties" xmlns:vt="http://schemas.openxmlformats.org/officeDocument/2006/docPropsVTypes"/>
</file>