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pPr>
      <w:r>
        <w:rPr>
          <w:b/>
          <w:bCs/>
          <w:color w:val="7A3B69"/>
          <w:sz w:val="24"/>
          <w:szCs w:val="24"/>
        </w:rPr>
        <w:t xml:space="preserve">Assessment record — Investigate real-world issues (FSI1)</w:t>
      </w:r>
    </w:p>
    <w:p>
      <w:pPr>
        <w:spacing w:after="160" w:before="0"/>
      </w:pPr>
      <w:r>
        <w:rPr>
          <w:color w:val="5A6473"/>
          <w:sz w:val="20"/>
          <w:szCs w:val="20"/>
        </w:rPr>
        <w:t xml:space="preserve">Learning Bridge+ (Cox's Bazar)  ·  Facilitator — make one copy per learner</w:t>
      </w:r>
    </w:p>
    <w:p>
      <w:pPr>
        <w:spacing w:after="120" w:before="0"/>
      </w:pPr>
      <w:r>
        <w:rPr>
          <w:sz w:val="22"/>
          <w:szCs w:val="22"/>
        </w:rPr>
        <w:t xml:space="preserve">Judge each learner by your professional judgement against the proficiency scale, from evidence gathered across the whole research book — not from the final output alone. Full guidance is in the facilitator guide ("Assessing the investigation"). Record where the learner sits and one or two lines of evidence for why. Developmental notes, not a grade.</w:t>
      </w:r>
    </w:p>
    <w:p>
      <w:pPr>
        <w:spacing w:after="200" w:before="0"/>
      </w:pPr>
      <w:r>
        <w:rPr>
          <w:sz w:val="22"/>
          <w:szCs w:val="22"/>
        </w:rPr>
        <w:t xml:space="preserve">Learner: ______________________________</w:t>
      </w:r>
    </w:p>
    <w:p>
      <w:pPr>
        <w:pStyle w:val="Heading2"/>
        <w:spacing w:after="80" w:before="200"/>
      </w:pPr>
      <w:r>
        <w:rPr>
          <w:b/>
          <w:bCs/>
          <w:color w:val="7A3B69"/>
          <w:sz w:val="26"/>
          <w:szCs w:val="26"/>
        </w:rPr>
        <w:t xml:space="preserve">Midway (formative) — around the end of "Plan and conduct research"</w:t>
      </w:r>
    </w:p>
    <w:p>
      <w:pPr>
        <w:spacing w:after="60" w:before="0"/>
      </w:pPr>
      <w:r>
        <w:rPr>
          <w:color w:val="5A6473"/>
          <w:sz w:val="20"/>
          <w:szCs w:val="20"/>
        </w:rPr>
        <w:t xml:space="preserve">Circle the band that best fits, from evidence across the research book:</w:t>
      </w:r>
    </w:p>
    <w:p>
      <w:pPr>
        <w:spacing w:after="100" w:before="0"/>
      </w:pPr>
      <w:r>
        <w:rPr>
          <w:b/>
          <w:bCs/>
          <w:color w:val="1F3A5F"/>
          <w:sz w:val="22"/>
          <w:szCs w:val="22"/>
        </w:rPr>
        <w:t xml:space="preserve">Emerging        ·        Developing        ·        Proficient        ·        Extending</w:t>
      </w:r>
    </w:p>
    <w:p>
      <w:pPr>
        <w:spacing w:after="40" w:before="0"/>
      </w:pPr>
      <w:r>
        <w:rPr>
          <w:color w:val="5A6473"/>
          <w:sz w:val="18"/>
          <w:szCs w:val="18"/>
        </w:rPr>
        <w:t xml:space="preserve">Evidence and developmental notes (question &amp; plan · evidence log &amp; how they weighed sources · findings → insight · output &amp; answering questions):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600" w:hRule="atLeast"/>
        </w:trPr>
        <w:tc>
          <w:tcPr>
            <w:tcW w:type="dxa" w:w="10800"/>
          </w:tcPr>
          <w:p>
            <w:r>
              <w:t xml:space="preserve"/>
            </w:r>
          </w:p>
        </w:tc>
      </w:tr>
    </w:tbl>
    <w:p>
      <w:r>
        <w:br w:type="page"/>
      </w:r>
    </w:p>
    <w:p>
      <w:pPr>
        <w:pStyle w:val="Heading2"/>
        <w:spacing w:after="80" w:before="200"/>
      </w:pPr>
      <w:r>
        <w:rPr>
          <w:b/>
          <w:bCs/>
          <w:color w:val="7A3B69"/>
          <w:sz w:val="26"/>
          <w:szCs w:val="26"/>
        </w:rPr>
        <w:t xml:space="preserve">End (summative) — at the showcase</w:t>
      </w:r>
    </w:p>
    <w:p>
      <w:pPr>
        <w:spacing w:after="60" w:before="0"/>
      </w:pPr>
      <w:r>
        <w:rPr>
          <w:color w:val="5A6473"/>
          <w:sz w:val="20"/>
          <w:szCs w:val="20"/>
        </w:rPr>
        <w:t xml:space="preserve">Circle the band that best fits, from evidence across the research book:</w:t>
      </w:r>
    </w:p>
    <w:p>
      <w:pPr>
        <w:spacing w:after="100" w:before="0"/>
      </w:pPr>
      <w:r>
        <w:rPr>
          <w:b/>
          <w:bCs/>
          <w:color w:val="1F3A5F"/>
          <w:sz w:val="22"/>
          <w:szCs w:val="22"/>
        </w:rPr>
        <w:t xml:space="preserve">Emerging        ·        Developing        ·        Proficient        ·        Extending</w:t>
      </w:r>
    </w:p>
    <w:p>
      <w:pPr>
        <w:spacing w:after="40" w:before="0"/>
      </w:pPr>
      <w:r>
        <w:rPr>
          <w:color w:val="5A6473"/>
          <w:sz w:val="18"/>
          <w:szCs w:val="18"/>
        </w:rPr>
        <w:t xml:space="preserve">Evidence and developmental notes (question &amp; plan · evidence log &amp; how they weighed sources · findings → insight · output &amp; answering questions):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600" w:hRule="atLeast"/>
        </w:trPr>
        <w:tc>
          <w:tcPr>
            <w:tcW w:type="dxa" w:w="10800"/>
          </w:tcPr>
          <w:p>
            <w:r>
              <w:t xml:space="preserve"/>
            </w:r>
          </w:p>
        </w:tc>
      </w:tr>
    </w:tbl>
    <w:p>
      <w:pPr>
        <w:spacing w:after="120" w:before="200"/>
      </w:pPr>
      <w:r>
        <w:rPr>
          <w:color w:val="5A6473"/>
          <w:sz w:val="18"/>
          <w:szCs w:val="18"/>
        </w:rPr>
        <w:t xml:space="preserve">The four bands (full descriptors in the facilitator guide): Emerging — takes part with support; Developing — carries out parts of the cycle with less support; Proficient — runs the whole cycle for the shared question with growing independence and reaches an evidence-backed insight; Extending — does that and notices where evidence is thin or disagrees, asks a sharper question of their own, and helps others weigh evidence.</w:t>
      </w:r>
    </w:p>
    <w:p>
      <w:pPr>
        <w:spacing w:after="120" w:before="80"/>
      </w:pPr>
      <w:r>
        <w:rPr>
          <w:i/>
          <w:iCs/>
          <w:color w:val="5A6473"/>
          <w:sz w:val="18"/>
          <w:szCs w:val="18"/>
        </w:rPr>
        <w:t xml:space="preserve">Align to Amala’s official proficiency scale before certification.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2026-08-06T04:51:05.881Z</dcterms:created>
  <dcterms:modified xsi:type="dcterms:W3CDTF">2026-08-06T04:51:05.881Z</dcterms:modified>
</cp:coreProperties>
</file>

<file path=docProps/custom.xml><?xml version="1.0" encoding="utf-8"?>
<Properties xmlns="http://schemas.openxmlformats.org/officeDocument/2006/custom-properties" xmlns:vt="http://schemas.openxmlformats.org/officeDocument/2006/docPropsVTypes"/>
</file>