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280"/>
          <w:sz w:val="16"/>
          <w:szCs w:val="16"/>
        </w:rPr>
        <w:t xml:space="preserve">EDUCATOR MOVE · COURSE FACILITATOR</w:t>
      </w:r>
    </w:p>
    <w:p>
      <w:pPr>
        <w:pStyle w:val="Title"/>
        <w:spacing w:after="80"/>
      </w:pPr>
      <w:r>
        <w:rPr>
          <w:color w:val="1F3A5F"/>
        </w:rPr>
        <w:t xml:space="preserve">Learning intentions &amp; success criteria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A one-page planner to work through before a session. Get clear on what learners should be able to do and how anyone would know they can — kept generic enough to transfer beyond the single task.</w:t>
      </w:r>
    </w:p>
    <w:p>
      <w:pPr>
        <w:pStyle w:val="Heading2"/>
        <w:spacing w:after="100" w:before="240"/>
      </w:pPr>
      <w:r>
        <w:rPr>
          <w:color w:val="1F3A5F"/>
        </w:rPr>
        <w:t xml:space="preserve">How to use it</w:t>
      </w:r>
    </w:p>
    <w:p>
      <w:pPr>
        <w:spacing w:after="120"/>
      </w:pPr>
      <w:r>
        <w:rPr>
          <w:sz w:val="21"/>
          <w:szCs w:val="21"/>
        </w:rPr>
        <w:t xml:space="preserve">• Name the learning context-free — the task is the vehicle, not the aim.</w:t>
      </w:r>
    </w:p>
    <w:p>
      <w:pPr>
        <w:spacing w:after="120"/>
      </w:pPr>
      <w:r>
        <w:rPr>
          <w:sz w:val="21"/>
          <w:szCs w:val="21"/>
        </w:rPr>
        <w:t xml:space="preserve">• Write success criteria as product (what good looks like) and process (the steps there).</w:t>
      </w:r>
    </w:p>
    <w:p>
      <w:pPr>
        <w:spacing w:after="120"/>
      </w:pPr>
      <w:r>
        <w:rPr>
          <w:sz w:val="21"/>
          <w:szCs w:val="21"/>
        </w:rPr>
        <w:t xml:space="preserve">• Prefer showing quality (samples learners rank) over telling it (a rubric handed down).</w:t>
      </w:r>
    </w:p>
    <w:p>
      <w:pPr>
        <w:spacing w:after="120"/>
      </w:pPr>
      <w:r>
        <w:rPr>
          <w:sz w:val="21"/>
          <w:szCs w:val="21"/>
        </w:rPr>
        <w:t xml:space="preserve">• Differentiate the journey, not the destination: same high bar, varied support.</w:t>
      </w:r>
    </w:p>
    <w:p>
      <w:pPr>
        <w:pStyle w:val="Heading2"/>
        <w:spacing w:after="100" w:before="240"/>
      </w:pPr>
      <w:r>
        <w:rPr>
          <w:color w:val="1F3A5F"/>
        </w:rPr>
        <w:t xml:space="preserve">Worked example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100"/>
        <w:gridCol w:w="6260"/>
      </w:tblGrid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Learning intention (context-free)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To be able to write clear instructions someone could follow without help.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Context(s) I'll teach it through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Making a sandwich; then a second context — giving directions across town.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Success criteria — product</w:t>
            </w:r>
          </w:p>
          <w:p>
            <w:r>
              <w:rPr>
                <w:b w:val="false"/>
                <w:bCs w:val="false"/>
                <w:color w:val="1F3A5F"/>
                <w:sz w:val="20"/>
                <w:szCs w:val="20"/>
              </w:rPr>
              <w:t xml:space="preserve">(what a strong piece shows)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Steps in order; each step is one action; nothing assumed; a reader could follow it first time.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Success criteria — process</w:t>
            </w:r>
          </w:p>
          <w:p>
            <w:r>
              <w:rPr>
                <w:b w:val="false"/>
                <w:bCs w:val="false"/>
                <w:color w:val="1F3A5F"/>
                <w:sz w:val="20"/>
                <w:szCs w:val="20"/>
              </w:rPr>
              <w:t xml:space="preserve">(steps that get them there)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List the steps; test them on a partner; cut anything the partner didn't need.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How I'll communicate quality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Show two anonymous sets of instructions (one that works, one that doesn't); learners rank them and say why, then build the criteria themselves.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Differentiated support</w:t>
            </w:r>
          </w:p>
          <w:p>
            <w:r>
              <w:rPr>
                <w:b w:val="false"/>
                <w:bCs w:val="false"/>
                <w:color w:val="1F3A5F"/>
                <w:sz w:val="20"/>
                <w:szCs w:val="20"/>
              </w:rPr>
              <w:t xml:space="preserve">(same destination, varied route)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 sentence-starter frame for learners who need it; a blank page for those who don't.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The bigger idea this connects to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Communicating so an audience can actually act on what you've said.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Will I share the intention? When?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Hold it back at first (let them try); share the criteria after a first attempt so learners self-assess.</w:t>
            </w:r>
          </w:p>
        </w:tc>
      </w:tr>
    </w:tbl>
    <w:p>
      <w:r>
        <w:br/>
        <w:t xml:space="preserve"/>
      </w:r>
    </w:p>
    <w:p>
      <w:pPr>
        <w:pStyle w:val="Heading2"/>
        <w:spacing w:after="100" w:before="240"/>
      </w:pPr>
      <w:r>
        <w:rPr>
          <w:color w:val="1F3A5F"/>
        </w:rPr>
        <w:t xml:space="preserve">Your planner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100"/>
        <w:gridCol w:w="6260"/>
      </w:tblGrid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Learning intention (context-free)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Context(s) I'll teach it through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Success criteria — product</w:t>
            </w:r>
          </w:p>
          <w:p>
            <w:r>
              <w:rPr>
                <w:b w:val="false"/>
                <w:bCs w:val="false"/>
                <w:color w:val="1F3A5F"/>
                <w:sz w:val="20"/>
                <w:szCs w:val="20"/>
              </w:rPr>
              <w:t xml:space="preserve">(what a strong piece shows)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Success criteria — process</w:t>
            </w:r>
          </w:p>
          <w:p>
            <w:r>
              <w:rPr>
                <w:b w:val="false"/>
                <w:bCs w:val="false"/>
                <w:color w:val="1F3A5F"/>
                <w:sz w:val="20"/>
                <w:szCs w:val="20"/>
              </w:rPr>
              <w:t xml:space="preserve">(steps that get them there)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How I'll communicate quality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Differentiated support</w:t>
            </w:r>
          </w:p>
          <w:p>
            <w:r>
              <w:rPr>
                <w:b w:val="false"/>
                <w:bCs w:val="false"/>
                <w:color w:val="1F3A5F"/>
                <w:sz w:val="20"/>
                <w:szCs w:val="20"/>
              </w:rPr>
              <w:t xml:space="preserve">(same destination, varied route)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The bigger idea this connects to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Will I share the intention? When?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color w:val="6B7280"/>
          <w:sz w:val="16"/>
          <w:szCs w:val="16"/>
        </w:rPr>
        <w:t xml:space="preserve">Amala Education — CC BY-NC-SA 4.0. Reusable across any subject or programme.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intentions &amp; success criteria — planner</dc:title>
  <dc:creator>Amala Curriculum</dc:creator>
  <cp:lastModifiedBy>Un-named</cp:lastModifiedBy>
  <cp:revision>1</cp:revision>
  <dcterms:created xsi:type="dcterms:W3CDTF">2026-08-04T06:54:25.321Z</dcterms:created>
  <dcterms:modified xsi:type="dcterms:W3CDTF">2026-08-04T06:54:25.322Z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