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drawing>
          <wp:inline distT="0" distB="0" distL="0" distR="0">
            <wp:extent cx="142875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733425"/>
                    </a:xfrm>
                    <a:prstGeom prst="rect">
                      <a:avLst/>
                    </a:prstGeom>
                  </pic:spPr>
                </pic:pic>
              </a:graphicData>
            </a:graphic>
          </wp:inline>
        </w:drawing>
      </w:r>
    </w:p>
    <w:p>
      <w:pPr>
        <w:spacing w:after="20" w:before="0" w:line="300"/>
      </w:pPr>
      <w:r>
        <w:rPr>
          <w:b/>
          <w:bCs/>
          <w:color w:val="6E7A2E"/>
          <w:sz w:val="22"/>
          <w:szCs w:val="22"/>
        </w:rPr>
        <w:t xml:space="preserve">Learning Bridge+ (Cox's Bazar)</w:t>
      </w:r>
    </w:p>
    <w:p>
      <w:pPr>
        <w:spacing w:after="40"/>
      </w:pPr>
      <w:r>
        <w:rPr>
          <w:b/>
          <w:bCs/>
          <w:color w:val="1F3A5F"/>
          <w:sz w:val="52"/>
          <w:szCs w:val="52"/>
        </w:rPr>
        <w:t xml:space="preserve">Mentoring and Wellbeing</w:t>
      </w:r>
    </w:p>
    <w:p>
      <w:pPr>
        <w:spacing w:after="200" w:before="0" w:line="300"/>
      </w:pPr>
      <w:r>
        <w:rPr>
          <w:b/>
          <w:bCs/>
          <w:color w:val="7A3B69"/>
          <w:sz w:val="30"/>
          <w:szCs w:val="30"/>
        </w:rPr>
        <w:t xml:space="preserve">Mentor Guide</w:t>
      </w:r>
    </w:p>
    <w:p>
      <w:pPr>
        <w:pStyle w:val="Heading2"/>
        <w:keepNext/>
        <w:spacing w:after="100" w:before="280"/>
      </w:pPr>
      <w:r>
        <w:rPr>
          <w:b/>
          <w:bCs/>
          <w:color w:val="7A3B69"/>
          <w:sz w:val="28"/>
          <w:szCs w:val="28"/>
        </w:rPr>
        <w:t xml:space="preserve">How to print this</w:t>
      </w:r>
    </w:p>
    <w:p>
      <w:pPr>
        <w:pStyle w:val="ListParagraph"/>
        <w:numPr>
          <w:ilvl w:val="0"/>
          <w:numId w:val="1"/>
        </w:numPr>
        <w:spacing w:after="80" w:line="300"/>
      </w:pPr>
      <w:r>
        <w:rPr>
          <w:sz w:val="22"/>
          <w:szCs w:val="22"/>
        </w:rPr>
        <w:t xml:space="preserve">A4 paper, portrait. Do not let the printer "shrink to fit" — the writing lines are sized for A4.</w:t>
      </w:r>
    </w:p>
    <w:p>
      <w:pPr>
        <w:pStyle w:val="ListParagraph"/>
        <w:numPr>
          <w:ilvl w:val="0"/>
          <w:numId w:val="1"/>
        </w:numPr>
        <w:spacing w:after="80" w:line="300"/>
      </w:pPr>
      <w:r>
        <w:rPr>
          <w:sz w:val="22"/>
          <w:szCs w:val="22"/>
        </w:rPr>
        <w:t xml:space="preserve">Black and white is fine. Nothing here needs colour to make sense.</w:t>
      </w:r>
    </w:p>
    <w:p>
      <w:pPr>
        <w:pStyle w:val="ListParagraph"/>
        <w:numPr>
          <w:ilvl w:val="0"/>
          <w:numId w:val="1"/>
        </w:numPr>
        <w:spacing w:after="80" w:line="300"/>
      </w:pPr>
      <w:r>
        <w:rPr>
          <w:sz w:val="22"/>
          <w:szCs w:val="22"/>
        </w:rPr>
        <w:t xml:space="preserve">Print double-sided if you can. It halves the paper.</w:t>
      </w:r>
    </w:p>
    <w:p>
      <w:pPr>
        <w:pStyle w:val="ListParagraph"/>
        <w:numPr>
          <w:ilvl w:val="0"/>
          <w:numId w:val="1"/>
        </w:numPr>
        <w:spacing w:after="80" w:line="300"/>
      </w:pPr>
      <w:r>
        <w:rPr>
          <w:sz w:val="22"/>
          <w:szCs w:val="22"/>
        </w:rPr>
        <w:t xml:space="preserve">One copy per facilitator. It is a reference book — you will come back to it, so it is worth binding.</w:t>
      </w:r>
    </w:p>
    <w:p>
      <w:pPr>
        <w:pStyle w:val="ListParagraph"/>
        <w:numPr>
          <w:ilvl w:val="0"/>
          <w:numId w:val="1"/>
        </w:numPr>
        <w:spacing w:after="80" w:line="300"/>
      </w:pPr>
      <w:r>
        <w:rPr>
          <w:sz w:val="22"/>
          <w:szCs w:val="22"/>
        </w:rPr>
        <w:t xml:space="preserve">If paper is short, print "Safeguarding and referral" and "The ten-minute conversation" first — those two you need in your hand.</w:t>
      </w:r>
    </w:p>
    <w:p>
      <w:pPr>
        <w:pBdr>
          <w:bottom w:val="single" w:color="B9B3A6" w:sz="4"/>
        </w:pBdr>
        <w:spacing w:after="180" w:before="60"/>
      </w:pPr>
    </w:p>
    <w:p>
      <w:pPr>
        <w:pStyle w:val="Heading1"/>
        <w:keepNext/>
        <w:spacing w:after="140" w:before="320"/>
      </w:pPr>
      <w:r>
        <w:rPr>
          <w:b/>
          <w:bCs/>
          <w:color w:val="1F3A5F"/>
          <w:sz w:val="36"/>
          <w:szCs w:val="36"/>
        </w:rPr>
        <w:t xml:space="preserve">Contents</w:t>
      </w:r>
    </w:p>
    <w:p>
      <w:pPr>
        <w:spacing w:after="140" w:before="0" w:line="300"/>
      </w:pPr>
      <w:r>
        <w:rPr>
          <w:color w:val="5A6473"/>
          <w:sz w:val="22"/>
          <w:szCs w:val="22"/>
        </w:rPr>
        <w:t xml:space="preserve">The sections of this guide, with the page each one starts on. Word fills the numbers in when this file is opened.</w:t>
      </w:r>
    </w:p>
    <w:sdt>
      <w:sdtPr>
        <w:alias w:val="Contents"/>
      </w:sdtPr>
      <w:sdtContent>
        <w:p>
          <w:r>
            <w:fldChar w:fldCharType="begin" w:dirty="true"/>
            <w:instrText xml:space="preserve">TOC \h \o "1-1"</w:instrText>
            <w:fldChar w:fldCharType="separate"/>
          </w:r>
        </w:p>
        <w:p>
          <w:r>
            <w:fldChar w:fldCharType="end"/>
          </w:r>
        </w:p>
      </w:sdtContent>
    </w:sdt>
    <w:p>
      <w:pPr>
        <w:spacing w:after="140" w:before="200" w:line="300"/>
      </w:pPr>
      <w:r>
        <w:rPr>
          <w:color w:val="5A6473"/>
          <w:sz w:val="17"/>
          <w:szCs w:val="17"/>
        </w:rPr>
        <w:t xml:space="preserve">If this page is empty, right-click here and choose "Update field" (in LibreOffice, press F9).</w:t>
      </w:r>
    </w:p>
    <w:p>
      <w:r>
        <w:br w:type="page"/>
      </w:r>
    </w:p>
    <w:p>
      <w:pPr>
        <w:spacing w:after="140" w:before="0" w:line="300"/>
      </w:pPr>
      <w:r>
        <w:rPr>
          <w:sz w:val="22"/>
          <w:szCs w:val="22"/>
        </w:rPr>
        <w:t xml:space="preserve">The plan for the fourth component: short 1:1 conversations, most weeks, folded into the in-person time the other three components already use. It is set out as an arc rather than in hours, because a mentoring relationship over twelve weeks has phases — getting known, keeping the goal alive, the week-6 checkpoint, surfacing growth, and an honest closing conversation — and which phase you are in changes what the conversation is for. It adds no hours to the timetable.</w:t>
      </w:r>
    </w:p>
    <w:p>
      <w:pPr>
        <w:pStyle w:val="Heading1"/>
        <w:keepNext/>
        <w:spacing w:after="140" w:before="320"/>
      </w:pPr>
      <w:r>
        <w:rPr>
          <w:b/>
          <w:bCs/>
          <w:color w:val="1F3A5F"/>
          <w:sz w:val="36"/>
          <w:szCs w:val="36"/>
        </w:rPr>
        <w:t xml:space="preserve">What this component is for</w:t>
      </w:r>
    </w:p>
    <w:p>
      <w:pPr>
        <w:spacing w:after="140" w:before="0" w:line="300"/>
      </w:pPr>
      <w:r>
        <w:rPr>
          <w:b/>
          <w:bCs/>
          <w:color w:val="5A6473"/>
          <w:sz w:val="21"/>
          <w:szCs w:val="21"/>
        </w:rPr>
        <w:t xml:space="preserve">Read this before the plan. It is what the conversations are working towards — the plan is how, this is why.</w:t>
      </w:r>
    </w:p>
    <w:p>
      <w:pPr>
        <w:spacing w:after="140" w:before="0" w:line="300"/>
      </w:pPr>
      <w:r>
        <w:rPr>
          <w:sz w:val="22"/>
          <w:szCs w:val="22"/>
        </w:rPr>
        <w:t xml:space="preserve">Mentoring and Wellbeing is what makes the programme add up to a person rather than three courses. It is the only component that touches the same learner across all twelve weeks and all three of the others: the place where a young person is known as an individual, where the goal set in Agency in Learning stays alive between sessions, where distress is noticed early enough to act on, and where the capability a learner already exercises in daily life is recognised as capability. It adds no hours of its own — about ten minutes per learner, most weeks, inside the in-person time the taught components already use.</w:t>
      </w:r>
    </w:p>
    <w:p>
      <w:pPr>
        <w:pStyle w:val="Heading2"/>
        <w:keepNext/>
        <w:spacing w:after="100" w:before="280"/>
      </w:pPr>
      <w:r>
        <w:rPr>
          <w:b/>
          <w:bCs/>
          <w:color w:val="7A3B69"/>
          <w:sz w:val="28"/>
          <w:szCs w:val="28"/>
        </w:rPr>
        <w:t xml:space="preserve">What it is working towards</w:t>
      </w:r>
    </w:p>
    <w:p>
      <w:pPr>
        <w:spacing w:after="120" w:before="0" w:line="300"/>
      </w:pPr>
      <w:r>
        <w:rPr>
          <w:sz w:val="22"/>
          <w:szCs w:val="22"/>
        </w:rPr>
        <w:t xml:space="preserve">Five aims, and they are the same five things Amala’s shared mentoring practice covers. The arc later in this guide is how they are reached across twelve weeks.</w:t>
      </w:r>
    </w:p>
    <w:p>
      <w:pPr>
        <w:pStyle w:val="Heading3"/>
        <w:keepNext/>
        <w:spacing w:after="80" w:before="220"/>
      </w:pPr>
      <w:r>
        <w:rPr>
          <w:b/>
          <w:bCs/>
          <w:color w:val="1F3A5F"/>
          <w:sz w:val="24"/>
          <w:szCs w:val="24"/>
        </w:rPr>
        <w:t xml:space="preserve">1.  A learner is known as a person, and knows they are</w:t>
      </w:r>
    </w:p>
    <w:p>
      <w:pPr>
        <w:spacing w:after="140" w:before="0" w:line="300"/>
      </w:pPr>
      <w:r>
        <w:rPr>
          <w:sz w:val="21"/>
          <w:szCs w:val="21"/>
        </w:rPr>
        <w:t xml:space="preserve">What you do:  Short, regular 1:1 conversations that begin with a genuine check-in rather than a progress check, with small enough caseloads that each learner is actually known, and pairing for gender and language so a learner can speak freely.</w:t>
      </w:r>
    </w:p>
    <w:p>
      <w:pPr>
        <w:spacing w:after="140" w:before="0" w:line="300"/>
      </w:pPr>
      <w:r>
        <w:rPr>
          <w:color w:val="5A6473"/>
          <w:sz w:val="21"/>
          <w:szCs w:val="21"/>
        </w:rPr>
        <w:t xml:space="preserve">What it looks like when it is working:  A learner talks to you about something that is not the task. A learner who was silent in week one is answering by week four.</w:t>
      </w:r>
    </w:p>
    <w:p>
      <w:pPr>
        <w:pStyle w:val="Heading3"/>
        <w:keepNext/>
        <w:spacing w:after="80" w:before="220"/>
      </w:pPr>
      <w:r>
        <w:rPr>
          <w:b/>
          <w:bCs/>
          <w:color w:val="1F3A5F"/>
          <w:sz w:val="24"/>
          <w:szCs w:val="24"/>
        </w:rPr>
        <w:t xml:space="preserve">2.  Distress is noticed early, and referred — not counselled</w:t>
      </w:r>
    </w:p>
    <w:p>
      <w:pPr>
        <w:spacing w:after="140" w:before="0" w:line="300"/>
      </w:pPr>
      <w:r>
        <w:rPr>
          <w:sz w:val="21"/>
          <w:szCs w:val="21"/>
        </w:rPr>
        <w:t xml:space="preserve">What you do:  You watch the pattern across weeks rather than the answer in one conversation, keep a light record so each conversation builds on the last, and know NRC's referral pathway before you take a single learner.</w:t>
      </w:r>
    </w:p>
    <w:p>
      <w:pPr>
        <w:spacing w:after="140" w:before="0" w:line="300"/>
      </w:pPr>
      <w:r>
        <w:rPr>
          <w:color w:val="5A6473"/>
          <w:sz w:val="21"/>
          <w:szCs w:val="21"/>
        </w:rPr>
        <w:t xml:space="preserve">What it looks like when it is working:  You spot a change in how "fine" sounds, and act on it before it becomes a crisis. When something surfaces, you already know who to hand it to.</w:t>
      </w:r>
    </w:p>
    <w:p>
      <w:pPr>
        <w:pStyle w:val="Heading3"/>
        <w:keepNext/>
        <w:spacing w:after="80" w:before="220"/>
      </w:pPr>
      <w:r>
        <w:rPr>
          <w:b/>
          <w:bCs/>
          <w:color w:val="1F3A5F"/>
          <w:sz w:val="24"/>
          <w:szCs w:val="24"/>
        </w:rPr>
        <w:t xml:space="preserve">3.  The learning goal stays alive between sessions</w:t>
      </w:r>
    </w:p>
    <w:p>
      <w:pPr>
        <w:spacing w:after="140" w:before="0" w:line="300"/>
      </w:pPr>
      <w:r>
        <w:rPr>
          <w:sz w:val="21"/>
          <w:szCs w:val="21"/>
        </w:rPr>
        <w:t xml:space="preserve">What you do:  Every conversation picks up the step agreed last time, asks what got in the way without making it a test, and ends with one new step small enough to actually happen — said by the learner, not by you.</w:t>
      </w:r>
    </w:p>
    <w:p>
      <w:pPr>
        <w:spacing w:after="140" w:before="0" w:line="300"/>
      </w:pPr>
      <w:r>
        <w:rPr>
          <w:color w:val="5A6473"/>
          <w:sz w:val="21"/>
          <w:szCs w:val="21"/>
        </w:rPr>
        <w:t xml:space="preserve">What it looks like when it is working:  Steps are being taken between sessions, and a learner who missed a week is picked up rather than restarted. The goal changes when it should, instead of being quietly abandoned.</w:t>
      </w:r>
    </w:p>
    <w:p>
      <w:pPr>
        <w:pStyle w:val="Heading3"/>
        <w:keepNext/>
        <w:spacing w:after="80" w:before="220"/>
      </w:pPr>
      <w:r>
        <w:rPr>
          <w:b/>
          <w:bCs/>
          <w:color w:val="1F3A5F"/>
          <w:sz w:val="24"/>
          <w:szCs w:val="24"/>
        </w:rPr>
        <w:t xml:space="preserve">4.  The capability a learner already has is recognised as capability</w:t>
      </w:r>
    </w:p>
    <w:p>
      <w:pPr>
        <w:spacing w:after="140" w:before="0" w:line="300"/>
      </w:pPr>
      <w:r>
        <w:rPr>
          <w:sz w:val="21"/>
          <w:szCs w:val="21"/>
        </w:rPr>
        <w:t xml:space="preserve">What you do:  Asking about a day rather than about the learner, catching what they actually did — caring for siblings, translating, earning, resolving a dispute — and naming it plainly, then naming it as the competency.</w:t>
      </w:r>
    </w:p>
    <w:p>
      <w:pPr>
        <w:spacing w:after="140" w:before="0" w:line="300"/>
      </w:pPr>
      <w:r>
        <w:rPr>
          <w:color w:val="5A6473"/>
          <w:sz w:val="21"/>
          <w:szCs w:val="21"/>
        </w:rPr>
        <w:t xml:space="preserve">What it looks like when it is working:  A learner counts something they did not count before, and the goals they set afterwards get more ambitious. You have evidence for the Set and Pursue Goals judgement that no workbook would show.</w:t>
      </w:r>
    </w:p>
    <w:p>
      <w:pPr>
        <w:pStyle w:val="Heading3"/>
        <w:keepNext/>
        <w:spacing w:after="80" w:before="220"/>
      </w:pPr>
      <w:r>
        <w:rPr>
          <w:b/>
          <w:bCs/>
          <w:color w:val="1F3A5F"/>
          <w:sz w:val="24"/>
          <w:szCs w:val="24"/>
        </w:rPr>
        <w:t xml:space="preserve">5.  What comes next stays honest and within reach</w:t>
      </w:r>
    </w:p>
    <w:p>
      <w:pPr>
        <w:spacing w:after="140" w:before="0" w:line="300"/>
      </w:pPr>
      <w:r>
        <w:rPr>
          <w:sz w:val="21"/>
          <w:szCs w:val="21"/>
        </w:rPr>
        <w:t xml:space="preserve">What you do:  Keeping pathways conversations on the next controllable step rather than on futures that are currently blocked, and — where a site can manage it — bringing an adult who matters into the picture through the optional three-way meeting.</w:t>
      </w:r>
    </w:p>
    <w:p>
      <w:pPr>
        <w:spacing w:after="140" w:before="0" w:line="300"/>
      </w:pPr>
      <w:r>
        <w:rPr>
          <w:color w:val="5A6473"/>
          <w:sz w:val="21"/>
          <w:szCs w:val="21"/>
        </w:rPr>
        <w:t xml:space="preserve">What it looks like when it is working:  A learner leaves the final conversation holding something they can act on, whatever the readiness decision was, rather than holding a verdict.</w:t>
      </w:r>
    </w:p>
    <w:p>
      <w:pPr>
        <w:keepNext/>
        <w:spacing w:after="60" w:before="180"/>
      </w:pPr>
      <w:r>
        <w:rPr>
          <w:b/>
          <w:bCs/>
          <w:color w:val="6E7A2E"/>
          <w:spacing w:val="24"/>
          <w:sz w:val="17"/>
          <w:szCs w:val="17"/>
        </w:rPr>
        <w:t xml:space="preserve">WHAT IT TAKES</w:t>
      </w:r>
    </w:p>
    <w:p>
      <w:pPr>
        <w:spacing w:after="140" w:before="0" w:line="300"/>
      </w:pPr>
      <w:r>
        <w:rPr>
          <w:sz w:val="22"/>
          <w:szCs w:val="22"/>
        </w:rPr>
        <w:t xml:space="preserve">Ongoing · about 10 minutes per learner, most weeks. It adds no hours of its own — it runs inside the in-person time the taught components already use.</w:t>
      </w:r>
    </w:p>
    <w:p>
      <w:r>
        <w:br w:type="page"/>
      </w:r>
    </w:p>
    <w:p>
      <w:pPr>
        <w:keepNext/>
        <w:pBdr>
          <w:bottom w:val="single" w:color="B9B3A6" w:sz="4"/>
        </w:pBdr>
        <w:spacing w:after="60"/>
      </w:pPr>
      <w:r>
        <w:rPr>
          <w:b/>
          <w:bCs/>
          <w:color w:val="7A3B69"/>
          <w:spacing w:val="30"/>
          <w:sz w:val="16"/>
          <w:szCs w:val="16"/>
        </w:rPr>
        <w:t xml:space="preserve">HOW THIS COMPONENT WORKS</w:t>
      </w:r>
    </w:p>
    <w:p>
      <w:pPr>
        <w:spacing w:after="140" w:before="0" w:line="300"/>
      </w:pPr>
      <w:r>
        <w:rPr>
          <w:sz w:val="22"/>
          <w:szCs w:val="22"/>
        </w:rPr>
        <w:t xml:space="preserve">Mentoring is the only component that touches the same learner across all twelve weeks and all three of the others, and it is the one that makes the programme add up to a person rather than three courses. Two things hold it together. The first is a fixed conversation shape — check in, pick up the last step, look at what is in front of them, agree one next step — short enough to run while the rest of the group works, and repeatable by a facilitator with limited training. The second is continuity: a light paper record on your side and one step on the learner's side, so every conversation starts where the last one ended and a learner who returns after three weeks away is picked up rather than restarted. The release of control works differently here from the taught components. You are not handing over a task; you are gradually asking the learner to do more of the naming — what got in the way, what they already tried, what the next step is, and finally what has changed in them. By Week 12 the learner should be doing most of the talking in their own review. What never changes is that you are not a counsellor: you notice, you steady, and you refer, and you know the referral pathway before you take a single learner.</w:t>
      </w:r>
    </w:p>
    <w:p>
      <w:pPr>
        <w:keepNext/>
        <w:spacing w:after="60" w:before="180"/>
      </w:pPr>
      <w:r>
        <w:rPr>
          <w:b/>
          <w:bCs/>
          <w:color w:val="6E7A2E"/>
          <w:spacing w:val="24"/>
          <w:sz w:val="17"/>
          <w:szCs w:val="17"/>
        </w:rPr>
        <w:t xml:space="preserve">MENTORING AND ASSESSMENT</w:t>
      </w:r>
    </w:p>
    <w:p>
      <w:pPr>
        <w:spacing w:after="140" w:before="0" w:line="300"/>
      </w:pPr>
      <w:r>
        <w:rPr>
          <w:sz w:val="22"/>
          <w:szCs w:val="22"/>
        </w:rPr>
        <w:t xml:space="preserve">Mentoring is not separately assessed, and it must not become a place where learners feel judged — the moment conversations turn into progress checks, learners start managing you and you lose the early warning the component exists for. But it is a major SOURCE of evidence for both graded competencies, and mentors routinely under-use it. Much of the strongest evidence in this cohort is oral: a learner who cannot yet write may show the whole of Set and Pursue Goals in conversation — choosing a goal, adapting when a step failed, explaining why. If your only evidence is the workbook you will under-judge exactly the learners this programme exists for. The mentor record is how that evidence survives to Week 12; bring it to both judgement points.</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BEFORE YOU TAKE A SINGLE LEARNER</w:t>
            </w:r>
          </w:p>
          <w:p>
            <w:pPr>
              <w:spacing w:after="90" w:before="0" w:line="300"/>
            </w:pPr>
            <w:r>
              <w:rPr>
                <w:sz w:val="21"/>
                <w:szCs w:val="21"/>
              </w:rPr>
              <w:t xml:space="preserve">Know NRC’s Code of Conduct, and the MHPSS and protection referral pathway — the actual name of the person you hand a concern to, written down and to hand.</w:t>
            </w:r>
          </w:p>
          <w:p>
            <w:pPr>
              <w:spacing w:after="90" w:before="0" w:line="300"/>
            </w:pPr>
            <w:r>
              <w:rPr>
                <w:sz w:val="21"/>
                <w:szCs w:val="21"/>
              </w:rPr>
              <w:t xml:space="preserve">You are a mentor, not a counsellor. You notice, you steady, and you refer.</w:t>
            </w:r>
          </w:p>
          <w:p>
            <w:pPr>
              <w:spacing w:after="0" w:before="0" w:line="300"/>
            </w:pPr>
            <w:r>
              <w:rPr>
                <w:sz w:val="21"/>
                <w:szCs w:val="21"/>
              </w:rPr>
              <w:t xml:space="preserve">Agree your caseload size, your pairing for gender and language, and where your records live, with your coordinator.</w:t>
            </w:r>
          </w:p>
        </w:tc>
      </w:tr>
    </w:tbl>
    <w:p>
      <w:r>
        <w:br w:type="page"/>
      </w:r>
    </w:p>
    <w:p>
      <w:pPr>
        <w:pStyle w:val="Heading1"/>
        <w:keepNext/>
        <w:spacing w:after="140" w:before="320"/>
      </w:pPr>
      <w:r>
        <w:rPr>
          <w:b/>
          <w:bCs/>
          <w:color w:val="1F3A5F"/>
          <w:sz w:val="36"/>
          <w:szCs w:val="36"/>
        </w:rPr>
        <w:t xml:space="preserve">Mentoring in this context</w:t>
      </w:r>
    </w:p>
    <w:p>
      <w:pPr>
        <w:spacing w:after="140" w:before="0" w:line="300"/>
      </w:pPr>
      <w:r>
        <w:rPr>
          <w:sz w:val="22"/>
          <w:szCs w:val="22"/>
        </w:rPr>
        <w:t xml:space="preserve">In this programme, 1:1 mentoring is the spine of wellbeing support: it is where a learner is known as a person, where distress is noticed early, and where the learning goals set in Agency in Learning are kept alive between sessions. Mentors here are not counsellors — they build the relationship, notice concerns, and refer along NRC's pathways. The shared practice is the mentor moves on the Educators pages; the notes below say how those moves are held in the Cox's Bazar context, where displacement, protection risks, and interrupted schooling shape every conversation.</w:t>
      </w:r>
    </w:p>
    <w:p>
      <w:pPr>
        <w:pStyle w:val="Heading2"/>
        <w:keepNext/>
        <w:spacing w:after="100" w:before="280"/>
      </w:pPr>
      <w:r>
        <w:rPr>
          <w:b/>
          <w:bCs/>
          <w:color w:val="7A3B69"/>
          <w:sz w:val="28"/>
          <w:szCs w:val="28"/>
        </w:rPr>
        <w:t xml:space="preserve">How it runs here</w:t>
      </w:r>
    </w:p>
    <w:p>
      <w:pPr>
        <w:keepNext/>
        <w:spacing w:after="60" w:before="180"/>
      </w:pPr>
      <w:r>
        <w:rPr>
          <w:b/>
          <w:bCs/>
          <w:color w:val="6E7A2E"/>
          <w:spacing w:val="24"/>
          <w:sz w:val="17"/>
          <w:szCs w:val="17"/>
        </w:rPr>
        <w:t xml:space="preserve">WHO MENTORS, AND HOW LEARNERS ARE PAIRED</w:t>
      </w:r>
    </w:p>
    <w:p>
      <w:pPr>
        <w:spacing w:after="140" w:before="0" w:line="300"/>
      </w:pPr>
      <w:r>
        <w:rPr>
          <w:sz w:val="22"/>
          <w:szCs w:val="22"/>
        </w:rPr>
        <w:t xml:space="preserve">NRC-recruited facilitators also hold the mentor role, with small caseloads so each learner is genuinely known. Plan for female mentors and same-gender pairing wherever girls' participation depends on it, and match language so a learner can speak freely in the language they use at home.</w:t>
      </w:r>
    </w:p>
    <w:p>
      <w:pPr>
        <w:keepNext/>
        <w:spacing w:after="60" w:before="180"/>
      </w:pPr>
      <w:r>
        <w:rPr>
          <w:b/>
          <w:bCs/>
          <w:color w:val="6E7A2E"/>
          <w:spacing w:val="24"/>
          <w:sz w:val="17"/>
          <w:szCs w:val="17"/>
        </w:rPr>
        <w:t xml:space="preserve">CADENCE AND FORMAT, FULLY OFFLINE</w:t>
      </w:r>
    </w:p>
    <w:p>
      <w:pPr>
        <w:spacing w:after="140" w:before="0" w:line="300"/>
      </w:pPr>
      <w:r>
        <w:rPr>
          <w:sz w:val="22"/>
          <w:szCs w:val="22"/>
        </w:rPr>
        <w:t xml:space="preserve">Mentoring is folded into the weekly in-person time as short 1:1 or very small-group conversations, with no devices and no internet. Mentors keep a light paper record of what they notice so each conversation builds on the last, and the rhythm is designed to survive stop-start attendance — you pick up where the learner is, not where the schedule says they should be.</w:t>
      </w:r>
    </w:p>
    <w:p>
      <w:pPr>
        <w:keepNext/>
        <w:spacing w:after="60" w:before="180"/>
      </w:pPr>
      <w:r>
        <w:rPr>
          <w:b/>
          <w:bCs/>
          <w:color w:val="6E7A2E"/>
          <w:spacing w:val="24"/>
          <w:sz w:val="17"/>
          <w:szCs w:val="17"/>
        </w:rPr>
        <w:t xml:space="preserve">PSYCHOSOCIAL SUPPORT AND REFERRAL</w:t>
      </w:r>
    </w:p>
    <w:p>
      <w:pPr>
        <w:spacing w:after="140" w:before="0" w:line="300"/>
      </w:pPr>
      <w:r>
        <w:rPr>
          <w:sz w:val="22"/>
          <w:szCs w:val="22"/>
        </w:rPr>
        <w:t xml:space="preserve">Mentoring is the first line when a learner is struggling, but the mentor's job is to notice, steady, and refer — not to counsel. Know NRC's MHPSS and protection referral pathway before you take a caseload, so that when something surfaces you already know who to hand it to and how.</w:t>
      </w:r>
    </w:p>
    <w:p>
      <w:pPr>
        <w:keepNext/>
        <w:spacing w:after="60" w:before="180"/>
      </w:pPr>
      <w:r>
        <w:rPr>
          <w:b/>
          <w:bCs/>
          <w:color w:val="6E7A2E"/>
          <w:spacing w:val="24"/>
          <w:sz w:val="17"/>
          <w:szCs w:val="17"/>
        </w:rPr>
        <w:t xml:space="preserve">SAFEGUARDING AND PROTECTION</w:t>
      </w:r>
    </w:p>
    <w:p>
      <w:pPr>
        <w:spacing w:after="140" w:before="0" w:line="300"/>
      </w:pPr>
      <w:r>
        <w:rPr>
          <w:sz w:val="22"/>
          <w:szCs w:val="22"/>
        </w:rPr>
        <w:t xml:space="preserve">All mentoring follows NRC's Code of Conduct and protection principles. No learner ever has to share; mentors are given clear step-back guidance for sensitive ground — loss, family, marriage, displacement — and the safeguarding moves never replace NRC's own policy and referral pathways.</w:t>
      </w:r>
    </w:p>
    <w:p>
      <w:pPr>
        <w:pStyle w:val="Heading2"/>
        <w:keepNext/>
        <w:spacing w:after="100" w:before="280"/>
      </w:pPr>
      <w:r>
        <w:rPr>
          <w:b/>
          <w:bCs/>
          <w:color w:val="7A3B69"/>
          <w:sz w:val="28"/>
          <w:szCs w:val="28"/>
        </w:rPr>
        <w:t xml:space="preserve">The five things mentoring holds</w:t>
      </w:r>
    </w:p>
    <w:p>
      <w:pPr>
        <w:spacing w:after="140" w:before="0" w:line="300"/>
      </w:pPr>
      <w:r>
        <w:rPr>
          <w:sz w:val="22"/>
          <w:szCs w:val="22"/>
        </w:rPr>
        <w:t xml:space="preserve">Amala’s shared mentoring practice covers these five areas. The note against each says how it is held in the camps.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183"/>
        <w:gridCol w:w="6886"/>
      </w:tblGrid>
      <w:tr>
        <w:trPr>
          <w:tblHeader/>
        </w:trPr>
        <w:tc>
          <w:tcPr>
            <w:tcW w:type="dxa" w:w="2183"/>
            <w:tcMar>
              <w:top w:type="dxa" w:w="70"/>
              <w:left w:type="dxa" w:w="130"/>
              <w:bottom w:type="dxa" w:w="70"/>
              <w:right w:type="dxa" w:w="130"/>
            </w:tcMar>
          </w:tcPr>
          <w:p>
            <w:pPr>
              <w:spacing w:line="260"/>
            </w:pPr>
            <w:r>
              <w:rPr>
                <w:b/>
                <w:bCs/>
                <w:color w:val="1F3A5F"/>
                <w:sz w:val="19"/>
                <w:szCs w:val="19"/>
              </w:rPr>
              <w:t xml:space="preserve">Area</w:t>
            </w:r>
          </w:p>
        </w:tc>
        <w:tc>
          <w:tcPr>
            <w:tcW w:type="dxa" w:w="6886"/>
            <w:tcMar>
              <w:top w:type="dxa" w:w="70"/>
              <w:left w:type="dxa" w:w="130"/>
              <w:bottom w:type="dxa" w:w="70"/>
              <w:right w:type="dxa" w:w="130"/>
            </w:tcMar>
          </w:tcPr>
          <w:p>
            <w:pPr>
              <w:spacing w:line="260"/>
            </w:pPr>
            <w:r>
              <w:rPr>
                <w:b/>
                <w:bCs/>
                <w:color w:val="1F3A5F"/>
                <w:sz w:val="19"/>
                <w:szCs w:val="19"/>
              </w:rPr>
              <w:t xml:space="preserve">How it is held here</w:t>
            </w:r>
          </w:p>
        </w:tc>
      </w:tr>
      <w:tr>
        <w:tc>
          <w:tcPr>
            <w:tcW w:type="dxa" w:w="2183"/>
            <w:tcMar>
              <w:top w:type="dxa" w:w="70"/>
              <w:left w:type="dxa" w:w="130"/>
              <w:bottom w:type="dxa" w:w="70"/>
              <w:right w:type="dxa" w:w="130"/>
            </w:tcMar>
          </w:tcPr>
          <w:p>
            <w:pPr>
              <w:spacing w:line="260"/>
            </w:pPr>
            <w:r>
              <w:rPr>
                <w:b/>
                <w:bCs/>
                <w:color w:val="7A3B69"/>
                <w:sz w:val="19"/>
                <w:szCs w:val="19"/>
              </w:rPr>
              <w:t xml:space="preserve">Wellbeing and belonging</w:t>
            </w:r>
          </w:p>
        </w:tc>
        <w:tc>
          <w:tcPr>
            <w:tcW w:type="dxa" w:w="6886"/>
            <w:tcMar>
              <w:top w:type="dxa" w:w="70"/>
              <w:left w:type="dxa" w:w="130"/>
              <w:bottom w:type="dxa" w:w="70"/>
              <w:right w:type="dxa" w:w="130"/>
            </w:tcMar>
          </w:tcPr>
          <w:p>
            <w:pPr>
              <w:spacing w:line="260"/>
            </w:pPr>
            <w:r>
              <w:rPr>
                <w:b w:val="false"/>
                <w:bCs w:val="false"/>
                <w:sz w:val="19"/>
                <w:szCs w:val="19"/>
              </w:rPr>
              <w:t xml:space="preserve">Belonging carries extra weight when so much else is precarious. Make a genuine check-in the start of every meeting, delivered orally in the learner's own language rather than as a written survey, and watch for withdrawal or a change in how "fine" sounds over the weeks.</w:t>
            </w:r>
          </w:p>
        </w:tc>
      </w:tr>
      <w:tr>
        <w:tc>
          <w:tcPr>
            <w:tcW w:type="dxa" w:w="2183"/>
            <w:tcMar>
              <w:top w:type="dxa" w:w="70"/>
              <w:left w:type="dxa" w:w="130"/>
              <w:bottom w:type="dxa" w:w="70"/>
              <w:right w:type="dxa" w:w="130"/>
            </w:tcMar>
          </w:tcPr>
          <w:p>
            <w:pPr>
              <w:spacing w:line="260"/>
            </w:pPr>
            <w:r>
              <w:rPr>
                <w:b/>
                <w:bCs/>
                <w:color w:val="7A3B69"/>
                <w:sz w:val="19"/>
                <w:szCs w:val="19"/>
              </w:rPr>
              <w:t xml:space="preserve">Safeguarding</w:t>
            </w:r>
          </w:p>
        </w:tc>
        <w:tc>
          <w:tcPr>
            <w:tcW w:type="dxa" w:w="6886"/>
            <w:tcMar>
              <w:top w:type="dxa" w:w="70"/>
              <w:left w:type="dxa" w:w="130"/>
              <w:bottom w:type="dxa" w:w="70"/>
              <w:right w:type="dxa" w:w="130"/>
            </w:tcMar>
          </w:tcPr>
          <w:p>
            <w:pPr>
              <w:spacing w:line="260"/>
            </w:pPr>
            <w:r>
              <w:rPr>
                <w:b w:val="false"/>
                <w:bCs w:val="false"/>
                <w:sz w:val="19"/>
                <w:szCs w:val="19"/>
              </w:rPr>
              <w:t xml:space="preserve">Know NRC's safeguarding policy and the camp referral pathway before you mentor anyone. Disclosures here may involve protection risks common in displacement — child marriage, family separation, gender-based violence — so respond calmly, never promise secrecy, and refer.</w:t>
            </w:r>
          </w:p>
        </w:tc>
      </w:tr>
      <w:tr>
        <w:tc>
          <w:tcPr>
            <w:tcW w:type="dxa" w:w="2183"/>
            <w:tcMar>
              <w:top w:type="dxa" w:w="70"/>
              <w:left w:type="dxa" w:w="130"/>
              <w:bottom w:type="dxa" w:w="70"/>
              <w:right w:type="dxa" w:w="130"/>
            </w:tcMar>
          </w:tcPr>
          <w:p>
            <w:pPr>
              <w:spacing w:line="260"/>
            </w:pPr>
            <w:r>
              <w:rPr>
                <w:b/>
                <w:bCs/>
                <w:color w:val="7A3B69"/>
                <w:sz w:val="19"/>
                <w:szCs w:val="19"/>
              </w:rPr>
              <w:t xml:space="preserve">Progress</w:t>
            </w:r>
          </w:p>
        </w:tc>
        <w:tc>
          <w:tcPr>
            <w:tcW w:type="dxa" w:w="6886"/>
            <w:tcMar>
              <w:top w:type="dxa" w:w="70"/>
              <w:left w:type="dxa" w:w="130"/>
              <w:bottom w:type="dxa" w:w="70"/>
              <w:right w:type="dxa" w:w="130"/>
            </w:tcMar>
          </w:tcPr>
          <w:p>
            <w:pPr>
              <w:spacing w:line="260"/>
            </w:pPr>
            <w:r>
              <w:rPr>
                <w:b w:val="false"/>
                <w:bCs w:val="false"/>
                <w:sz w:val="19"/>
                <w:szCs w:val="19"/>
              </w:rPr>
              <w:t xml:space="preserve">Mentoring keeps the learning goals set in Agency in Learning alive between sessions. Coach rather than rescue, but adapt to interrupted attendance: re-anchor the goal, break the next step down small, and treat a return after absence as progress, not a fresh start.</w:t>
            </w:r>
          </w:p>
        </w:tc>
      </w:tr>
      <w:tr>
        <w:tc>
          <w:tcPr>
            <w:tcW w:type="dxa" w:w="2183"/>
            <w:tcMar>
              <w:top w:type="dxa" w:w="70"/>
              <w:left w:type="dxa" w:w="130"/>
              <w:bottom w:type="dxa" w:w="70"/>
              <w:right w:type="dxa" w:w="130"/>
            </w:tcMar>
          </w:tcPr>
          <w:p>
            <w:pPr>
              <w:spacing w:line="260"/>
            </w:pPr>
            <w:r>
              <w:rPr>
                <w:b/>
                <w:bCs/>
                <w:color w:val="7A3B69"/>
                <w:sz w:val="19"/>
                <w:szCs w:val="19"/>
              </w:rPr>
              <w:t xml:space="preserve">Recognising growth</w:t>
            </w:r>
          </w:p>
        </w:tc>
        <w:tc>
          <w:tcPr>
            <w:tcW w:type="dxa" w:w="6886"/>
            <w:tcMar>
              <w:top w:type="dxa" w:w="70"/>
              <w:left w:type="dxa" w:w="130"/>
              <w:bottom w:type="dxa" w:w="70"/>
              <w:right w:type="dxa" w:w="130"/>
            </w:tcMar>
          </w:tcPr>
          <w:p>
            <w:pPr>
              <w:spacing w:line="260"/>
            </w:pPr>
            <w:r>
              <w:rPr>
                <w:b w:val="false"/>
                <w:bCs w:val="false"/>
                <w:sz w:val="19"/>
                <w:szCs w:val="19"/>
              </w:rPr>
              <w:t xml:space="preserve">Surface the skills learners are already using in camp life — caring for siblings, translating, running a stall, resolving disputes — and capture that growth orally and visually, since many learners are not yet literate. This evidence feeds the Set and Pursue Goals assessment.</w:t>
            </w:r>
          </w:p>
        </w:tc>
      </w:tr>
      <w:tr>
        <w:tc>
          <w:tcPr>
            <w:tcW w:type="dxa" w:w="2183"/>
            <w:tcMar>
              <w:top w:type="dxa" w:w="70"/>
              <w:left w:type="dxa" w:w="130"/>
              <w:bottom w:type="dxa" w:w="70"/>
              <w:right w:type="dxa" w:w="130"/>
            </w:tcMar>
          </w:tcPr>
          <w:p>
            <w:pPr>
              <w:spacing w:line="260"/>
            </w:pPr>
            <w:r>
              <w:rPr>
                <w:b/>
                <w:bCs/>
                <w:color w:val="7A3B69"/>
                <w:sz w:val="19"/>
                <w:szCs w:val="19"/>
              </w:rPr>
              <w:t xml:space="preserve">Pathways</w:t>
            </w:r>
          </w:p>
        </w:tc>
        <w:tc>
          <w:tcPr>
            <w:tcW w:type="dxa" w:w="6886"/>
            <w:tcMar>
              <w:top w:type="dxa" w:w="70"/>
              <w:left w:type="dxa" w:w="130"/>
              <w:bottom w:type="dxa" w:w="70"/>
              <w:right w:type="dxa" w:w="130"/>
            </w:tcMar>
          </w:tcPr>
          <w:p>
            <w:pPr>
              <w:spacing w:line="260"/>
            </w:pPr>
            <w:r>
              <w:rPr>
                <w:b w:val="false"/>
                <w:bCs w:val="false"/>
                <w:sz w:val="19"/>
                <w:szCs w:val="19"/>
              </w:rPr>
              <w:t xml:space="preserve">Reframe "futures" around what is in reach: the near-term pathway is readiness for the accredited secondary programme, not futures that are currently blocked. Keep pathways conversations honest and hopeful, focused on the next controllable step.</w:t>
            </w:r>
          </w:p>
        </w:tc>
      </w:tr>
    </w:tbl>
    <w:p>
      <w:r>
        <w:br w:type="page"/>
      </w:r>
    </w:p>
    <w:p>
      <w:pPr>
        <w:pStyle w:val="Heading1"/>
        <w:keepNext/>
        <w:spacing w:after="140" w:before="320"/>
      </w:pPr>
      <w:r>
        <w:rPr>
          <w:b/>
          <w:bCs/>
          <w:color w:val="1F3A5F"/>
          <w:sz w:val="36"/>
          <w:szCs w:val="36"/>
        </w:rPr>
        <w:t xml:space="preserve">Setting up your mentoring</w:t>
      </w:r>
    </w:p>
    <w:p>
      <w:pPr>
        <w:spacing w:after="120" w:before="0" w:line="300"/>
      </w:pPr>
      <w:r>
        <w:rPr>
          <w:b/>
          <w:bCs/>
          <w:color w:val="5A6473"/>
          <w:sz w:val="21"/>
          <w:szCs w:val="21"/>
        </w:rPr>
        <w:t xml:space="preserve">The facilitator's start-here for the mentoring component: what mentoring is and is not in this programme, how a caseload works, how learners and mentors are paired, where the conversations fit inside the three hours, and what you keep a record of.</w:t>
      </w:r>
    </w:p>
    <w:p>
      <w:pPr>
        <w:pStyle w:val="Heading2"/>
        <w:keepNext/>
        <w:spacing w:after="100" w:before="280"/>
      </w:pPr>
      <w:r>
        <w:rPr>
          <w:b/>
          <w:bCs/>
          <w:color w:val="7A3B69"/>
          <w:sz w:val="28"/>
          <w:szCs w:val="28"/>
        </w:rPr>
        <w:t xml:space="preserve">Start here</w:t>
      </w:r>
    </w:p>
    <w:p>
      <w:pPr>
        <w:spacing w:after="140" w:before="0" w:line="300"/>
      </w:pPr>
      <w:r>
        <w:rPr>
          <w:sz w:val="22"/>
          <w:szCs w:val="22"/>
        </w:rPr>
        <w:t xml:space="preserve">Read this before you take a caseload. Mentoring is the fourth component of this programme, and the only one that touches the same learner across all twelve weeks and all three of the others. It adds no hours of its own — it happens inside the in-person time you already have.</w:t>
      </w:r>
    </w:p>
    <w:p>
      <w:pPr>
        <w:pStyle w:val="Heading2"/>
        <w:keepNext/>
        <w:spacing w:after="100" w:before="280"/>
      </w:pPr>
      <w:r>
        <w:rPr>
          <w:b/>
          <w:bCs/>
          <w:color w:val="7A3B69"/>
          <w:sz w:val="28"/>
          <w:szCs w:val="28"/>
        </w:rPr>
        <w:t xml:space="preserve">What mentoring is here, and what it is not</w:t>
      </w:r>
    </w:p>
    <w:p>
      <w:pPr>
        <w:spacing w:after="140" w:before="0" w:line="300"/>
      </w:pPr>
      <w:r>
        <w:rPr>
          <w:sz w:val="22"/>
          <w:szCs w:val="22"/>
        </w:rPr>
        <w:t xml:space="preserve">It is the place where a learner is known as one person rather than as a member of three classes. It is where the goal they set in Agency in Learning stays alive between sessions, where you notice early that something is wrong, where the skills they already use in daily life get named as capability, and where "what next" stays honest and near-term.</w:t>
      </w:r>
    </w:p>
    <w:p>
      <w:pPr>
        <w:spacing w:after="140" w:before="0" w:line="300"/>
      </w:pPr>
      <w:r>
        <w:rPr>
          <w:sz w:val="22"/>
          <w:szCs w:val="22"/>
        </w:rPr>
        <w:t xml:space="preserve">It is not counselling. You are not trained for it, it is not your role, and attempting it puts a learner at risk. Your job is to notice, steady, and refer. Know NRC's MHPSS and protection referral pathway before you take a single learner — who you hand a concern to, and how — written down and to hand, not looked for in the moment.</w:t>
      </w:r>
    </w:p>
    <w:p>
      <w:pPr>
        <w:spacing w:after="140" w:before="0" w:line="300"/>
      </w:pPr>
      <w:r>
        <w:rPr>
          <w:sz w:val="22"/>
          <w:szCs w:val="22"/>
        </w:rPr>
        <w:t xml:space="preserve">It is not a progress meeting. If your conversations become "have you done your work", learners will start managing you rather than talking to you, and you will lose the early warning that is the main reason this component exists.</w:t>
      </w:r>
    </w:p>
    <w:p>
      <w:pPr>
        <w:pStyle w:val="Heading2"/>
        <w:keepNext/>
        <w:spacing w:after="100" w:before="280"/>
      </w:pPr>
      <w:r>
        <w:rPr>
          <w:b/>
          <w:bCs/>
          <w:color w:val="7A3B69"/>
          <w:sz w:val="28"/>
          <w:szCs w:val="28"/>
        </w:rPr>
        <w:t xml:space="preserve">Your caseload</w:t>
      </w:r>
    </w:p>
    <w:p>
      <w:pPr>
        <w:pStyle w:val="ListParagraph"/>
        <w:numPr>
          <w:ilvl w:val="0"/>
          <w:numId w:val="1"/>
        </w:numPr>
        <w:spacing w:after="80" w:line="300"/>
      </w:pPr>
      <w:r>
        <w:rPr>
          <w:sz w:val="22"/>
          <w:szCs w:val="22"/>
        </w:rPr>
        <w:t xml:space="preserve">Keep it small enough that each learner is genuinely known. A mentor with too many learners has a</w:t>
      </w:r>
    </w:p>
    <w:p>
      <w:pPr>
        <w:spacing w:after="140" w:before="0" w:line="300"/>
      </w:pPr>
      <w:r>
        <w:rPr>
          <w:sz w:val="22"/>
          <w:szCs w:val="22"/>
        </w:rPr>
        <w:t xml:space="preserve">list, not a caseload. Agree the number with your coordinator before Week 1, not after.</w:t>
      </w:r>
    </w:p>
    <w:p>
      <w:pPr>
        <w:pStyle w:val="ListParagraph"/>
        <w:numPr>
          <w:ilvl w:val="0"/>
          <w:numId w:val="1"/>
        </w:numPr>
        <w:spacing w:after="80" w:line="300"/>
      </w:pPr>
      <w:r>
        <w:rPr>
          <w:sz w:val="22"/>
          <w:szCs w:val="22"/>
        </w:rPr>
        <w:t xml:space="preserve">Plan for female mentors and same-gender pairing wherever girls' participation depends on it.</w:t>
      </w:r>
    </w:p>
    <w:p>
      <w:pPr>
        <w:spacing w:after="140" w:before="0" w:line="300"/>
      </w:pPr>
      <w:r>
        <w:rPr>
          <w:sz w:val="22"/>
          <w:szCs w:val="22"/>
        </w:rPr>
        <w:t xml:space="preserve">This is not a preference; in many households it is the condition of a girl attending at all.</w:t>
      </w:r>
    </w:p>
    <w:p>
      <w:pPr>
        <w:pStyle w:val="ListParagraph"/>
        <w:numPr>
          <w:ilvl w:val="0"/>
          <w:numId w:val="1"/>
        </w:numPr>
        <w:spacing w:after="80" w:line="300"/>
      </w:pPr>
      <w:r>
        <w:rPr>
          <w:sz w:val="22"/>
          <w:szCs w:val="22"/>
        </w:rPr>
        <w:t xml:space="preserve">Match language so a learner can speak freely in the language they use at home. A learner</w:t>
      </w:r>
    </w:p>
    <w:p>
      <w:pPr>
        <w:spacing w:after="140" w:before="0" w:line="300"/>
      </w:pPr>
      <w:r>
        <w:rPr>
          <w:sz w:val="22"/>
          <w:szCs w:val="22"/>
        </w:rPr>
        <w:t xml:space="preserve">working in their third language will tell you less than one working in their first, every time.</w:t>
      </w:r>
    </w:p>
    <w:p>
      <w:pPr>
        <w:pStyle w:val="ListParagraph"/>
        <w:numPr>
          <w:ilvl w:val="0"/>
          <w:numId w:val="1"/>
        </w:numPr>
        <w:spacing w:after="80" w:line="300"/>
      </w:pPr>
      <w:r>
        <w:rPr>
          <w:sz w:val="22"/>
          <w:szCs w:val="22"/>
        </w:rPr>
        <w:t xml:space="preserve">A learner can ask to change mentor, and does not have to say why. Agree with your coordinator</w:t>
      </w:r>
    </w:p>
    <w:p>
      <w:pPr>
        <w:spacing w:after="140" w:before="0" w:line="300"/>
      </w:pPr>
      <w:r>
        <w:rPr>
          <w:sz w:val="22"/>
          <w:szCs w:val="22"/>
        </w:rPr>
        <w:t xml:space="preserve">in advance how that happens, so it can happen quietly.</w:t>
      </w:r>
    </w:p>
    <w:p>
      <w:pPr>
        <w:pStyle w:val="Heading2"/>
        <w:keepNext/>
        <w:spacing w:after="100" w:before="280"/>
      </w:pPr>
      <w:r>
        <w:rPr>
          <w:b/>
          <w:bCs/>
          <w:color w:val="7A3B69"/>
          <w:sz w:val="28"/>
          <w:szCs w:val="28"/>
        </w:rPr>
        <w:t xml:space="preserve">Where the conversations fit</w:t>
      </w:r>
    </w:p>
    <w:p>
      <w:pPr>
        <w:spacing w:after="140" w:before="0" w:line="300"/>
      </w:pPr>
      <w:r>
        <w:rPr>
          <w:sz w:val="22"/>
          <w:szCs w:val="22"/>
        </w:rPr>
        <w:t xml:space="preserve">You have nine in-person hours a week across the three components. Mentoring lives inside them.</w:t>
      </w:r>
    </w:p>
    <w:p>
      <w:pPr>
        <w:spacing w:after="140" w:before="0" w:line="300"/>
      </w:pPr>
      <w:r>
        <w:rPr>
          <w:sz w:val="22"/>
          <w:szCs w:val="22"/>
        </w:rPr>
        <w:t xml:space="preserve">While the rest of the group is working — drawing, sorting, practising in pairs — take two or three learners aside in turn for a short conversation. Over the three learning days you get to everyone. Ten minutes each, most weeks, is the target. It costs no extra hours.</w:t>
      </w:r>
    </w:p>
    <w:p>
      <w:pPr>
        <w:spacing w:after="140" w:before="0" w:line="300"/>
      </w:pPr>
      <w:r>
        <w:rPr>
          <w:sz w:val="22"/>
          <w:szCs w:val="22"/>
        </w:rPr>
        <w:t xml:space="preserve">Two practical things make this work:</w:t>
      </w:r>
    </w:p>
    <w:p>
      <w:pPr>
        <w:spacing w:after="140" w:before="0" w:line="300"/>
      </w:pPr>
      <w:r>
        <w:rPr>
          <w:sz w:val="22"/>
          <w:szCs w:val="22"/>
        </w:rPr>
        <w:t xml:space="preserve">1. Set the group up on something self-sustaining first. The workbook pages are designed for it — every page carries a worked example and a frame, so learners can keep going while you are with someone else. Choose the moment; do not pull someone out of the one activity they were enjoying. 2. Take them aside, not out of sight. Somewhere the conversation is private in sound but visible in the room. That protects the learner and it protects you.</w:t>
      </w:r>
    </w:p>
    <w:p>
      <w:pPr>
        <w:pStyle w:val="Heading2"/>
        <w:keepNext/>
        <w:spacing w:after="100" w:before="280"/>
      </w:pPr>
      <w:r>
        <w:rPr>
          <w:b/>
          <w:bCs/>
          <w:color w:val="7A3B69"/>
          <w:sz w:val="28"/>
          <w:szCs w:val="28"/>
        </w:rPr>
        <w:t xml:space="preserve">What a mentor keeps</w:t>
      </w:r>
    </w:p>
    <w:p>
      <w:pPr>
        <w:spacing w:after="140" w:before="0" w:line="300"/>
      </w:pPr>
      <w:r>
        <w:rPr>
          <w:sz w:val="22"/>
          <w:szCs w:val="22"/>
        </w:rPr>
        <w:t xml:space="preserve">You keep a light paper record — one page per learner — of what you notice and what was agreed. Not a transcript. Its whole purpose is that the next conversation starts where the last one ended, and that a learner who returns after three weeks away is picked up rather than restarted.</w:t>
      </w:r>
    </w:p>
    <w:p>
      <w:pPr>
        <w:spacing w:after="140" w:before="0" w:line="300"/>
      </w:pPr>
      <w:r>
        <w:rPr>
          <w:sz w:val="22"/>
          <w:szCs w:val="22"/>
        </w:rPr>
        <w:t xml:space="preserve">The learner keeps their own page in their workbook, and it holds only the one step they chose. Nothing a learner tells you goes in their book: their book goes home with them.</w:t>
      </w:r>
    </w:p>
    <w:p>
      <w:pPr>
        <w:spacing w:after="140" w:before="0" w:line="300"/>
      </w:pPr>
      <w:r>
        <w:rPr>
          <w:sz w:val="22"/>
          <w:szCs w:val="22"/>
        </w:rPr>
        <w:t xml:space="preserve">Keep your record where a learner cannot read another learner's. See the mentor record page for what goes on it, and what never does.</w:t>
      </w:r>
    </w:p>
    <w:p>
      <w:pPr>
        <w:pStyle w:val="Heading2"/>
        <w:keepNext/>
        <w:spacing w:after="100" w:before="280"/>
      </w:pPr>
      <w:r>
        <w:rPr>
          <w:b/>
          <w:bCs/>
          <w:color w:val="7A3B69"/>
          <w:sz w:val="28"/>
          <w:szCs w:val="28"/>
        </w:rPr>
        <w:t xml:space="preserve">The rhythm across twelve weeks</w:t>
      </w:r>
    </w:p>
    <w:p>
      <w:pPr>
        <w:spacing w:after="140" w:before="0" w:line="300"/>
      </w:pPr>
      <w:r>
        <w:rPr>
          <w:sz w:val="22"/>
          <w:szCs w:val="22"/>
        </w:rPr>
        <w:t xml:space="preserve">The relationship has an arc, and it is worth knowing which part you are in.</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When</w:t>
            </w:r>
          </w:p>
        </w:tc>
        <w:tc>
          <w:tcPr>
            <w:tcW w:type="dxa" w:w="4535"/>
            <w:tcMar>
              <w:top w:type="dxa" w:w="70"/>
              <w:left w:type="dxa" w:w="120"/>
              <w:bottom w:type="dxa" w:w="70"/>
              <w:right w:type="dxa" w:w="120"/>
            </w:tcMar>
          </w:tcPr>
          <w:p>
            <w:pPr>
              <w:spacing w:line="260"/>
            </w:pPr>
            <w:r>
              <w:rPr>
                <w:b/>
                <w:bCs/>
                <w:color w:val="1F3A5F"/>
                <w:sz w:val="19"/>
                <w:szCs w:val="19"/>
              </w:rPr>
              <w:t xml:space="preserve">What the conversations are mostly for</w:t>
            </w:r>
          </w:p>
        </w:tc>
      </w:tr>
      <w:tr>
        <w:tc>
          <w:tcPr>
            <w:tcW w:type="dxa" w:w="4535"/>
            <w:tcMar>
              <w:top w:type="dxa" w:w="70"/>
              <w:left w:type="dxa" w:w="120"/>
              <w:bottom w:type="dxa" w:w="70"/>
              <w:right w:type="dxa" w:w="120"/>
            </w:tcMar>
          </w:tcPr>
          <w:p>
            <w:pPr>
              <w:spacing w:line="260"/>
            </w:pPr>
            <w:r>
              <w:rPr>
                <w:b w:val="false"/>
                <w:bCs w:val="false"/>
                <w:sz w:val="19"/>
                <w:szCs w:val="19"/>
              </w:rPr>
              <w:t xml:space="preserve">Weeks 1–2</w:t>
            </w:r>
          </w:p>
        </w:tc>
        <w:tc>
          <w:tcPr>
            <w:tcW w:type="dxa" w:w="4535"/>
            <w:tcMar>
              <w:top w:type="dxa" w:w="70"/>
              <w:left w:type="dxa" w:w="120"/>
              <w:bottom w:type="dxa" w:w="70"/>
              <w:right w:type="dxa" w:w="120"/>
            </w:tcMar>
          </w:tcPr>
          <w:p>
            <w:pPr>
              <w:spacing w:line="260"/>
            </w:pPr>
            <w:r>
              <w:rPr>
                <w:b w:val="false"/>
                <w:bCs w:val="false"/>
                <w:sz w:val="19"/>
                <w:szCs w:val="19"/>
              </w:rPr>
              <w:t xml:space="preserve">Getting known. Almost no business. Build the thing everything else runs on.</w:t>
            </w:r>
          </w:p>
        </w:tc>
      </w:tr>
      <w:tr>
        <w:tc>
          <w:tcPr>
            <w:tcW w:type="dxa" w:w="4535"/>
            <w:tcMar>
              <w:top w:type="dxa" w:w="70"/>
              <w:left w:type="dxa" w:w="120"/>
              <w:bottom w:type="dxa" w:w="70"/>
              <w:right w:type="dxa" w:w="120"/>
            </w:tcMar>
          </w:tcPr>
          <w:p>
            <w:pPr>
              <w:spacing w:line="260"/>
            </w:pPr>
            <w:r>
              <w:rPr>
                <w:b w:val="false"/>
                <w:bCs w:val="false"/>
                <w:sz w:val="19"/>
                <w:szCs w:val="19"/>
              </w:rPr>
              <w:t xml:space="preserve">Weeks 3–5</w:t>
            </w:r>
          </w:p>
        </w:tc>
        <w:tc>
          <w:tcPr>
            <w:tcW w:type="dxa" w:w="4535"/>
            <w:tcMar>
              <w:top w:type="dxa" w:w="70"/>
              <w:left w:type="dxa" w:w="120"/>
              <w:bottom w:type="dxa" w:w="70"/>
              <w:right w:type="dxa" w:w="120"/>
            </w:tcMar>
          </w:tcPr>
          <w:p>
            <w:pPr>
              <w:spacing w:line="260"/>
            </w:pPr>
            <w:r>
              <w:rPr>
                <w:b w:val="false"/>
                <w:bCs w:val="false"/>
                <w:sz w:val="19"/>
                <w:szCs w:val="19"/>
              </w:rPr>
              <w:t xml:space="preserve">Keeping the goal alive between sessions. Coach, don't rescue.</w:t>
            </w:r>
          </w:p>
        </w:tc>
      </w:tr>
      <w:tr>
        <w:tc>
          <w:tcPr>
            <w:tcW w:type="dxa" w:w="4535"/>
            <w:tcMar>
              <w:top w:type="dxa" w:w="70"/>
              <w:left w:type="dxa" w:w="120"/>
              <w:bottom w:type="dxa" w:w="70"/>
              <w:right w:type="dxa" w:w="120"/>
            </w:tcMar>
          </w:tcPr>
          <w:p>
            <w:pPr>
              <w:spacing w:line="260"/>
            </w:pPr>
            <w:r>
              <w:rPr>
                <w:b w:val="false"/>
                <w:bCs w:val="false"/>
                <w:sz w:val="19"/>
                <w:szCs w:val="19"/>
              </w:rPr>
              <w:t xml:space="preserve">Week 6</w:t>
            </w:r>
          </w:p>
        </w:tc>
        <w:tc>
          <w:tcPr>
            <w:tcW w:type="dxa" w:w="4535"/>
            <w:tcMar>
              <w:top w:type="dxa" w:w="70"/>
              <w:left w:type="dxa" w:w="120"/>
              <w:bottom w:type="dxa" w:w="70"/>
              <w:right w:type="dxa" w:w="120"/>
            </w:tcMar>
          </w:tcPr>
          <w:p>
            <w:pPr>
              <w:spacing w:line="260"/>
            </w:pPr>
            <w:r>
              <w:rPr>
                <w:b w:val="false"/>
                <w:bCs w:val="false"/>
                <w:sz w:val="19"/>
                <w:szCs w:val="19"/>
              </w:rPr>
              <w:t xml:space="preserve">The checkpoint conversation, alongside the supported assessment.</w:t>
            </w:r>
          </w:p>
        </w:tc>
      </w:tr>
      <w:tr>
        <w:tc>
          <w:tcPr>
            <w:tcW w:type="dxa" w:w="4535"/>
            <w:tcMar>
              <w:top w:type="dxa" w:w="70"/>
              <w:left w:type="dxa" w:w="120"/>
              <w:bottom w:type="dxa" w:w="70"/>
              <w:right w:type="dxa" w:w="120"/>
            </w:tcMar>
          </w:tcPr>
          <w:p>
            <w:pPr>
              <w:spacing w:line="260"/>
            </w:pPr>
            <w:r>
              <w:rPr>
                <w:b w:val="false"/>
                <w:bCs w:val="false"/>
                <w:sz w:val="19"/>
                <w:szCs w:val="19"/>
              </w:rPr>
              <w:t xml:space="preserve">Weeks 7–11</w:t>
            </w:r>
          </w:p>
        </w:tc>
        <w:tc>
          <w:tcPr>
            <w:tcW w:type="dxa" w:w="4535"/>
            <w:tcMar>
              <w:top w:type="dxa" w:w="70"/>
              <w:left w:type="dxa" w:w="120"/>
              <w:bottom w:type="dxa" w:w="70"/>
              <w:right w:type="dxa" w:w="120"/>
            </w:tcMar>
          </w:tcPr>
          <w:p>
            <w:pPr>
              <w:spacing w:line="260"/>
            </w:pPr>
            <w:r>
              <w:rPr>
                <w:b w:val="false"/>
                <w:bCs w:val="false"/>
                <w:sz w:val="19"/>
                <w:szCs w:val="19"/>
              </w:rPr>
              <w:t xml:space="preserve">Surfacing growth, and naming the capability a learner already has. The optional significant adult meeting sits here.</w:t>
            </w:r>
          </w:p>
        </w:tc>
      </w:tr>
      <w:tr>
        <w:tc>
          <w:tcPr>
            <w:tcW w:type="dxa" w:w="4535"/>
            <w:tcMar>
              <w:top w:type="dxa" w:w="70"/>
              <w:left w:type="dxa" w:w="120"/>
              <w:bottom w:type="dxa" w:w="70"/>
              <w:right w:type="dxa" w:w="120"/>
            </w:tcMar>
          </w:tcPr>
          <w:p>
            <w:pPr>
              <w:spacing w:line="260"/>
            </w:pPr>
            <w:r>
              <w:rPr>
                <w:b w:val="false"/>
                <w:bCs w:val="false"/>
                <w:sz w:val="19"/>
                <w:szCs w:val="19"/>
              </w:rPr>
              <w:t xml:space="preserve">Week 12</w:t>
            </w:r>
          </w:p>
        </w:tc>
        <w:tc>
          <w:tcPr>
            <w:tcW w:type="dxa" w:w="4535"/>
            <w:tcMar>
              <w:top w:type="dxa" w:w="70"/>
              <w:left w:type="dxa" w:w="120"/>
              <w:bottom w:type="dxa" w:w="70"/>
              <w:right w:type="dxa" w:w="120"/>
            </w:tcMar>
          </w:tcPr>
          <w:p>
            <w:pPr>
              <w:spacing w:line="260"/>
            </w:pPr>
            <w:r>
              <w:rPr>
                <w:b w:val="false"/>
                <w:bCs w:val="false"/>
                <w:sz w:val="19"/>
                <w:szCs w:val="19"/>
              </w:rPr>
              <w:t xml:space="preserve">Naming the growth, and an honest, near-term conversation about what is next.</w:t>
            </w:r>
          </w:p>
        </w:tc>
      </w:tr>
    </w:tbl>
    <w:p>
      <w:pPr>
        <w:spacing w:after="140" w:before="0" w:line="300"/>
      </w:pPr>
      <w:r>
        <w:rPr>
          <w:sz w:val="22"/>
          <w:szCs w:val="22"/>
        </w:rPr>
        <w:t xml:space="preserve">The full guidance for each is in the mentoring plan.</w:t>
      </w:r>
    </w:p>
    <w:p>
      <w:pPr>
        <w:pStyle w:val="Heading2"/>
        <w:keepNext/>
        <w:spacing w:after="100" w:before="280"/>
      </w:pPr>
      <w:r>
        <w:rPr>
          <w:b/>
          <w:bCs/>
          <w:color w:val="7A3B69"/>
          <w:sz w:val="28"/>
          <w:szCs w:val="28"/>
        </w:rPr>
        <w:t xml:space="preserve">Five habits worth more than any technique</w:t>
      </w:r>
    </w:p>
    <w:p>
      <w:pPr>
        <w:spacing w:after="140" w:before="0" w:line="300"/>
      </w:pPr>
      <w:r>
        <w:rPr>
          <w:sz w:val="22"/>
          <w:szCs w:val="22"/>
        </w:rPr>
        <w:t xml:space="preserve">1. Start with a genuine check-in, every time, before anything else. Not "how are you" as a way in — actually wait for the answer. 2. Ask, then be quiet. Count five seconds before you fill the silence. Most of what you need to hear arrives in second four. 3. Coach, don't rescue. The instinct to solve it is strong and it takes the learning away. Ask what they have already tried. 4. One step, agreed out loud, small enough to actually happen. End every conversation with it. 5. Watch the pattern, not the answer. A learner whose "fine" has changed shape over four weeks is telling you something no single conversation will.</w:t>
      </w:r>
    </w:p>
    <w:p>
      <w:r>
        <w:br w:type="page"/>
      </w:r>
    </w:p>
    <w:p>
      <w:pPr>
        <w:pStyle w:val="Heading1"/>
        <w:keepNext/>
        <w:spacing w:after="140" w:before="320"/>
      </w:pPr>
      <w:r>
        <w:rPr>
          <w:b/>
          <w:bCs/>
          <w:color w:val="1F3A5F"/>
          <w:sz w:val="36"/>
          <w:szCs w:val="36"/>
        </w:rPr>
        <w:t xml:space="preserve">Safeguarding and referral</w:t>
      </w:r>
    </w:p>
    <w:p>
      <w:pPr>
        <w:spacing w:after="120" w:before="0" w:line="300"/>
      </w:pPr>
      <w:r>
        <w:rPr>
          <w:b/>
          <w:bCs/>
          <w:color w:val="5A6473"/>
          <w:sz w:val="21"/>
          <w:szCs w:val="21"/>
        </w:rPr>
        <w:t xml:space="preserve">What a mentor must have in place before taking a caseload, the confidentiality line and how to say it, what to do in the moment of a disclosure, the protection risks common in displacement, and how to look after yourself afterwards.</w:t>
      </w:r>
    </w:p>
    <w:p>
      <w:pPr>
        <w:pStyle w:val="Heading2"/>
        <w:keepNext/>
        <w:spacing w:after="100" w:before="280"/>
      </w:pPr>
      <w:r>
        <w:rPr>
          <w:b/>
          <w:bCs/>
          <w:color w:val="7A3B69"/>
          <w:sz w:val="28"/>
          <w:szCs w:val="28"/>
        </w:rPr>
        <w:t xml:space="preserve">Read this before you take a single learner</w:t>
      </w:r>
    </w:p>
    <w:p>
      <w:pPr>
        <w:spacing w:after="140" w:before="0" w:line="300"/>
      </w:pPr>
      <w:r>
        <w:rPr>
          <w:sz w:val="22"/>
          <w:szCs w:val="22"/>
        </w:rPr>
        <w:t xml:space="preserve">Mentoring is where disclosures happen. It is one to one, it is trusted, and it asks real questions about a young person's life. Over twelve weeks, across a cohort, something will surface. The question is only whether you are ready.</w:t>
      </w:r>
    </w:p>
    <w:p>
      <w:pPr>
        <w:spacing w:after="140" w:before="0" w:line="300"/>
      </w:pPr>
      <w:r>
        <w:rPr>
          <w:sz w:val="22"/>
          <w:szCs w:val="22"/>
        </w:rPr>
        <w:t xml:space="preserve">Everything here sits under NRC's Code of Conduct, safeguarding policy, and MHPSS and protection referral pathways. Those are the authority. This page is how to hold them in a mentoring conversation.</w:t>
      </w:r>
    </w:p>
    <w:p>
      <w:pPr>
        <w:pStyle w:val="Heading2"/>
        <w:keepNext/>
        <w:spacing w:after="100" w:before="280"/>
      </w:pPr>
      <w:r>
        <w:rPr>
          <w:b/>
          <w:bCs/>
          <w:color w:val="7A3B69"/>
          <w:sz w:val="28"/>
          <w:szCs w:val="28"/>
        </w:rPr>
        <w:t xml:space="preserve">Three things in place before Week 1</w:t>
      </w:r>
    </w:p>
    <w:p>
      <w:pPr>
        <w:spacing w:after="140" w:before="0" w:line="300"/>
      </w:pPr>
      <w:r>
        <w:rPr>
          <w:sz w:val="22"/>
          <w:szCs w:val="22"/>
        </w:rPr>
        <w:t xml:space="preserve">1. The referral pathway, written down and to hand. The name of the person you hand a concern to, how to reach them, what happens out of hours, and what you do if you cannot reach them. Not "I think it's the protection focal point" — the actual name, on paper, in your bag. 2. NRC's Code of Conduct, read. Including the parts about physical contact, being alone with a learner, transport, gifts, and contact outside the programme. 3. Your own limits, named. You are a mentor, not a counsellor. Write that sentence somewhere you will see it. The pull to help more than you should is strongest with the learners you like most.</w:t>
      </w:r>
    </w:p>
    <w:p>
      <w:pPr>
        <w:spacing w:after="140" w:before="0" w:line="300"/>
      </w:pPr>
      <w:r>
        <w:rPr>
          <w:sz w:val="22"/>
          <w:szCs w:val="22"/>
        </w:rPr>
        <w:t xml:space="preserve">If any of these is missing, tell your coordinator before you start, not after something happens.</w:t>
      </w:r>
    </w:p>
    <w:p>
      <w:pPr>
        <w:pStyle w:val="Heading2"/>
        <w:keepNext/>
        <w:spacing w:after="100" w:before="280"/>
      </w:pPr>
      <w:r>
        <w:rPr>
          <w:b/>
          <w:bCs/>
          <w:color w:val="7A3B69"/>
          <w:sz w:val="28"/>
          <w:szCs w:val="28"/>
        </w:rPr>
        <w:t xml:space="preserve">The confidentiality line, and how to say it</w:t>
      </w:r>
    </w:p>
    <w:p>
      <w:pPr>
        <w:spacing w:after="140" w:before="0" w:line="300"/>
      </w:pPr>
      <w:r>
        <w:rPr>
          <w:sz w:val="22"/>
          <w:szCs w:val="22"/>
        </w:rPr>
        <w:t xml:space="preserve">Say it in the first conversation, before anything is disclosed. Plainly, warmly, and in the language you share:</w:t>
      </w:r>
    </w:p>
    <w:p>
      <w:pPr>
        <w:spacing w:after="140" w:before="0" w:line="300"/>
      </w:pPr>
      <w:r>
        <w:rPr>
          <w:sz w:val="22"/>
          <w:szCs w:val="22"/>
        </w:rPr>
        <w:t xml:space="preserve">&gt; "What we talk about stays between us. There is one thing I have to tell you about: if I think you &gt; or someone else is in danger, I have to tell one person whose job it is to help. I would tell you &gt; first that I was doing it."</w:t>
      </w:r>
    </w:p>
    <w:p>
      <w:pPr>
        <w:spacing w:after="140" w:before="0" w:line="300"/>
      </w:pPr>
      <w:r>
        <w:rPr>
          <w:sz w:val="22"/>
          <w:szCs w:val="22"/>
        </w:rPr>
        <w:t xml:space="preserve">Then never move that line. Two rules follow from it:</w:t>
      </w:r>
    </w:p>
    <w:p>
      <w:pPr>
        <w:pStyle w:val="ListParagraph"/>
        <w:numPr>
          <w:ilvl w:val="0"/>
          <w:numId w:val="1"/>
        </w:numPr>
        <w:spacing w:after="80" w:line="300"/>
      </w:pPr>
      <w:r>
        <w:rPr>
          <w:sz w:val="22"/>
          <w:szCs w:val="22"/>
        </w:rPr>
        <w:t xml:space="preserve">Never promise secrecy, even when asked directly, and especially when a learner says "promise</w:t>
      </w:r>
    </w:p>
    <w:p>
      <w:pPr>
        <w:spacing w:after="140" w:before="0" w:line="300"/>
      </w:pPr>
      <w:r>
        <w:rPr>
          <w:sz w:val="22"/>
          <w:szCs w:val="22"/>
        </w:rPr>
        <w:t xml:space="preserve">you won't tell anyone" before speaking. Say: "I can't promise that, but I can promise I will not tell anyone who does not need to know, and I will tell you what I do."</w:t>
      </w:r>
    </w:p>
    <w:p>
      <w:pPr>
        <w:pStyle w:val="ListParagraph"/>
        <w:numPr>
          <w:ilvl w:val="0"/>
          <w:numId w:val="1"/>
        </w:numPr>
        <w:spacing w:after="80" w:line="300"/>
      </w:pPr>
      <w:r>
        <w:rPr>
          <w:sz w:val="22"/>
          <w:szCs w:val="22"/>
        </w:rPr>
        <w:t xml:space="preserve">Never break it casually. Not to another facilitator over tea, not to make a point in a</w:t>
      </w:r>
    </w:p>
    <w:p>
      <w:pPr>
        <w:spacing w:after="140" w:before="0" w:line="300"/>
      </w:pPr>
      <w:r>
        <w:rPr>
          <w:sz w:val="22"/>
          <w:szCs w:val="22"/>
        </w:rPr>
        <w:t xml:space="preserve">training, not as an example. A learner who hears their own story repeated will never speak again, and neither will their friends.</w:t>
      </w:r>
    </w:p>
    <w:p>
      <w:pPr>
        <w:pStyle w:val="Heading2"/>
        <w:keepNext/>
        <w:spacing w:after="100" w:before="280"/>
      </w:pPr>
      <w:r>
        <w:rPr>
          <w:b/>
          <w:bCs/>
          <w:color w:val="7A3B69"/>
          <w:sz w:val="28"/>
          <w:szCs w:val="28"/>
        </w:rPr>
        <w:t xml:space="preserve">In the moment of a disclosure</w:t>
      </w:r>
    </w:p>
    <w:p>
      <w:pPr>
        <w:spacing w:after="140" w:before="0" w:line="300"/>
      </w:pPr>
      <w:r>
        <w:rPr>
          <w:sz w:val="22"/>
          <w:szCs w:val="22"/>
        </w:rPr>
        <w:t xml:space="preserve">Your steadiness is most of the intervention. The learner is watching your face to find out whether what they said is survivable.</w:t>
      </w:r>
    </w:p>
    <w:p>
      <w:pPr>
        <w:spacing w:after="140" w:before="0" w:line="300"/>
      </w:pPr>
      <w:r>
        <w:rPr>
          <w:sz w:val="22"/>
          <w:szCs w:val="22"/>
        </w:rPr>
        <w:t xml:space="preserve">1. Stay calm and stay ordinary. Do not gasp, recoil, or become urgent. 2. Listen. Do not investigate. It is not your job to establish what happened. Do not ask probing questions, do not ask for detail, do not ask "are you sure". Every extra question can damage a formal process later and makes the learner tell the story more times than they should have to. 3. Do not promise secrecy — see above. If they have already asked, say the line. 4. Believe them, out loud. "Thank you for telling me. I am glad you did." That is all. 5. Say what you will do next, in plain words. "I am going to talk to ___, whose job it is to help. I will tell you when I have." 6. Do not leave them alone with it. Stay a few minutes. Ask what would help right now. 7. Refer the same day. Not tomorrow, not when it is convenient. 8. Write down what was said, in the learner's own words, as soon as you can — facts, not your interpretation, and not on the learner's own page. Give it to the person you refer to.</w:t>
      </w:r>
    </w:p>
    <w:p>
      <w:pPr>
        <w:spacing w:after="140" w:before="0" w:line="300"/>
      </w:pPr>
      <w:r>
        <w:rPr>
          <w:sz w:val="22"/>
          <w:szCs w:val="22"/>
        </w:rPr>
        <w:t xml:space="preserve">What you do not do: investigate, confront anyone, contact a family, promise an outcome, or handle it yourself because you think it will be worse if you report it.</w:t>
      </w:r>
    </w:p>
    <w:p>
      <w:pPr>
        <w:pStyle w:val="Heading2"/>
        <w:keepNext/>
        <w:spacing w:after="100" w:before="280"/>
      </w:pPr>
      <w:r>
        <w:rPr>
          <w:b/>
          <w:bCs/>
          <w:color w:val="7A3B69"/>
          <w:sz w:val="28"/>
          <w:szCs w:val="28"/>
        </w:rPr>
        <w:t xml:space="preserve">What may surface here</w:t>
      </w:r>
    </w:p>
    <w:p>
      <w:pPr>
        <w:spacing w:after="140" w:before="0" w:line="300"/>
      </w:pPr>
      <w:r>
        <w:rPr>
          <w:sz w:val="22"/>
          <w:szCs w:val="22"/>
        </w:rPr>
        <w:t xml:space="preserve">These are the protection risks common in displacement, so you are not surprised by them:</w:t>
      </w:r>
    </w:p>
    <w:p>
      <w:pPr>
        <w:pStyle w:val="ListParagraph"/>
        <w:numPr>
          <w:ilvl w:val="0"/>
          <w:numId w:val="1"/>
        </w:numPr>
        <w:spacing w:after="80" w:line="300"/>
      </w:pPr>
      <w:r>
        <w:rPr>
          <w:sz w:val="22"/>
          <w:szCs w:val="22"/>
        </w:rPr>
        <w:t xml:space="preserve">Child marriage, including a marriage being arranged for a learner who has not told anyone.</w:t>
      </w:r>
    </w:p>
    <w:p>
      <w:pPr>
        <w:pStyle w:val="ListParagraph"/>
        <w:numPr>
          <w:ilvl w:val="0"/>
          <w:numId w:val="1"/>
        </w:numPr>
        <w:spacing w:after="80" w:line="300"/>
      </w:pPr>
      <w:r>
        <w:rPr>
          <w:sz w:val="22"/>
          <w:szCs w:val="22"/>
        </w:rPr>
        <w:t xml:space="preserve">Family separation, and children heading households.</w:t>
      </w:r>
    </w:p>
    <w:p>
      <w:pPr>
        <w:pStyle w:val="ListParagraph"/>
        <w:numPr>
          <w:ilvl w:val="0"/>
          <w:numId w:val="1"/>
        </w:numPr>
        <w:spacing w:after="80" w:line="300"/>
      </w:pPr>
      <w:r>
        <w:rPr>
          <w:sz w:val="22"/>
          <w:szCs w:val="22"/>
        </w:rPr>
        <w:t xml:space="preserve">Gender-based violence, in the household or on the routes learners walk.</w:t>
      </w:r>
    </w:p>
    <w:p>
      <w:pPr>
        <w:pStyle w:val="ListParagraph"/>
        <w:numPr>
          <w:ilvl w:val="0"/>
          <w:numId w:val="1"/>
        </w:numPr>
        <w:spacing w:after="80" w:line="300"/>
      </w:pPr>
      <w:r>
        <w:rPr>
          <w:sz w:val="22"/>
          <w:szCs w:val="22"/>
        </w:rPr>
        <w:t xml:space="preserve">Exploitative work, trafficking, and pressure to earn instead of learn.</w:t>
      </w:r>
    </w:p>
    <w:p>
      <w:pPr>
        <w:pStyle w:val="ListParagraph"/>
        <w:numPr>
          <w:ilvl w:val="0"/>
          <w:numId w:val="1"/>
        </w:numPr>
        <w:spacing w:after="80" w:line="300"/>
      </w:pPr>
      <w:r>
        <w:rPr>
          <w:sz w:val="22"/>
          <w:szCs w:val="22"/>
        </w:rPr>
        <w:t xml:space="preserve">Self-harm and suicidal thinking, including after a bereavement.</w:t>
      </w:r>
    </w:p>
    <w:p>
      <w:pPr>
        <w:pStyle w:val="ListParagraph"/>
        <w:numPr>
          <w:ilvl w:val="0"/>
          <w:numId w:val="1"/>
        </w:numPr>
        <w:spacing w:after="80" w:line="300"/>
      </w:pPr>
      <w:r>
        <w:rPr>
          <w:sz w:val="22"/>
          <w:szCs w:val="22"/>
        </w:rPr>
        <w:t xml:space="preserve">Pressure to stop learning, often falling on girls, and often not framed as a decision.</w:t>
      </w:r>
    </w:p>
    <w:p>
      <w:pPr>
        <w:spacing w:after="140" w:before="0" w:line="300"/>
      </w:pPr>
      <w:r>
        <w:rPr>
          <w:sz w:val="22"/>
          <w:szCs w:val="22"/>
        </w:rPr>
        <w:t xml:space="preserve">For the last one in particular: it may not arrive as a disclosure at all. It arrives as attendance quietly falling off. Notice absences and ask about them privately, kindly, and early — that conversation is sometimes the only intervention that happens.</w:t>
      </w:r>
    </w:p>
    <w:p>
      <w:pPr>
        <w:pStyle w:val="Heading2"/>
        <w:keepNext/>
        <w:spacing w:after="100" w:before="280"/>
      </w:pPr>
      <w:r>
        <w:rPr>
          <w:b/>
          <w:bCs/>
          <w:color w:val="7A3B69"/>
          <w:sz w:val="28"/>
          <w:szCs w:val="28"/>
        </w:rPr>
        <w:t xml:space="preserve">The quieter signals</w:t>
      </w:r>
    </w:p>
    <w:p>
      <w:pPr>
        <w:spacing w:after="140" w:before="0" w:line="300"/>
      </w:pPr>
      <w:r>
        <w:rPr>
          <w:sz w:val="22"/>
          <w:szCs w:val="22"/>
        </w:rPr>
        <w:t xml:space="preserve">Not every concern announces itself. Watch, across weeks rather than in one conversation, for:</w:t>
      </w:r>
    </w:p>
    <w:p>
      <w:pPr>
        <w:pStyle w:val="ListParagraph"/>
        <w:numPr>
          <w:ilvl w:val="0"/>
          <w:numId w:val="1"/>
        </w:numPr>
        <w:spacing w:after="80" w:line="300"/>
      </w:pPr>
      <w:r>
        <w:rPr>
          <w:sz w:val="22"/>
          <w:szCs w:val="22"/>
        </w:rPr>
        <w:t xml:space="preserve">Withdrawal, or a "fine" that has changed shape.</w:t>
      </w:r>
    </w:p>
    <w:p>
      <w:pPr>
        <w:pStyle w:val="ListParagraph"/>
        <w:numPr>
          <w:ilvl w:val="0"/>
          <w:numId w:val="1"/>
        </w:numPr>
        <w:spacing w:after="80" w:line="300"/>
      </w:pPr>
      <w:r>
        <w:rPr>
          <w:sz w:val="22"/>
          <w:szCs w:val="22"/>
        </w:rPr>
        <w:t xml:space="preserve">A learner who stops setting goals they care about, or whose goals shrink to nothing.</w:t>
      </w:r>
    </w:p>
    <w:p>
      <w:pPr>
        <w:pStyle w:val="ListParagraph"/>
        <w:numPr>
          <w:ilvl w:val="0"/>
          <w:numId w:val="1"/>
        </w:numPr>
        <w:spacing w:after="80" w:line="300"/>
      </w:pPr>
      <w:r>
        <w:rPr>
          <w:sz w:val="22"/>
          <w:szCs w:val="22"/>
        </w:rPr>
        <w:t xml:space="preserve">Sudden attendance changes, especially around a household event.</w:t>
      </w:r>
    </w:p>
    <w:p>
      <w:pPr>
        <w:pStyle w:val="ListParagraph"/>
        <w:numPr>
          <w:ilvl w:val="0"/>
          <w:numId w:val="1"/>
        </w:numPr>
        <w:spacing w:after="80" w:line="300"/>
      </w:pPr>
      <w:r>
        <w:rPr>
          <w:sz w:val="22"/>
          <w:szCs w:val="22"/>
        </w:rPr>
        <w:t xml:space="preserve">A learner who becomes reluctant to go home, or reluctant to leave.</w:t>
      </w:r>
    </w:p>
    <w:p>
      <w:pPr>
        <w:pStyle w:val="ListParagraph"/>
        <w:numPr>
          <w:ilvl w:val="0"/>
          <w:numId w:val="1"/>
        </w:numPr>
        <w:spacing w:after="80" w:line="300"/>
      </w:pPr>
      <w:r>
        <w:rPr>
          <w:sz w:val="22"/>
          <w:szCs w:val="22"/>
        </w:rPr>
        <w:t xml:space="preserve">Flinching, hiding injuries, or new fear of a particular person or route.</w:t>
      </w:r>
    </w:p>
    <w:p>
      <w:pPr>
        <w:pStyle w:val="ListParagraph"/>
        <w:numPr>
          <w:ilvl w:val="0"/>
          <w:numId w:val="1"/>
        </w:numPr>
        <w:spacing w:after="80" w:line="300"/>
      </w:pPr>
      <w:r>
        <w:rPr>
          <w:sz w:val="22"/>
          <w:szCs w:val="22"/>
        </w:rPr>
        <w:t xml:space="preserve">Marked change in appearance, eating, or energy.</w:t>
      </w:r>
    </w:p>
    <w:p>
      <w:pPr>
        <w:spacing w:after="140" w:before="0" w:line="300"/>
      </w:pPr>
      <w:r>
        <w:rPr>
          <w:sz w:val="22"/>
          <w:szCs w:val="22"/>
        </w:rPr>
        <w:t xml:space="preserve">One of these is a thing to note. A pattern is a thing to raise.</w:t>
      </w:r>
    </w:p>
    <w:p>
      <w:pPr>
        <w:pStyle w:val="Heading2"/>
        <w:keepNext/>
        <w:spacing w:after="100" w:before="280"/>
      </w:pPr>
      <w:r>
        <w:rPr>
          <w:b/>
          <w:bCs/>
          <w:color w:val="7A3B69"/>
          <w:sz w:val="28"/>
          <w:szCs w:val="28"/>
        </w:rPr>
        <w:t xml:space="preserve">Step back, do not step in</w:t>
      </w:r>
    </w:p>
    <w:p>
      <w:pPr>
        <w:spacing w:after="140" w:before="0" w:line="300"/>
      </w:pPr>
      <w:r>
        <w:rPr>
          <w:sz w:val="22"/>
          <w:szCs w:val="22"/>
        </w:rPr>
        <w:t xml:space="preserve">Much of what a mentoring conversation touches is painful without being a safeguarding matter — a death, a lost home, a family not all here. You do not have to fix it and you must not excavate it.</w:t>
      </w:r>
    </w:p>
    <w:p>
      <w:pPr>
        <w:spacing w:after="140" w:before="0" w:line="300"/>
      </w:pPr>
      <w:r>
        <w:rPr>
          <w:sz w:val="22"/>
          <w:szCs w:val="22"/>
        </w:rPr>
        <w:t xml:space="preserve">1. Do not ask a second question. 2. Acknowledge it, briefly and without drama. 3. Offer a way out: "you do not have to talk about that here." 4. Return to something in the learner's control, gently. 5. Note it, and watch.</w:t>
      </w:r>
    </w:p>
    <w:p>
      <w:pPr>
        <w:pStyle w:val="Heading2"/>
        <w:keepNext/>
        <w:spacing w:after="100" w:before="280"/>
      </w:pPr>
      <w:r>
        <w:rPr>
          <w:b/>
          <w:bCs/>
          <w:color w:val="7A3B69"/>
          <w:sz w:val="28"/>
          <w:szCs w:val="28"/>
        </w:rPr>
        <w:t xml:space="preserve">Afterwards, look after yourself</w:t>
      </w:r>
    </w:p>
    <w:p>
      <w:pPr>
        <w:spacing w:after="140" w:before="0" w:line="300"/>
      </w:pPr>
      <w:r>
        <w:rPr>
          <w:sz w:val="22"/>
          <w:szCs w:val="22"/>
        </w:rPr>
        <w:t xml:space="preserve">Hearing this is heavy, and mentors in camp settings often carry the same displacement the learners do. Do not hold a disclosure alone — that is what the referral is for, and it is for your sake as well as theirs. Tell your coordinator when a conversation has affected you. A mentor running on empty stops noticing, and noticing is the job.</w:t>
      </w:r>
    </w:p>
    <w:p>
      <w:r>
        <w:br w:type="page"/>
      </w:r>
    </w:p>
    <w:p>
      <w:pPr>
        <w:pStyle w:val="Heading1"/>
        <w:keepNext/>
        <w:spacing w:after="140" w:before="320"/>
      </w:pPr>
      <w:r>
        <w:rPr>
          <w:b/>
          <w:bCs/>
          <w:color w:val="1F3A5F"/>
          <w:sz w:val="36"/>
          <w:szCs w:val="36"/>
        </w:rPr>
        <w:t xml:space="preserve">The ten-minute conversation</w:t>
      </w:r>
    </w:p>
    <w:p>
      <w:pPr>
        <w:spacing w:after="120" w:before="0" w:line="300"/>
      </w:pPr>
      <w:r>
        <w:rPr>
          <w:b/>
          <w:bCs/>
          <w:color w:val="5A6473"/>
          <w:sz w:val="21"/>
          <w:szCs w:val="21"/>
        </w:rPr>
        <w:t xml:space="preserve">The repeatable shape of one mentoring conversation — check in, pick up the last step, look at what is in front of them, agree one next step — with the questions to ask, the five-second wait, what to do when a learner says nothing, and how to close.</w:t>
      </w:r>
    </w:p>
    <w:p>
      <w:pPr>
        <w:pStyle w:val="Heading2"/>
        <w:keepNext/>
        <w:spacing w:after="100" w:before="280"/>
      </w:pPr>
      <w:r>
        <w:rPr>
          <w:b/>
          <w:bCs/>
          <w:color w:val="7A3B69"/>
          <w:sz w:val="28"/>
          <w:szCs w:val="28"/>
        </w:rPr>
        <w:t xml:space="preserve">Why a fixed shape</w:t>
      </w:r>
    </w:p>
    <w:p>
      <w:pPr>
        <w:spacing w:after="140" w:before="0" w:line="300"/>
      </w:pPr>
      <w:r>
        <w:rPr>
          <w:sz w:val="22"/>
          <w:szCs w:val="22"/>
        </w:rPr>
        <w:t xml:space="preserve">You are running three components, you have a caseload, and you are doing this while the rest of the group works. Without a shape, mentoring becomes whatever there is time for — which in practice means progress-chasing with the learners who are already doing well.</w:t>
      </w:r>
    </w:p>
    <w:p>
      <w:pPr>
        <w:spacing w:after="140" w:before="0" w:line="300"/>
      </w:pPr>
      <w:r>
        <w:rPr>
          <w:sz w:val="22"/>
          <w:szCs w:val="22"/>
        </w:rPr>
        <w:t xml:space="preserve">The shape below takes about ten minutes and works whether things are going well or badly. Learn it once and you can run it while tired, in a noisy room, in week eleven.</w:t>
      </w:r>
    </w:p>
    <w:p>
      <w:pPr>
        <w:pStyle w:val="Heading2"/>
        <w:keepNext/>
        <w:spacing w:after="100" w:before="280"/>
      </w:pPr>
      <w:r>
        <w:rPr>
          <w:b/>
          <w:bCs/>
          <w:color w:val="7A3B69"/>
          <w:sz w:val="28"/>
          <w:szCs w:val="28"/>
        </w:rPr>
        <w:t xml:space="preserve">The four moves</w:t>
      </w:r>
    </w:p>
    <w:p>
      <w:pPr>
        <w:spacing w:after="140" w:before="0" w:line="300"/>
      </w:pPr>
      <w:r>
        <w:rPr>
          <w:sz w:val="22"/>
          <w:szCs w:val="22"/>
        </w:rPr>
        <w:t xml:space="preserve">1. Check in — about two minutes. Always first.</w:t>
      </w:r>
    </w:p>
    <w:p>
      <w:pPr>
        <w:spacing w:after="140" w:before="0" w:line="300"/>
      </w:pPr>
      <w:r>
        <w:rPr>
          <w:sz w:val="22"/>
          <w:szCs w:val="22"/>
        </w:rPr>
        <w:t xml:space="preserve">Not as a doorway to business. Actually ask, and actually wait.</w:t>
      </w:r>
    </w:p>
    <w:p>
      <w:pPr>
        <w:pStyle w:val="ListParagraph"/>
        <w:numPr>
          <w:ilvl w:val="0"/>
          <w:numId w:val="1"/>
        </w:numPr>
        <w:spacing w:after="80" w:line="300"/>
      </w:pPr>
      <w:r>
        <w:rPr>
          <w:sz w:val="22"/>
          <w:szCs w:val="22"/>
        </w:rPr>
        <w:t xml:space="preserve">"How have things been since we talked?"</w:t>
      </w:r>
    </w:p>
    <w:p>
      <w:pPr>
        <w:pStyle w:val="ListParagraph"/>
        <w:numPr>
          <w:ilvl w:val="0"/>
          <w:numId w:val="1"/>
        </w:numPr>
        <w:spacing w:after="80" w:line="300"/>
      </w:pPr>
      <w:r>
        <w:rPr>
          <w:sz w:val="22"/>
          <w:szCs w:val="22"/>
        </w:rPr>
        <w:t xml:space="preserve">"What has been hard this week?"</w:t>
      </w:r>
    </w:p>
    <w:p>
      <w:pPr>
        <w:pStyle w:val="ListParagraph"/>
        <w:numPr>
          <w:ilvl w:val="0"/>
          <w:numId w:val="1"/>
        </w:numPr>
        <w:spacing w:after="80" w:line="300"/>
      </w:pPr>
      <w:r>
        <w:rPr>
          <w:sz w:val="22"/>
          <w:szCs w:val="22"/>
        </w:rPr>
        <w:t xml:space="preserve">"What has been good?"</w:t>
      </w:r>
    </w:p>
    <w:p>
      <w:pPr>
        <w:spacing w:after="140" w:before="0" w:line="300"/>
      </w:pPr>
      <w:r>
        <w:rPr>
          <w:sz w:val="22"/>
          <w:szCs w:val="22"/>
        </w:rPr>
        <w:t xml:space="preserve">Ask the hard one before the good one. If you ask "what's been good" first, many learners will give you the good answer and close the door.</w:t>
      </w:r>
    </w:p>
    <w:p>
      <w:pPr>
        <w:spacing w:after="140" w:before="0" w:line="300"/>
      </w:pPr>
      <w:r>
        <w:rPr>
          <w:sz w:val="22"/>
          <w:szCs w:val="22"/>
        </w:rPr>
        <w:t xml:space="preserve">2. Pick up the last step — about two minutes.</w:t>
      </w:r>
    </w:p>
    <w:p>
      <w:pPr>
        <w:spacing w:after="140" w:before="0" w:line="300"/>
      </w:pPr>
      <w:r>
        <w:rPr>
          <w:sz w:val="22"/>
          <w:szCs w:val="22"/>
        </w:rPr>
        <w:t xml:space="preserve">Look at their mentoring page together. Last time you agreed one step.</w:t>
      </w:r>
    </w:p>
    <w:p>
      <w:pPr>
        <w:pStyle w:val="ListParagraph"/>
        <w:numPr>
          <w:ilvl w:val="0"/>
          <w:numId w:val="1"/>
        </w:numPr>
        <w:spacing w:after="80" w:line="300"/>
      </w:pPr>
      <w:r>
        <w:rPr>
          <w:sz w:val="22"/>
          <w:szCs w:val="22"/>
        </w:rPr>
        <w:t xml:space="preserve">"Last time you said you would ___. How did that go?"</w:t>
      </w:r>
    </w:p>
    <w:p>
      <w:pPr>
        <w:spacing w:after="140" w:before="0" w:line="300"/>
      </w:pPr>
      <w:r>
        <w:rPr>
          <w:sz w:val="22"/>
          <w:szCs w:val="22"/>
        </w:rPr>
        <w:t xml:space="preserve">Whatever the answer, do not make it a test. If it happened, say so out loud and ask what helped. If it did not, the only useful question is "what got in the way?" — asked with genuine curiosity, because the answer is usually information you need. A learner who is punished for an honest "no" gives you a dishonest "yes" from then on, and you have lost the instrument.</w:t>
      </w:r>
    </w:p>
    <w:p>
      <w:pPr>
        <w:spacing w:after="140" w:before="0" w:line="300"/>
      </w:pPr>
      <w:r>
        <w:rPr>
          <w:sz w:val="22"/>
          <w:szCs w:val="22"/>
        </w:rPr>
        <w:t xml:space="preserve">3. Look at what is in front of them — about four minutes.</w:t>
      </w:r>
    </w:p>
    <w:p>
      <w:pPr>
        <w:spacing w:after="140" w:before="0" w:line="300"/>
      </w:pPr>
      <w:r>
        <w:rPr>
          <w:sz w:val="22"/>
          <w:szCs w:val="22"/>
        </w:rPr>
        <w:t xml:space="preserve">This is where you connect the components. Open whichever is live: their learning goal, their English practice, their part of the research, or something they raised in the check-in.</w:t>
      </w:r>
    </w:p>
    <w:p>
      <w:pPr>
        <w:pStyle w:val="ListParagraph"/>
        <w:numPr>
          <w:ilvl w:val="0"/>
          <w:numId w:val="1"/>
        </w:numPr>
        <w:spacing w:after="80" w:line="300"/>
      </w:pPr>
      <w:r>
        <w:rPr>
          <w:sz w:val="22"/>
          <w:szCs w:val="22"/>
        </w:rPr>
        <w:t xml:space="preserve">"Show me where you are."</w:t>
      </w:r>
    </w:p>
    <w:p>
      <w:pPr>
        <w:pStyle w:val="ListParagraph"/>
        <w:numPr>
          <w:ilvl w:val="0"/>
          <w:numId w:val="1"/>
        </w:numPr>
        <w:spacing w:after="80" w:line="300"/>
      </w:pPr>
      <w:r>
        <w:rPr>
          <w:sz w:val="22"/>
          <w:szCs w:val="22"/>
        </w:rPr>
        <w:t xml:space="preserve">"What is the hardest bit right now?"</w:t>
      </w:r>
    </w:p>
    <w:p>
      <w:pPr>
        <w:pStyle w:val="ListParagraph"/>
        <w:numPr>
          <w:ilvl w:val="0"/>
          <w:numId w:val="1"/>
        </w:numPr>
        <w:spacing w:after="80" w:line="300"/>
      </w:pPr>
      <w:r>
        <w:rPr>
          <w:sz w:val="22"/>
          <w:szCs w:val="22"/>
        </w:rPr>
        <w:t xml:space="preserve">"What have you already tried?"</w:t>
      </w:r>
    </w:p>
    <w:p>
      <w:pPr>
        <w:spacing w:after="140" w:before="0" w:line="300"/>
      </w:pPr>
      <w:r>
        <w:rPr>
          <w:sz w:val="22"/>
          <w:szCs w:val="22"/>
        </w:rPr>
        <w:t xml:space="preserve">That third question is the coaching move. Ask it before you offer anything. Most of the time the learner has already tried something, and hearing themselves say it is more useful than your idea.</w:t>
      </w:r>
    </w:p>
    <w:p>
      <w:pPr>
        <w:spacing w:after="140" w:before="0" w:line="300"/>
      </w:pPr>
      <w:r>
        <w:rPr>
          <w:sz w:val="22"/>
          <w:szCs w:val="22"/>
        </w:rPr>
        <w:t xml:space="preserve">4. Agree one step — about two minutes. Always last.</w:t>
      </w:r>
    </w:p>
    <w:p>
      <w:pPr>
        <w:spacing w:after="140" w:before="0" w:line="300"/>
      </w:pPr>
      <w:r>
        <w:rPr>
          <w:sz w:val="22"/>
          <w:szCs w:val="22"/>
        </w:rPr>
        <w:t xml:space="preserve">One step. Small enough that it will actually happen before you next meet. The learner says it, not you — if you say it, it is your step.</w:t>
      </w:r>
    </w:p>
    <w:p>
      <w:pPr>
        <w:pStyle w:val="ListParagraph"/>
        <w:numPr>
          <w:ilvl w:val="0"/>
          <w:numId w:val="1"/>
        </w:numPr>
        <w:spacing w:after="80" w:line="300"/>
      </w:pPr>
      <w:r>
        <w:rPr>
          <w:sz w:val="22"/>
          <w:szCs w:val="22"/>
        </w:rPr>
        <w:t xml:space="preserve">"So what is one thing you will do before we talk again?"</w:t>
      </w:r>
    </w:p>
    <w:p>
      <w:pPr>
        <w:pStyle w:val="ListParagraph"/>
        <w:numPr>
          <w:ilvl w:val="0"/>
          <w:numId w:val="1"/>
        </w:numPr>
        <w:spacing w:after="80" w:line="300"/>
      </w:pPr>
      <w:r>
        <w:rPr>
          <w:sz w:val="22"/>
          <w:szCs w:val="22"/>
        </w:rPr>
        <w:t xml:space="preserve">"Is that small enough? What would make it easier?"</w:t>
      </w:r>
    </w:p>
    <w:p>
      <w:pPr>
        <w:spacing w:after="140" w:before="0" w:line="300"/>
      </w:pPr>
      <w:r>
        <w:rPr>
          <w:sz w:val="22"/>
          <w:szCs w:val="22"/>
        </w:rPr>
        <w:t xml:space="preserve">Then they write or draw it on their mentoring page, and you note it on yours. Say it back to them once. That is the close.</w:t>
      </w:r>
    </w:p>
    <w:p>
      <w:pPr>
        <w:pStyle w:val="Heading2"/>
        <w:keepNext/>
        <w:spacing w:after="100" w:before="280"/>
      </w:pPr>
      <w:r>
        <w:rPr>
          <w:b/>
          <w:bCs/>
          <w:color w:val="7A3B69"/>
          <w:sz w:val="28"/>
          <w:szCs w:val="28"/>
        </w:rPr>
        <w:t xml:space="preserve">The five-second wait</w:t>
      </w:r>
    </w:p>
    <w:p>
      <w:pPr>
        <w:spacing w:after="140" w:before="0" w:line="300"/>
      </w:pPr>
      <w:r>
        <w:rPr>
          <w:sz w:val="22"/>
          <w:szCs w:val="22"/>
        </w:rPr>
        <w:t xml:space="preserve">When you ask something real, count to five before you speak again. It will feel much longer than it is. Most facilitators fill the gap at two seconds and never find out what the learner would have said.</w:t>
      </w:r>
    </w:p>
    <w:p>
      <w:pPr>
        <w:spacing w:after="140" w:before="0" w:line="300"/>
      </w:pPr>
      <w:r>
        <w:rPr>
          <w:sz w:val="22"/>
          <w:szCs w:val="22"/>
        </w:rPr>
        <w:t xml:space="preserve">This matters more here than in most settings: many learners are working in a second or third language, are used to school being a place where adults talk, and need time to decide whether to trust you with an honest answer.</w:t>
      </w:r>
    </w:p>
    <w:p>
      <w:pPr>
        <w:pStyle w:val="Heading2"/>
        <w:keepNext/>
        <w:spacing w:after="100" w:before="280"/>
      </w:pPr>
      <w:r>
        <w:rPr>
          <w:b/>
          <w:bCs/>
          <w:color w:val="7A3B69"/>
          <w:sz w:val="28"/>
          <w:szCs w:val="28"/>
        </w:rPr>
        <w:t xml:space="preserve">When a learner says nothing</w:t>
      </w:r>
    </w:p>
    <w:p>
      <w:pPr>
        <w:spacing w:after="140" w:before="0" w:line="300"/>
      </w:pPr>
      <w:r>
        <w:rPr>
          <w:sz w:val="22"/>
          <w:szCs w:val="22"/>
        </w:rPr>
        <w:t xml:space="preserve">Silence is common early on and it is not failure. Options, roughly in order:</w:t>
      </w:r>
    </w:p>
    <w:p>
      <w:pPr>
        <w:pStyle w:val="ListParagraph"/>
        <w:numPr>
          <w:ilvl w:val="0"/>
          <w:numId w:val="1"/>
        </w:numPr>
        <w:spacing w:after="80" w:line="300"/>
      </w:pPr>
      <w:r>
        <w:rPr>
          <w:sz w:val="22"/>
          <w:szCs w:val="22"/>
        </w:rPr>
        <w:t xml:space="preserve">Shift from talking to looking. Open their workbook and ask them to show you something instead</w:t>
      </w:r>
    </w:p>
    <w:p>
      <w:pPr>
        <w:spacing w:after="140" w:before="0" w:line="300"/>
      </w:pPr>
      <w:r>
        <w:rPr>
          <w:sz w:val="22"/>
          <w:szCs w:val="22"/>
        </w:rPr>
        <w:t xml:space="preserve">of tell you. Pointing is easier than speaking.</w:t>
      </w:r>
    </w:p>
    <w:p>
      <w:pPr>
        <w:pStyle w:val="ListParagraph"/>
        <w:numPr>
          <w:ilvl w:val="0"/>
          <w:numId w:val="1"/>
        </w:numPr>
        <w:spacing w:after="80" w:line="300"/>
      </w:pPr>
      <w:r>
        <w:rPr>
          <w:sz w:val="22"/>
          <w:szCs w:val="22"/>
        </w:rPr>
        <w:t xml:space="preserve">Ask about the thing, not the feeling. "What happened with your step?" lands more easily than</w:t>
      </w:r>
    </w:p>
    <w:p>
      <w:pPr>
        <w:spacing w:after="140" w:before="0" w:line="300"/>
      </w:pPr>
      <w:r>
        <w:rPr>
          <w:sz w:val="22"/>
          <w:szCs w:val="22"/>
        </w:rPr>
        <w:t xml:space="preserve">"how are you feeling?"</w:t>
      </w:r>
    </w:p>
    <w:p>
      <w:pPr>
        <w:pStyle w:val="ListParagraph"/>
        <w:numPr>
          <w:ilvl w:val="0"/>
          <w:numId w:val="1"/>
        </w:numPr>
        <w:spacing w:after="80" w:line="300"/>
      </w:pPr>
      <w:r>
        <w:rPr>
          <w:sz w:val="22"/>
          <w:szCs w:val="22"/>
        </w:rPr>
        <w:t xml:space="preserve">Offer a choice rather than an open question. "Was it that you did not have time, or that it was</w:t>
      </w:r>
    </w:p>
    <w:p>
      <w:pPr>
        <w:spacing w:after="140" w:before="0" w:line="300"/>
      </w:pPr>
      <w:r>
        <w:rPr>
          <w:sz w:val="22"/>
          <w:szCs w:val="22"/>
        </w:rPr>
        <w:t xml:space="preserve">harder than it looked, or something else?"</w:t>
      </w:r>
    </w:p>
    <w:p>
      <w:pPr>
        <w:pStyle w:val="ListParagraph"/>
        <w:numPr>
          <w:ilvl w:val="0"/>
          <w:numId w:val="1"/>
        </w:numPr>
        <w:spacing w:after="80" w:line="300"/>
      </w:pPr>
      <w:r>
        <w:rPr>
          <w:sz w:val="22"/>
          <w:szCs w:val="22"/>
        </w:rPr>
        <w:t xml:space="preserve">Let it be short and warm, and come back next week. A two-minute conversation that was</w:t>
      </w:r>
    </w:p>
    <w:p>
      <w:pPr>
        <w:spacing w:after="140" w:before="0" w:line="300"/>
      </w:pPr>
      <w:r>
        <w:rPr>
          <w:sz w:val="22"/>
          <w:szCs w:val="22"/>
        </w:rPr>
        <w:t xml:space="preserve">comfortable is a better investment than ten minutes of extraction.</w:t>
      </w:r>
    </w:p>
    <w:p>
      <w:pPr>
        <w:spacing w:after="140" w:before="0" w:line="300"/>
      </w:pPr>
      <w:r>
        <w:rPr>
          <w:sz w:val="22"/>
          <w:szCs w:val="22"/>
        </w:rPr>
        <w:t xml:space="preserve">Do not fill the silence with reassurance. "I'm sure it's fine" ends the conversation.</w:t>
      </w:r>
    </w:p>
    <w:p>
      <w:pPr>
        <w:pStyle w:val="Heading2"/>
        <w:keepNext/>
        <w:spacing w:after="100" w:before="280"/>
      </w:pPr>
      <w:r>
        <w:rPr>
          <w:b/>
          <w:bCs/>
          <w:color w:val="7A3B69"/>
          <w:sz w:val="28"/>
          <w:szCs w:val="28"/>
        </w:rPr>
        <w:t xml:space="preserve">What to do with what you hear</w:t>
      </w:r>
    </w:p>
    <w:p>
      <w:pPr>
        <w:pStyle w:val="ListParagraph"/>
        <w:numPr>
          <w:ilvl w:val="0"/>
          <w:numId w:val="1"/>
        </w:numPr>
        <w:spacing w:after="80" w:line="300"/>
      </w:pPr>
      <w:r>
        <w:rPr>
          <w:sz w:val="22"/>
          <w:szCs w:val="22"/>
        </w:rPr>
        <w:t xml:space="preserve">Small and practical — a step that was too big, a missing pencil, a clash with work at home:</w:t>
      </w:r>
    </w:p>
    <w:p>
      <w:pPr>
        <w:spacing w:after="140" w:before="0" w:line="300"/>
      </w:pPr>
      <w:r>
        <w:rPr>
          <w:sz w:val="22"/>
          <w:szCs w:val="22"/>
        </w:rPr>
        <w:t xml:space="preserve">solve it or coach it, there and then.</w:t>
      </w:r>
    </w:p>
    <w:p>
      <w:pPr>
        <w:pStyle w:val="ListParagraph"/>
        <w:numPr>
          <w:ilvl w:val="0"/>
          <w:numId w:val="1"/>
        </w:numPr>
        <w:spacing w:after="80" w:line="300"/>
      </w:pPr>
      <w:r>
        <w:rPr>
          <w:sz w:val="22"/>
          <w:szCs w:val="22"/>
        </w:rPr>
        <w:t xml:space="preserve">A pattern you do not like — withdrawal, a "fine" that has changed shape, three weeks of nothing</w:t>
      </w:r>
    </w:p>
    <w:p>
      <w:pPr>
        <w:spacing w:after="140" w:before="0" w:line="300"/>
      </w:pPr>
      <w:r>
        <w:rPr>
          <w:sz w:val="22"/>
          <w:szCs w:val="22"/>
        </w:rPr>
        <w:t xml:space="preserve">happening: note it, keep watching, and raise it with your coordinator if it continues.</w:t>
      </w:r>
    </w:p>
    <w:p>
      <w:pPr>
        <w:pStyle w:val="ListParagraph"/>
        <w:numPr>
          <w:ilvl w:val="0"/>
          <w:numId w:val="1"/>
        </w:numPr>
        <w:spacing w:after="80" w:line="300"/>
      </w:pPr>
      <w:r>
        <w:rPr>
          <w:sz w:val="22"/>
          <w:szCs w:val="22"/>
        </w:rPr>
        <w:t xml:space="preserve">Anything about safety, harm, or risk — stop. Do not follow it, do not promise secrecy, close</w:t>
      </w:r>
    </w:p>
    <w:p>
      <w:pPr>
        <w:spacing w:after="140" w:before="0" w:line="300"/>
      </w:pPr>
      <w:r>
        <w:rPr>
          <w:sz w:val="22"/>
          <w:szCs w:val="22"/>
        </w:rPr>
        <w:t xml:space="preserve">the conversation calmly, and follow the referral pathway the same day. The safeguarding page has the words.</w:t>
      </w:r>
    </w:p>
    <w:p>
      <w:pPr>
        <w:pStyle w:val="Heading2"/>
        <w:keepNext/>
        <w:spacing w:after="100" w:before="280"/>
      </w:pPr>
      <w:r>
        <w:rPr>
          <w:b/>
          <w:bCs/>
          <w:color w:val="7A3B69"/>
          <w:sz w:val="28"/>
          <w:szCs w:val="28"/>
        </w:rPr>
        <w:t xml:space="preserve">Closing, every time</w:t>
      </w:r>
    </w:p>
    <w:p>
      <w:pPr>
        <w:spacing w:after="140" w:before="0" w:line="300"/>
      </w:pPr>
      <w:r>
        <w:rPr>
          <w:sz w:val="22"/>
          <w:szCs w:val="22"/>
        </w:rPr>
        <w:t xml:space="preserve">End on the step, and end warmly. Two sentences:</w:t>
      </w:r>
    </w:p>
    <w:p>
      <w:pPr>
        <w:spacing w:after="140" w:before="0" w:line="300"/>
      </w:pPr>
      <w:r>
        <w:rPr>
          <w:sz w:val="22"/>
          <w:szCs w:val="22"/>
        </w:rPr>
        <w:t xml:space="preserve">&gt; "So: ___ before we next talk. I'll ask you about it."</w:t>
      </w:r>
    </w:p>
    <w:p>
      <w:pPr>
        <w:spacing w:after="140" w:before="0" w:line="300"/>
      </w:pPr>
      <w:r>
        <w:rPr>
          <w:sz w:val="22"/>
          <w:szCs w:val="22"/>
        </w:rPr>
        <w:t xml:space="preserve">That last half-sentence is the part that makes the next conversation continuous rather than new, and continuity is the whole mechanism.</w:t>
      </w:r>
    </w:p>
    <w:p>
      <w:r>
        <w:br w:type="page"/>
      </w:r>
    </w:p>
    <w:p>
      <w:pPr>
        <w:pStyle w:val="Heading1"/>
        <w:keepNext/>
        <w:spacing w:after="140" w:before="320"/>
      </w:pPr>
      <w:r>
        <w:rPr>
          <w:b/>
          <w:bCs/>
          <w:color w:val="1F3A5F"/>
          <w:sz w:val="36"/>
          <w:szCs w:val="36"/>
        </w:rPr>
        <w:t xml:space="preserve">The mentor’s record</w:t>
      </w:r>
    </w:p>
    <w:p>
      <w:pPr>
        <w:spacing w:after="120" w:before="0" w:line="300"/>
      </w:pPr>
      <w:r>
        <w:rPr>
          <w:b/>
          <w:bCs/>
          <w:color w:val="5A6473"/>
          <w:sz w:val="21"/>
          <w:szCs w:val="21"/>
        </w:rPr>
        <w:t xml:space="preserve">The light paper record a mentor keeps so each conversation starts where the last one ended: who the learner is, what was agreed each week, what you noticed, and the flags. What goes on it, what never does, and where it lives.</w:t>
      </w:r>
    </w:p>
    <w:p>
      <w:pPr>
        <w:pStyle w:val="Heading2"/>
        <w:keepNext/>
        <w:spacing w:after="100" w:before="280"/>
      </w:pPr>
      <w:r>
        <w:rPr>
          <w:b/>
          <w:bCs/>
          <w:color w:val="7A3B69"/>
          <w:sz w:val="28"/>
          <w:szCs w:val="28"/>
        </w:rPr>
        <w:t xml:space="preserve">What this is for</w:t>
      </w:r>
    </w:p>
    <w:p>
      <w:pPr>
        <w:spacing w:after="140" w:before="0" w:line="300"/>
      </w:pPr>
      <w:r>
        <w:rPr>
          <w:sz w:val="22"/>
          <w:szCs w:val="22"/>
        </w:rPr>
        <w:t xml:space="preserve">One page per learner, kept by you, for the whole twelve weeks. It exists for exactly two reasons:</w:t>
      </w:r>
    </w:p>
    <w:p>
      <w:pPr>
        <w:spacing w:after="140" w:before="0" w:line="300"/>
      </w:pPr>
      <w:r>
        <w:rPr>
          <w:sz w:val="22"/>
          <w:szCs w:val="22"/>
        </w:rPr>
        <w:t xml:space="preserve">1. Continuity. So the conversation in Week 9 starts where Week 8 ended, and so a learner who has been away for three weeks is picked up rather than restarted. 2. Pattern. Twelve one-line notes show you something no single conversation can — a "fine" that has changed shape, a goal that has quietly shrunk, three weeks with nothing agreed.</w:t>
      </w:r>
    </w:p>
    <w:p>
      <w:pPr>
        <w:spacing w:after="140" w:before="0" w:line="300"/>
      </w:pPr>
      <w:r>
        <w:rPr>
          <w:sz w:val="22"/>
          <w:szCs w:val="22"/>
        </w:rPr>
        <w:t xml:space="preserve">It is not a case file, and it is not a progress report.</w:t>
      </w:r>
    </w:p>
    <w:p>
      <w:pPr>
        <w:pStyle w:val="Heading2"/>
        <w:keepNext/>
        <w:spacing w:after="100" w:before="280"/>
      </w:pPr>
      <w:r>
        <w:rPr>
          <w:b/>
          <w:bCs/>
          <w:color w:val="7A3B69"/>
          <w:sz w:val="28"/>
          <w:szCs w:val="28"/>
        </w:rPr>
        <w:t xml:space="preserve">What goes on it</w:t>
      </w:r>
    </w:p>
    <w:p>
      <w:pPr>
        <w:pStyle w:val="ListParagraph"/>
        <w:numPr>
          <w:ilvl w:val="0"/>
          <w:numId w:val="1"/>
        </w:numPr>
        <w:spacing w:after="80" w:line="300"/>
      </w:pPr>
      <w:r>
        <w:rPr>
          <w:sz w:val="22"/>
          <w:szCs w:val="22"/>
        </w:rPr>
        <w:t xml:space="preserve">The learner's name, the language you talk in, and who else knows them (their other facilitators).</w:t>
      </w:r>
    </w:p>
    <w:p>
      <w:pPr>
        <w:pStyle w:val="ListParagraph"/>
        <w:numPr>
          <w:ilvl w:val="0"/>
          <w:numId w:val="1"/>
        </w:numPr>
        <w:spacing w:after="80" w:line="300"/>
      </w:pPr>
      <w:r>
        <w:rPr>
          <w:sz w:val="22"/>
          <w:szCs w:val="22"/>
        </w:rPr>
        <w:t xml:space="preserve">Their current learning goal, in a few words, updated when it changes.</w:t>
      </w:r>
    </w:p>
    <w:p>
      <w:pPr>
        <w:pStyle w:val="ListParagraph"/>
        <w:numPr>
          <w:ilvl w:val="0"/>
          <w:numId w:val="1"/>
        </w:numPr>
        <w:spacing w:after="80" w:line="300"/>
      </w:pPr>
      <w:r>
        <w:rPr>
          <w:sz w:val="22"/>
          <w:szCs w:val="22"/>
        </w:rPr>
        <w:t xml:space="preserve">One row per conversation: the week, the step agreed, and whether the last one happened.</w:t>
      </w:r>
    </w:p>
    <w:p>
      <w:pPr>
        <w:pStyle w:val="ListParagraph"/>
        <w:numPr>
          <w:ilvl w:val="0"/>
          <w:numId w:val="1"/>
        </w:numPr>
        <w:spacing w:after="80" w:line="300"/>
      </w:pPr>
      <w:r>
        <w:rPr>
          <w:sz w:val="22"/>
          <w:szCs w:val="22"/>
        </w:rPr>
        <w:t xml:space="preserve">One line of what you noticed. Facts, not diagnosis: "quieter than usual, third week" — not "seems</w:t>
      </w:r>
    </w:p>
    <w:p>
      <w:pPr>
        <w:spacing w:after="140" w:before="0" w:line="300"/>
      </w:pPr>
      <w:r>
        <w:rPr>
          <w:sz w:val="22"/>
          <w:szCs w:val="22"/>
        </w:rPr>
        <w:t xml:space="preserve">depressed."</w:t>
      </w:r>
    </w:p>
    <w:p>
      <w:pPr>
        <w:pStyle w:val="ListParagraph"/>
        <w:numPr>
          <w:ilvl w:val="0"/>
          <w:numId w:val="1"/>
        </w:numPr>
        <w:spacing w:after="80" w:line="300"/>
      </w:pPr>
      <w:r>
        <w:rPr>
          <w:sz w:val="22"/>
          <w:szCs w:val="22"/>
        </w:rPr>
        <w:t xml:space="preserve">A flag column: a mark when something needs watching, and a mark when something was referred, with</w:t>
      </w:r>
    </w:p>
    <w:p>
      <w:pPr>
        <w:spacing w:after="140" w:before="0" w:line="300"/>
      </w:pPr>
      <w:r>
        <w:rPr>
          <w:sz w:val="22"/>
          <w:szCs w:val="22"/>
        </w:rPr>
        <w:t xml:space="preserve">the date.</w:t>
      </w:r>
    </w:p>
    <w:p>
      <w:pPr>
        <w:pStyle w:val="Heading2"/>
        <w:keepNext/>
        <w:spacing w:after="100" w:before="280"/>
      </w:pPr>
      <w:r>
        <w:rPr>
          <w:b/>
          <w:bCs/>
          <w:color w:val="7A3B69"/>
          <w:sz w:val="28"/>
          <w:szCs w:val="28"/>
        </w:rPr>
        <w:t xml:space="preserve">What never goes on it</w:t>
      </w:r>
    </w:p>
    <w:p>
      <w:pPr>
        <w:pStyle w:val="ListParagraph"/>
        <w:numPr>
          <w:ilvl w:val="0"/>
          <w:numId w:val="1"/>
        </w:numPr>
        <w:spacing w:after="80" w:line="300"/>
      </w:pPr>
      <w:r>
        <w:rPr>
          <w:sz w:val="22"/>
          <w:szCs w:val="22"/>
        </w:rPr>
        <w:t xml:space="preserve">Details of a disclosure. If something is disclosed, it goes to the person you refer to, written</w:t>
      </w:r>
    </w:p>
    <w:p>
      <w:pPr>
        <w:spacing w:after="140" w:before="0" w:line="300"/>
      </w:pPr>
      <w:r>
        <w:rPr>
          <w:sz w:val="22"/>
          <w:szCs w:val="22"/>
        </w:rPr>
        <w:t xml:space="preserve">separately and in the learner's own words — not into a running record you carry between sessions.</w:t>
      </w:r>
    </w:p>
    <w:p>
      <w:pPr>
        <w:pStyle w:val="ListParagraph"/>
        <w:numPr>
          <w:ilvl w:val="0"/>
          <w:numId w:val="1"/>
        </w:numPr>
        <w:spacing w:after="80" w:line="300"/>
      </w:pPr>
      <w:r>
        <w:rPr>
          <w:sz w:val="22"/>
          <w:szCs w:val="22"/>
        </w:rPr>
        <w:t xml:space="preserve">Your opinion of the learner or their family. Write what you saw and heard.</w:t>
      </w:r>
    </w:p>
    <w:p>
      <w:pPr>
        <w:pStyle w:val="ListParagraph"/>
        <w:numPr>
          <w:ilvl w:val="0"/>
          <w:numId w:val="1"/>
        </w:numPr>
        <w:spacing w:after="80" w:line="300"/>
      </w:pPr>
      <w:r>
        <w:rPr>
          <w:sz w:val="22"/>
          <w:szCs w:val="22"/>
        </w:rPr>
        <w:t xml:space="preserve">Anything you would not be willing to read aloud to the learner. That is the test. Apply it every</w:t>
      </w:r>
    </w:p>
    <w:p>
      <w:pPr>
        <w:spacing w:after="140" w:before="0" w:line="300"/>
      </w:pPr>
      <w:r>
        <w:rPr>
          <w:sz w:val="22"/>
          <w:szCs w:val="22"/>
        </w:rPr>
        <w:t xml:space="preserve">time.</w:t>
      </w:r>
    </w:p>
    <w:p>
      <w:pPr>
        <w:pStyle w:val="ListParagraph"/>
        <w:numPr>
          <w:ilvl w:val="0"/>
          <w:numId w:val="1"/>
        </w:numPr>
        <w:spacing w:after="80" w:line="300"/>
      </w:pPr>
      <w:r>
        <w:rPr>
          <w:sz w:val="22"/>
          <w:szCs w:val="22"/>
        </w:rPr>
        <w:t xml:space="preserve">Anything about another learner. One page, one person.</w:t>
      </w:r>
    </w:p>
    <w:p>
      <w:pPr>
        <w:pStyle w:val="Heading2"/>
        <w:keepNext/>
        <w:spacing w:after="100" w:before="280"/>
      </w:pPr>
      <w:r>
        <w:rPr>
          <w:b/>
          <w:bCs/>
          <w:color w:val="7A3B69"/>
          <w:sz w:val="28"/>
          <w:szCs w:val="28"/>
        </w:rPr>
        <w:t xml:space="preserve">Where it lives</w:t>
      </w:r>
    </w:p>
    <w:p>
      <w:pPr>
        <w:spacing w:after="140" w:before="0" w:line="300"/>
      </w:pPr>
      <w:r>
        <w:rPr>
          <w:sz w:val="22"/>
          <w:szCs w:val="22"/>
        </w:rPr>
        <w:t xml:space="preserve">Somewhere a learner cannot read another learner's, and somewhere it will not be lost or soaked. Paper in a folder you keep is fine — this programme assumes no devices. If you share a space with other facilitators, agree with your coordinator where the records are kept.</w:t>
      </w:r>
    </w:p>
    <w:p>
      <w:pPr>
        <w:spacing w:after="140" w:before="0" w:line="300"/>
      </w:pPr>
      <w:r>
        <w:rPr>
          <w:sz w:val="22"/>
          <w:szCs w:val="22"/>
        </w:rPr>
        <w:t xml:space="preserve">When a learner moves mentor, the record moves with them and is handed over in person, so the new mentor starts warm rather than cold.</w:t>
      </w:r>
    </w:p>
    <w:p>
      <w:pPr>
        <w:pStyle w:val="Heading2"/>
        <w:keepNext/>
        <w:spacing w:after="100" w:before="280"/>
      </w:pPr>
      <w:r>
        <w:rPr>
          <w:b/>
          <w:bCs/>
          <w:color w:val="7A3B69"/>
          <w:sz w:val="28"/>
          <w:szCs w:val="28"/>
        </w:rPr>
        <w:t xml:space="preserve">Using it</w:t>
      </w:r>
    </w:p>
    <w:p>
      <w:pPr>
        <w:pStyle w:val="ListParagraph"/>
        <w:numPr>
          <w:ilvl w:val="0"/>
          <w:numId w:val="1"/>
        </w:numPr>
        <w:spacing w:after="80" w:line="300"/>
      </w:pPr>
      <w:r>
        <w:rPr>
          <w:sz w:val="22"/>
          <w:szCs w:val="22"/>
        </w:rPr>
        <w:t xml:space="preserve">Open it before the conversation, not during. Ten seconds beforehand tells you what to ask about.</w:t>
      </w:r>
    </w:p>
    <w:p>
      <w:pPr>
        <w:spacing w:after="140" w:before="0" w:line="300"/>
      </w:pPr>
      <w:r>
        <w:rPr>
          <w:sz w:val="22"/>
          <w:szCs w:val="22"/>
        </w:rPr>
        <w:t xml:space="preserve">Writing while a learner talks makes them watch your pen.</w:t>
      </w:r>
    </w:p>
    <w:p>
      <w:pPr>
        <w:pStyle w:val="ListParagraph"/>
        <w:numPr>
          <w:ilvl w:val="0"/>
          <w:numId w:val="1"/>
        </w:numPr>
        <w:spacing w:after="80" w:line="300"/>
      </w:pPr>
      <w:r>
        <w:rPr>
          <w:sz w:val="22"/>
          <w:szCs w:val="22"/>
        </w:rPr>
        <w:t xml:space="preserve">Fill it straight after, while you still remember the words they used.</w:t>
      </w:r>
    </w:p>
    <w:p>
      <w:pPr>
        <w:pStyle w:val="ListParagraph"/>
        <w:numPr>
          <w:ilvl w:val="0"/>
          <w:numId w:val="1"/>
        </w:numPr>
        <w:spacing w:after="80" w:line="300"/>
      </w:pPr>
      <w:r>
        <w:rPr>
          <w:sz w:val="22"/>
          <w:szCs w:val="22"/>
        </w:rPr>
        <w:t xml:space="preserve">Read the whole page every few weeks, not just the last row. The pattern is the point, and it is</w:t>
      </w:r>
    </w:p>
    <w:p>
      <w:pPr>
        <w:spacing w:after="140" w:before="0" w:line="300"/>
      </w:pPr>
      <w:r>
        <w:rPr>
          <w:sz w:val="22"/>
          <w:szCs w:val="22"/>
        </w:rPr>
        <w:t xml:space="preserve">invisible one row at a time.</w:t>
      </w:r>
    </w:p>
    <w:p>
      <w:pPr>
        <w:pStyle w:val="ListParagraph"/>
        <w:numPr>
          <w:ilvl w:val="0"/>
          <w:numId w:val="1"/>
        </w:numPr>
        <w:spacing w:after="80" w:line="300"/>
      </w:pPr>
      <w:r>
        <w:rPr>
          <w:sz w:val="22"/>
          <w:szCs w:val="22"/>
        </w:rPr>
        <w:t xml:space="preserve">Bring it to the Week-6 checkpoint. It is the evidence you will wish you had for the FSL2</w:t>
      </w:r>
    </w:p>
    <w:p>
      <w:pPr>
        <w:spacing w:after="140" w:before="0" w:line="300"/>
      </w:pPr>
      <w:r>
        <w:rPr>
          <w:sz w:val="22"/>
          <w:szCs w:val="22"/>
        </w:rPr>
        <w:t xml:space="preserve">judgement — especially for learners whose strongest work is spoken, which in this cohort is most of them.</w:t>
      </w:r>
    </w:p>
    <w:p>
      <w:pPr>
        <w:pStyle w:val="Heading2"/>
        <w:keepNext/>
        <w:spacing w:after="100" w:before="280"/>
      </w:pPr>
      <w:r>
        <w:rPr>
          <w:b/>
          <w:bCs/>
          <w:color w:val="7A3B69"/>
          <w:sz w:val="28"/>
          <w:szCs w:val="28"/>
        </w:rPr>
        <w:t xml:space="preserve">It is legitimate assessment evidence</w:t>
      </w:r>
    </w:p>
    <w:p>
      <w:pPr>
        <w:spacing w:after="140" w:before="0" w:line="300"/>
      </w:pPr>
      <w:r>
        <w:rPr>
          <w:sz w:val="22"/>
          <w:szCs w:val="22"/>
        </w:rPr>
        <w:t xml:space="preserve">Say this plainly, because mentors under-use it: what you saw and heard in mentoring counts. A learner who cannot yet write may show the whole of Set and Pursue Goals in conversation — choosing a goal, adapting when a step failed, explaining why. If your only evidence is the workbook, you will under-judge exactly the learners this programme exists for. Your record is how that evidence survives to Week 12.</w:t>
      </w:r>
    </w:p>
    <w:p>
      <w:pPr>
        <w:keepNext/>
        <w:spacing w:after="60" w:before="180"/>
      </w:pPr>
      <w:r>
        <w:rPr>
          <w:b/>
          <w:bCs/>
          <w:color w:val="6E7A2E"/>
          <w:spacing w:val="24"/>
          <w:sz w:val="17"/>
          <w:szCs w:val="17"/>
        </w:rPr>
        <w:t xml:space="preserve">WHAT THE LEARNER IS TOLD</w:t>
      </w:r>
    </w:p>
    <w:p>
      <w:pPr>
        <w:pStyle w:val="Heading2"/>
        <w:keepNext/>
        <w:spacing w:after="100" w:before="280"/>
      </w:pPr>
      <w:r>
        <w:rPr>
          <w:b/>
          <w:bCs/>
          <w:color w:val="7A3B69"/>
          <w:sz w:val="28"/>
          <w:szCs w:val="28"/>
        </w:rPr>
        <w:t xml:space="preserve">What your mentor writes down</w:t>
      </w:r>
    </w:p>
    <w:p>
      <w:pPr>
        <w:spacing w:after="140" w:before="0" w:line="300"/>
      </w:pPr>
      <w:r>
        <w:rPr>
          <w:sz w:val="22"/>
          <w:szCs w:val="22"/>
        </w:rPr>
        <w:t xml:space="preserve">Your mentor keeps their own page about your conversations. It is fair that you know what is on it.</w:t>
      </w:r>
    </w:p>
    <w:p>
      <w:pPr>
        <w:spacing w:after="140" w:before="0" w:line="300"/>
      </w:pPr>
      <w:r>
        <w:rPr>
          <w:sz w:val="22"/>
          <w:szCs w:val="22"/>
        </w:rPr>
        <w:t xml:space="preserve">They write down:</w:t>
      </w:r>
    </w:p>
    <w:p>
      <w:pPr>
        <w:pStyle w:val="ListParagraph"/>
        <w:numPr>
          <w:ilvl w:val="0"/>
          <w:numId w:val="1"/>
        </w:numPr>
        <w:spacing w:after="80" w:line="300"/>
      </w:pPr>
      <w:r>
        <w:rPr>
          <w:sz w:val="22"/>
          <w:szCs w:val="22"/>
        </w:rPr>
        <w:t xml:space="preserve">The step you agreed to take.</w:t>
      </w:r>
    </w:p>
    <w:p>
      <w:pPr>
        <w:pStyle w:val="ListParagraph"/>
        <w:numPr>
          <w:ilvl w:val="0"/>
          <w:numId w:val="1"/>
        </w:numPr>
        <w:spacing w:after="80" w:line="300"/>
      </w:pPr>
      <w:r>
        <w:rPr>
          <w:sz w:val="22"/>
          <w:szCs w:val="22"/>
        </w:rPr>
        <w:t xml:space="preserve">Whether the last step happened.</w:t>
      </w:r>
    </w:p>
    <w:p>
      <w:pPr>
        <w:pStyle w:val="ListParagraph"/>
        <w:numPr>
          <w:ilvl w:val="0"/>
          <w:numId w:val="1"/>
        </w:numPr>
        <w:spacing w:after="80" w:line="300"/>
      </w:pPr>
      <w:r>
        <w:rPr>
          <w:sz w:val="22"/>
          <w:szCs w:val="22"/>
        </w:rPr>
        <w:t xml:space="preserve">One line about how you seemed.</w:t>
      </w:r>
    </w:p>
    <w:p>
      <w:pPr>
        <w:spacing w:after="140" w:before="0" w:line="300"/>
      </w:pPr>
      <w:r>
        <w:rPr>
          <w:sz w:val="22"/>
          <w:szCs w:val="22"/>
        </w:rPr>
        <w:t xml:space="preserve">They do not write down the things you tell them privately. If you tell your mentor something hard, it does not go on that page.</w:t>
      </w:r>
    </w:p>
    <w:p>
      <w:pPr>
        <w:spacing w:after="140" w:before="0" w:line="300"/>
      </w:pPr>
      <w:r>
        <w:rPr>
          <w:sz w:val="22"/>
          <w:szCs w:val="22"/>
        </w:rPr>
        <w:t xml:space="preserve">You can ask your mentor what is written about you, at any time, and they will show you.</w:t>
      </w:r>
    </w:p>
    <w:p>
      <w:r>
        <w:br w:type="page"/>
      </w:r>
    </w:p>
    <w:p>
      <w:pPr>
        <w:pStyle w:val="Heading1"/>
        <w:keepNext/>
        <w:spacing w:after="140" w:before="320"/>
      </w:pPr>
      <w:r>
        <w:rPr>
          <w:b/>
          <w:bCs/>
          <w:color w:val="1F3A5F"/>
          <w:sz w:val="36"/>
          <w:szCs w:val="36"/>
        </w:rPr>
        <w:t xml:space="preserve">The arc across twelve weeks</w:t>
      </w:r>
    </w:p>
    <w:p>
      <w:pPr>
        <w:spacing w:after="140" w:before="0" w:line="300"/>
      </w:pPr>
      <w:r>
        <w:rPr>
          <w:sz w:val="22"/>
          <w:szCs w:val="22"/>
        </w:rPr>
        <w:t xml:space="preserve">A mentoring relationship has phases, and which one you are in changes what the conversation is for. The full guidance for each block follows this table.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When</w:t>
            </w:r>
          </w:p>
        </w:tc>
        <w:tc>
          <w:tcPr>
            <w:tcW w:type="dxa" w:w="6382"/>
            <w:tcMar>
              <w:top w:type="dxa" w:w="70"/>
              <w:left w:type="dxa" w:w="130"/>
              <w:bottom w:type="dxa" w:w="70"/>
              <w:right w:type="dxa" w:w="130"/>
            </w:tcMar>
          </w:tcPr>
          <w:p>
            <w:pPr>
              <w:spacing w:line="260"/>
            </w:pPr>
            <w:r>
              <w:rPr>
                <w:b/>
                <w:bCs/>
                <w:color w:val="1F3A5F"/>
                <w:sz w:val="19"/>
                <w:szCs w:val="19"/>
              </w:rPr>
              <w:t xml:space="preserve">What the conversations are mostly for</w:t>
            </w:r>
          </w:p>
        </w:tc>
      </w:tr>
      <w:tr>
        <w:tc>
          <w:tcPr>
            <w:tcW w:type="dxa" w:w="2687"/>
            <w:tcMar>
              <w:top w:type="dxa" w:w="70"/>
              <w:left w:type="dxa" w:w="130"/>
              <w:bottom w:type="dxa" w:w="70"/>
              <w:right w:type="dxa" w:w="130"/>
            </w:tcMar>
          </w:tcPr>
          <w:p>
            <w:pPr>
              <w:spacing w:line="260"/>
            </w:pPr>
            <w:r>
              <w:rPr>
                <w:b/>
                <w:bCs/>
                <w:color w:val="7A3B69"/>
                <w:sz w:val="19"/>
                <w:szCs w:val="19"/>
              </w:rPr>
              <w:t xml:space="preserve">Before you start</w:t>
            </w:r>
          </w:p>
        </w:tc>
        <w:tc>
          <w:tcPr>
            <w:tcW w:type="dxa" w:w="6382"/>
            <w:tcMar>
              <w:top w:type="dxa" w:w="70"/>
              <w:left w:type="dxa" w:w="130"/>
              <w:bottom w:type="dxa" w:w="70"/>
              <w:right w:type="dxa" w:w="130"/>
            </w:tcMar>
          </w:tcPr>
          <w:p>
            <w:pPr>
              <w:spacing w:line="260"/>
            </w:pPr>
            <w:r>
              <w:rPr>
                <w:b w:val="false"/>
                <w:bCs w:val="false"/>
                <w:sz w:val="19"/>
                <w:szCs w:val="19"/>
              </w:rPr>
              <w:t xml:space="preserve">What must be in place before you take a single learner: the referral pathway, the caseload, the pairing, and the shape of the conversation itself.</w:t>
            </w:r>
          </w:p>
        </w:tc>
      </w:tr>
      <w:tr>
        <w:tc>
          <w:tcPr>
            <w:tcW w:type="dxa" w:w="2687"/>
            <w:tcMar>
              <w:top w:type="dxa" w:w="70"/>
              <w:left w:type="dxa" w:w="130"/>
              <w:bottom w:type="dxa" w:w="70"/>
              <w:right w:type="dxa" w:w="130"/>
            </w:tcMar>
          </w:tcPr>
          <w:p>
            <w:pPr>
              <w:spacing w:line="260"/>
            </w:pPr>
            <w:r>
              <w:rPr>
                <w:b/>
                <w:bCs/>
                <w:color w:val="7A3B69"/>
                <w:sz w:val="19"/>
                <w:szCs w:val="19"/>
              </w:rPr>
              <w:t xml:space="preserve">Weeks 1–2 — getting known</w:t>
            </w:r>
          </w:p>
        </w:tc>
        <w:tc>
          <w:tcPr>
            <w:tcW w:type="dxa" w:w="6382"/>
            <w:tcMar>
              <w:top w:type="dxa" w:w="70"/>
              <w:left w:type="dxa" w:w="130"/>
              <w:bottom w:type="dxa" w:w="70"/>
              <w:right w:type="dxa" w:w="130"/>
            </w:tcMar>
          </w:tcPr>
          <w:p>
            <w:pPr>
              <w:spacing w:line="260"/>
            </w:pPr>
            <w:r>
              <w:rPr>
                <w:b w:val="false"/>
                <w:bCs w:val="false"/>
                <w:sz w:val="19"/>
                <w:szCs w:val="19"/>
              </w:rPr>
              <w:t xml:space="preserve">Almost no business. You are building the relationship everything else runs on, and setting the terms the learner needs in order to be honest with you later.</w:t>
            </w:r>
          </w:p>
        </w:tc>
      </w:tr>
      <w:tr>
        <w:tc>
          <w:tcPr>
            <w:tcW w:type="dxa" w:w="2687"/>
            <w:tcMar>
              <w:top w:type="dxa" w:w="70"/>
              <w:left w:type="dxa" w:w="130"/>
              <w:bottom w:type="dxa" w:w="70"/>
              <w:right w:type="dxa" w:w="130"/>
            </w:tcMar>
          </w:tcPr>
          <w:p>
            <w:pPr>
              <w:spacing w:line="260"/>
            </w:pPr>
            <w:r>
              <w:rPr>
                <w:b/>
                <w:bCs/>
                <w:color w:val="7A3B69"/>
                <w:sz w:val="19"/>
                <w:szCs w:val="19"/>
              </w:rPr>
              <w:t xml:space="preserve">Weeks 3–5 — keeping the goal alive</w:t>
            </w:r>
          </w:p>
        </w:tc>
        <w:tc>
          <w:tcPr>
            <w:tcW w:type="dxa" w:w="6382"/>
            <w:tcMar>
              <w:top w:type="dxa" w:w="70"/>
              <w:left w:type="dxa" w:w="130"/>
              <w:bottom w:type="dxa" w:w="70"/>
              <w:right w:type="dxa" w:w="130"/>
            </w:tcMar>
          </w:tcPr>
          <w:p>
            <w:pPr>
              <w:spacing w:line="260"/>
            </w:pPr>
            <w:r>
              <w:rPr>
                <w:b w:val="false"/>
                <w:bCs w:val="false"/>
                <w:sz w:val="19"/>
                <w:szCs w:val="19"/>
              </w:rPr>
              <w:t xml:space="preserve">The between-session engine. The Agency in Learning goal is set in this block, and mentoring is what keeps it real in the days when nobody is teaching.</w:t>
            </w:r>
          </w:p>
        </w:tc>
      </w:tr>
      <w:tr>
        <w:tc>
          <w:tcPr>
            <w:tcW w:type="dxa" w:w="2687"/>
            <w:tcMar>
              <w:top w:type="dxa" w:w="70"/>
              <w:left w:type="dxa" w:w="130"/>
              <w:bottom w:type="dxa" w:w="70"/>
              <w:right w:type="dxa" w:w="130"/>
            </w:tcMar>
          </w:tcPr>
          <w:p>
            <w:pPr>
              <w:spacing w:line="260"/>
            </w:pPr>
            <w:r>
              <w:rPr>
                <w:b/>
                <w:bCs/>
                <w:color w:val="7A3B69"/>
                <w:sz w:val="19"/>
                <w:szCs w:val="19"/>
              </w:rPr>
              <w:t xml:space="preserve">Week 6 — the checkpoint conversation</w:t>
            </w:r>
          </w:p>
        </w:tc>
        <w:tc>
          <w:tcPr>
            <w:tcW w:type="dxa" w:w="6382"/>
            <w:tcMar>
              <w:top w:type="dxa" w:w="70"/>
              <w:left w:type="dxa" w:w="130"/>
              <w:bottom w:type="dxa" w:w="70"/>
              <w:right w:type="dxa" w:w="130"/>
            </w:tcMar>
          </w:tcPr>
          <w:p>
            <w:pPr>
              <w:spacing w:line="260"/>
            </w:pPr>
            <w:r>
              <w:rPr>
                <w:b w:val="false"/>
                <w:bCs w:val="false"/>
                <w:sz w:val="19"/>
                <w:szCs w:val="19"/>
              </w:rPr>
              <w:t xml:space="preserve">Alongside the supported assessment: what the learner hears about their own provisional judgement, and what the gap between their self-check and yours is telling you.</w:t>
            </w:r>
          </w:p>
        </w:tc>
      </w:tr>
      <w:tr>
        <w:tc>
          <w:tcPr>
            <w:tcW w:type="dxa" w:w="2687"/>
            <w:tcMar>
              <w:top w:type="dxa" w:w="70"/>
              <w:left w:type="dxa" w:w="130"/>
              <w:bottom w:type="dxa" w:w="70"/>
              <w:right w:type="dxa" w:w="130"/>
            </w:tcMar>
          </w:tcPr>
          <w:p>
            <w:pPr>
              <w:spacing w:line="260"/>
            </w:pPr>
            <w:r>
              <w:rPr>
                <w:b/>
                <w:bCs/>
                <w:color w:val="7A3B69"/>
                <w:sz w:val="19"/>
                <w:szCs w:val="19"/>
              </w:rPr>
              <w:t xml:space="preserve">Weeks 7–11 — surfacing growth</w:t>
            </w:r>
          </w:p>
        </w:tc>
        <w:tc>
          <w:tcPr>
            <w:tcW w:type="dxa" w:w="6382"/>
            <w:tcMar>
              <w:top w:type="dxa" w:w="70"/>
              <w:left w:type="dxa" w:w="130"/>
              <w:bottom w:type="dxa" w:w="70"/>
              <w:right w:type="dxa" w:w="130"/>
            </w:tcMar>
          </w:tcPr>
          <w:p>
            <w:pPr>
              <w:spacing w:line="260"/>
            </w:pPr>
            <w:r>
              <w:rPr>
                <w:b w:val="false"/>
                <w:bCs w:val="false"/>
                <w:sz w:val="19"/>
                <w:szCs w:val="19"/>
              </w:rPr>
              <w:t xml:space="preserve">Naming the capability a learner already has but does not count, and — where a site can manage it — bringing an adult who matters into the picture.</w:t>
            </w:r>
          </w:p>
        </w:tc>
      </w:tr>
      <w:tr>
        <w:tc>
          <w:tcPr>
            <w:tcW w:type="dxa" w:w="2687"/>
            <w:tcMar>
              <w:top w:type="dxa" w:w="70"/>
              <w:left w:type="dxa" w:w="130"/>
              <w:bottom w:type="dxa" w:w="70"/>
              <w:right w:type="dxa" w:w="130"/>
            </w:tcMar>
          </w:tcPr>
          <w:p>
            <w:pPr>
              <w:spacing w:line="260"/>
            </w:pPr>
            <w:r>
              <w:rPr>
                <w:b/>
                <w:bCs/>
                <w:color w:val="7A3B69"/>
                <w:sz w:val="19"/>
                <w:szCs w:val="19"/>
              </w:rPr>
              <w:t xml:space="preserve">Week 12 — naming it, and what next</w:t>
            </w:r>
          </w:p>
        </w:tc>
        <w:tc>
          <w:tcPr>
            <w:tcW w:type="dxa" w:w="6382"/>
            <w:tcMar>
              <w:top w:type="dxa" w:w="70"/>
              <w:left w:type="dxa" w:w="130"/>
              <w:bottom w:type="dxa" w:w="70"/>
              <w:right w:type="dxa" w:w="130"/>
            </w:tcMar>
          </w:tcPr>
          <w:p>
            <w:pPr>
              <w:spacing w:line="260"/>
            </w:pPr>
            <w:r>
              <w:rPr>
                <w:b w:val="false"/>
                <w:bCs w:val="false"/>
                <w:sz w:val="19"/>
                <w:szCs w:val="19"/>
              </w:rPr>
              <w:t xml:space="preserve">The closing conversation: the learner does most of the talking, the judgement is given plainly, and the next step is one that is genuinely inside their control.</w:t>
            </w:r>
          </w:p>
        </w:tc>
      </w:tr>
    </w:tbl>
    <w:p>
      <w:pPr>
        <w:pStyle w:val="Heading2"/>
        <w:keepNext/>
        <w:spacing w:after="100" w:before="280"/>
      </w:pPr>
      <w:r>
        <w:rPr>
          <w:b/>
          <w:bCs/>
          <w:color w:val="7A3B69"/>
          <w:sz w:val="28"/>
          <w:szCs w:val="28"/>
        </w:rPr>
        <w:t xml:space="preserve">Before you start</w:t>
      </w:r>
    </w:p>
    <w:p>
      <w:pPr>
        <w:spacing w:after="140" w:before="0" w:line="300"/>
      </w:pPr>
      <w:r>
        <w:rPr>
          <w:b/>
          <w:bCs/>
          <w:color w:val="5A6473"/>
          <w:sz w:val="21"/>
          <w:szCs w:val="21"/>
        </w:rPr>
        <w:t xml:space="preserve">What must be in place before you take a single learner: the referral pathway, the caseload, the pairing, and the shape of the conversation itself.</w:t>
      </w:r>
    </w:p>
    <w:p>
      <w:pPr>
        <w:pStyle w:val="Heading3"/>
        <w:keepNext/>
        <w:spacing w:after="80" w:before="220"/>
      </w:pPr>
      <w:r>
        <w:rPr>
          <w:b/>
          <w:bCs/>
          <w:color w:val="1F3A5F"/>
          <w:sz w:val="24"/>
          <w:szCs w:val="24"/>
        </w:rPr>
        <w:t xml:space="preserve">Set up your mentoring</w:t>
      </w:r>
    </w:p>
    <w:p>
      <w:pPr>
        <w:spacing w:after="140" w:before="0" w:line="300"/>
      </w:pPr>
      <w:r>
        <w:rPr>
          <w:sz w:val="22"/>
          <w:szCs w:val="22"/>
        </w:rPr>
        <w:t xml:space="preserve">Read this before Week 1. What mentoring is here and what it is not, how a caseload is sized, how learners and mentors are paired for gender and language, where the conversations fit inside the nine in-person hours, and what you keep a record of.</w:t>
      </w:r>
    </w:p>
    <w:p>
      <w:pPr>
        <w:spacing w:after="140" w:before="0" w:line="300"/>
      </w:pPr>
      <w:r>
        <w:rPr>
          <w:b/>
          <w:bCs/>
          <w:color w:val="5A6473"/>
          <w:sz w:val="19"/>
          <w:szCs w:val="19"/>
        </w:rPr>
        <w:t xml:space="preserve">Full guidance: “Running mentoring here — start here”.</w:t>
      </w:r>
    </w:p>
    <w:p>
      <w:pPr>
        <w:pStyle w:val="Heading3"/>
        <w:keepNext/>
        <w:spacing w:after="80" w:before="220"/>
      </w:pPr>
      <w:r>
        <w:rPr>
          <w:b/>
          <w:bCs/>
          <w:color w:val="1F3A5F"/>
          <w:sz w:val="24"/>
          <w:szCs w:val="24"/>
        </w:rPr>
        <w:t xml:space="preserve">Know the referral pathway</w:t>
      </w:r>
    </w:p>
    <w:p>
      <w:pPr>
        <w:spacing w:after="140" w:before="0" w:line="300"/>
      </w:pPr>
      <w:r>
        <w:rPr>
          <w:sz w:val="22"/>
          <w:szCs w:val="22"/>
        </w:rPr>
        <w:t xml:space="preserve">Do not take a caseload without this. The three things that must be in place before Week 1, the confidentiality line and how to say it, what to do in the moment of a disclosure, the protection risks common in displacement, the quieter signals, and looking after yourself afterwards. NRC's Code of Conduct and referral pathways govern; this is how to hold them in a conversation.</w:t>
      </w:r>
    </w:p>
    <w:p>
      <w:pPr>
        <w:spacing w:after="140" w:before="0" w:line="300"/>
      </w:pPr>
      <w:r>
        <w:rPr>
          <w:b/>
          <w:bCs/>
          <w:color w:val="5A6473"/>
          <w:sz w:val="19"/>
          <w:szCs w:val="19"/>
        </w:rPr>
        <w:t xml:space="preserve">Full guidance: “Safeguarding and referral in mentoring”.</w:t>
      </w:r>
    </w:p>
    <w:p>
      <w:pPr>
        <w:pStyle w:val="Heading3"/>
        <w:keepNext/>
        <w:spacing w:after="80" w:before="220"/>
      </w:pPr>
      <w:r>
        <w:rPr>
          <w:b/>
          <w:bCs/>
          <w:color w:val="1F3A5F"/>
          <w:sz w:val="24"/>
          <w:szCs w:val="24"/>
        </w:rPr>
        <w:t xml:space="preserve">Learn the conversation shape</w:t>
      </w:r>
    </w:p>
    <w:p>
      <w:pPr>
        <w:spacing w:after="140" w:before="0" w:line="300"/>
      </w:pPr>
      <w:r>
        <w:rPr>
          <w:sz w:val="22"/>
          <w:szCs w:val="22"/>
        </w:rPr>
        <w:t xml:space="preserve">The four moves, the five-second wait, and what to do when a learner says nothing. Learn it once and you can run it while tired, in a noisy room, in week eleven.</w:t>
      </w:r>
    </w:p>
    <w:p>
      <w:pPr>
        <w:spacing w:after="140" w:before="0" w:line="300"/>
      </w:pPr>
      <w:r>
        <w:rPr>
          <w:b/>
          <w:bCs/>
          <w:color w:val="5A6473"/>
          <w:sz w:val="19"/>
          <w:szCs w:val="19"/>
        </w:rPr>
        <w:t xml:space="preserve">Full guidance: “The ten-minute conversation”.</w:t>
      </w:r>
    </w:p>
    <w:p>
      <w:pPr>
        <w:pStyle w:val="Heading3"/>
        <w:keepNext/>
        <w:spacing w:after="80" w:before="220"/>
      </w:pPr>
      <w:r>
        <w:rPr>
          <w:b/>
          <w:bCs/>
          <w:color w:val="1F3A5F"/>
          <w:sz w:val="24"/>
          <w:szCs w:val="24"/>
        </w:rPr>
        <w:t xml:space="preserve">Set up your record</w:t>
      </w:r>
    </w:p>
    <w:p>
      <w:pPr>
        <w:spacing w:after="140" w:before="0" w:line="300"/>
      </w:pPr>
      <w:r>
        <w:rPr>
          <w:sz w:val="22"/>
          <w:szCs w:val="22"/>
        </w:rPr>
        <w:t xml:space="preserve">One page per learner, for the whole twelve weeks. What goes on it, what never does, where it lives, and why it is legitimate assessment evidence.</w:t>
      </w:r>
    </w:p>
    <w:p>
      <w:pPr>
        <w:spacing w:after="140" w:before="0" w:line="300"/>
      </w:pPr>
      <w:r>
        <w:rPr>
          <w:b/>
          <w:bCs/>
          <w:color w:val="5A6473"/>
          <w:sz w:val="19"/>
          <w:szCs w:val="19"/>
        </w:rPr>
        <w:t xml:space="preserve">Full guidance: “The mentor's record — one page per learner”.</w:t>
      </w:r>
    </w:p>
    <w:p>
      <w:pPr>
        <w:pStyle w:val="Heading2"/>
        <w:keepNext/>
        <w:spacing w:after="100" w:before="280"/>
      </w:pPr>
      <w:r>
        <w:rPr>
          <w:b/>
          <w:bCs/>
          <w:color w:val="7A3B69"/>
          <w:sz w:val="28"/>
          <w:szCs w:val="28"/>
        </w:rPr>
        <w:t xml:space="preserve">Weeks 1–2 — getting known</w:t>
      </w:r>
    </w:p>
    <w:p>
      <w:pPr>
        <w:spacing w:after="140" w:before="0" w:line="300"/>
      </w:pPr>
      <w:r>
        <w:rPr>
          <w:b/>
          <w:bCs/>
          <w:color w:val="5A6473"/>
          <w:sz w:val="21"/>
          <w:szCs w:val="21"/>
        </w:rPr>
        <w:t xml:space="preserve">Almost no business. You are building the relationship everything else runs on, and setting the terms the learner needs in order to be honest with you later.</w:t>
      </w:r>
    </w:p>
    <w:p>
      <w:pPr>
        <w:pStyle w:val="Heading3"/>
        <w:keepNext/>
        <w:spacing w:after="80" w:before="220"/>
      </w:pPr>
      <w:r>
        <w:rPr>
          <w:b/>
          <w:bCs/>
          <w:color w:val="1F3A5F"/>
          <w:sz w:val="24"/>
          <w:szCs w:val="24"/>
        </w:rPr>
        <w:t xml:space="preserve">The first conversations</w:t>
      </w:r>
    </w:p>
    <w:p>
      <w:pPr>
        <w:spacing w:after="140" w:before="0" w:line="300"/>
      </w:pPr>
      <w:r>
        <w:rPr>
          <w:sz w:val="22"/>
          <w:szCs w:val="22"/>
        </w:rPr>
        <w:t xml:space="preserve">Use the same four moves, but expect the check-in to take most of the time and expect the step to be tiny. Three things have to happen in the first two weeks. Say the confidentiality line — before anything is disclosed, not after. Set up the learner's mentoring page in their workbook with them, so they know what is written and what is not. And find out how they want to be talked to: which language, and whether they would rather show you things than tell you. A learner who is silent in week one is not a problem; a learner who is silent in week five because nobody built anything in week one is.</w:t>
      </w:r>
    </w:p>
    <w:p>
      <w:pPr>
        <w:spacing w:after="140" w:before="0" w:line="300"/>
      </w:pPr>
      <w:r>
        <w:rPr>
          <w:b/>
          <w:bCs/>
          <w:color w:val="6E7A2E"/>
          <w:sz w:val="20"/>
          <w:szCs w:val="20"/>
        </w:rPr>
        <w:t xml:space="preserve">What the learner leaves with:  One small step, agreed out loud, small enough that it will certainly happen.</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Resist the pull to get straight to goals. The Agency in Learning goal does not exist yet at this point in the sequence anyway — learners set it around Week 5 — so there is nothing to chase, and this is the cheapest time you will ever have to build the relationship.</w:t>
            </w:r>
          </w:p>
        </w:tc>
      </w:tr>
    </w:tbl>
    <w:p>
      <w:pPr>
        <w:spacing w:after="140" w:before="0" w:line="300"/>
      </w:pPr>
      <w:r>
        <w:rPr>
          <w:b/>
          <w:bCs/>
          <w:color w:val="5A6473"/>
          <w:sz w:val="19"/>
          <w:szCs w:val="19"/>
        </w:rPr>
        <w:t xml:space="preserve">Full guidance: “The ten-minute conversation”.</w:t>
      </w:r>
    </w:p>
    <w:p>
      <w:pPr>
        <w:pStyle w:val="Heading2"/>
        <w:keepNext/>
        <w:spacing w:after="100" w:before="280"/>
      </w:pPr>
      <w:r>
        <w:rPr>
          <w:b/>
          <w:bCs/>
          <w:color w:val="7A3B69"/>
          <w:sz w:val="28"/>
          <w:szCs w:val="28"/>
        </w:rPr>
        <w:t xml:space="preserve">Weeks 3–5 — keeping the goal alive</w:t>
      </w:r>
    </w:p>
    <w:p>
      <w:pPr>
        <w:spacing w:after="140" w:before="0" w:line="300"/>
      </w:pPr>
      <w:r>
        <w:rPr>
          <w:b/>
          <w:bCs/>
          <w:color w:val="5A6473"/>
          <w:sz w:val="21"/>
          <w:szCs w:val="21"/>
        </w:rPr>
        <w:t xml:space="preserve">The between-session engine. The Agency in Learning goal is set in this block, and mentoring is what keeps it real in the days when nobody is teaching.</w:t>
      </w:r>
    </w:p>
    <w:p>
      <w:pPr>
        <w:pStyle w:val="Heading3"/>
        <w:keepNext/>
        <w:spacing w:after="80" w:before="220"/>
      </w:pPr>
      <w:r>
        <w:rPr>
          <w:b/>
          <w:bCs/>
          <w:color w:val="1F3A5F"/>
          <w:sz w:val="24"/>
          <w:szCs w:val="24"/>
        </w:rPr>
        <w:t xml:space="preserve">Coach the goal, don't carry it</w:t>
      </w:r>
    </w:p>
    <w:p>
      <w:pPr>
        <w:spacing w:after="140" w:before="0" w:line="300"/>
      </w:pPr>
      <w:r>
        <w:rPr>
          <w:sz w:val="22"/>
          <w:szCs w:val="22"/>
        </w:rPr>
        <w:t xml:space="preserve">Once a learner has a goal, the conversation has something to hold. Pick up the last step, ask what got in the way, ask what they have already tried — and then wait, rather than solving it. The instinct to rescue is strongest here and it takes the learning away. Where a step keeps not happening, the answer is almost always to make it smaller, not to press harder.</w:t>
      </w:r>
    </w:p>
    <w:p>
      <w:pPr>
        <w:spacing w:after="140" w:before="0" w:line="300"/>
      </w:pPr>
      <w:r>
        <w:rPr>
          <w:b/>
          <w:bCs/>
          <w:color w:val="6E7A2E"/>
          <w:sz w:val="20"/>
          <w:szCs w:val="20"/>
        </w:rPr>
        <w:t xml:space="preserve">What the learner leaves with:  One step towards the learning goal, marked on the learner's own mentoring page.</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Watch for the goal that quietly shrinks to nothing, and for the learner who reports success every week without evidence. Both usually mean the goal was never really theirs — go back and re-choose it with them rather than continuing to check on a fiction.</w:t>
            </w:r>
          </w:p>
        </w:tc>
      </w:tr>
    </w:tbl>
    <w:p>
      <w:pPr>
        <w:spacing w:after="140" w:before="0" w:line="300"/>
      </w:pPr>
      <w:r>
        <w:rPr>
          <w:b/>
          <w:bCs/>
          <w:color w:val="5A6473"/>
          <w:sz w:val="19"/>
          <w:szCs w:val="19"/>
        </w:rPr>
        <w:t xml:space="preserve">Full guidance: “The ten-minute conversation”.</w:t>
      </w:r>
    </w:p>
    <w:p>
      <w:pPr>
        <w:pStyle w:val="Heading3"/>
        <w:keepNext/>
        <w:spacing w:after="80" w:before="220"/>
      </w:pPr>
      <w:r>
        <w:rPr>
          <w:b/>
          <w:bCs/>
          <w:color w:val="1F3A5F"/>
          <w:sz w:val="24"/>
          <w:szCs w:val="24"/>
        </w:rPr>
        <w:t xml:space="preserve">Picking a learner back up</w:t>
      </w:r>
    </w:p>
    <w:p>
      <w:pPr>
        <w:spacing w:after="140" w:before="0" w:line="300"/>
      </w:pPr>
      <w:r>
        <w:rPr>
          <w:sz w:val="22"/>
          <w:szCs w:val="22"/>
        </w:rPr>
        <w:t xml:space="preserve">Not a scheduled block — the most frequent conversation you will have, whenever it is needed. The first ten minutes after a learner returns decide whether they come back again. Greet, do not interrogate; re-anchor the goal before opening any other page; shrink the next step and then shrink it again; point them at their book rather than at the group; and say out loud that picking a broken plan back up is the skill this programme teaches.</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Learn to tell a logistics absence from a drifting one. A learner missing every Thursday because they work Thursdays needs a different day, not encouragement.</w:t>
            </w:r>
          </w:p>
        </w:tc>
      </w:tr>
    </w:tbl>
    <w:p>
      <w:pPr>
        <w:spacing w:after="140" w:before="0" w:line="300"/>
      </w:pPr>
      <w:r>
        <w:rPr>
          <w:b/>
          <w:bCs/>
          <w:color w:val="5A6473"/>
          <w:sz w:val="19"/>
          <w:szCs w:val="19"/>
        </w:rPr>
        <w:t xml:space="preserve">Full guidance: “Picking a learner back up after an absence”.</w:t>
      </w:r>
    </w:p>
    <w:p>
      <w:pPr>
        <w:pStyle w:val="Heading2"/>
        <w:keepNext/>
        <w:spacing w:after="100" w:before="280"/>
      </w:pPr>
      <w:r>
        <w:rPr>
          <w:b/>
          <w:bCs/>
          <w:color w:val="7A3B69"/>
          <w:sz w:val="28"/>
          <w:szCs w:val="28"/>
        </w:rPr>
        <w:t xml:space="preserve">Week 6 — the checkpoint conversation</w:t>
      </w:r>
    </w:p>
    <w:p>
      <w:pPr>
        <w:spacing w:after="140" w:before="0" w:line="300"/>
      </w:pPr>
      <w:r>
        <w:rPr>
          <w:b/>
          <w:bCs/>
          <w:color w:val="5A6473"/>
          <w:sz w:val="21"/>
          <w:szCs w:val="21"/>
        </w:rPr>
        <w:t xml:space="preserve">Alongside the supported assessment: what the learner hears about their own provisional judgement, and what the gap between their self-check and yours is telling you.</w:t>
      </w:r>
    </w:p>
    <w:p>
      <w:pPr>
        <w:pStyle w:val="Heading3"/>
        <w:keepNext/>
        <w:spacing w:after="80" w:before="220"/>
      </w:pPr>
      <w:r>
        <w:rPr>
          <w:b/>
          <w:bCs/>
          <w:color w:val="1F3A5F"/>
          <w:sz w:val="24"/>
          <w:szCs w:val="24"/>
        </w:rPr>
        <w:t xml:space="preserve">The Week-6 conversation</w:t>
      </w:r>
    </w:p>
    <w:p>
      <w:pPr>
        <w:spacing w:after="140" w:before="0" w:line="300"/>
      </w:pPr>
      <w:r>
        <w:rPr>
          <w:sz w:val="22"/>
          <w:szCs w:val="22"/>
        </w:rPr>
        <w:t xml:space="preserve">Run the learner's growth self-check BEFORE you make your provisional judgement, not after, then talk about it. Where their self-mark and your judgement disagree, that gap is the whole conversation and the best guide you will get to evidence you have not gathered. Tell the learner plainly that this is a checkpoint and not their grade. Expect most learners to sit low at this point — the goal-pursuit weeks are still ahead — and say so, so a learner does not read a provisional Theorist as a verdict on themselves.</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Bring your mentor record. This is the point at which you find out which learners you have thin evidence on, and the second block of five weeks is your chance to fix that.</w:t>
            </w:r>
          </w:p>
        </w:tc>
      </w:tr>
    </w:tbl>
    <w:p>
      <w:pPr>
        <w:spacing w:after="140" w:before="0" w:line="300"/>
      </w:pPr>
      <w:r>
        <w:rPr>
          <w:b/>
          <w:bCs/>
          <w:color w:val="5A6473"/>
          <w:sz w:val="19"/>
          <w:szCs w:val="19"/>
        </w:rPr>
        <w:t xml:space="preserve">Full guidance: “The mentor's record — one page per learner”.</w:t>
      </w:r>
    </w:p>
    <w:p>
      <w:pPr>
        <w:pStyle w:val="Heading2"/>
        <w:keepNext/>
        <w:spacing w:after="100" w:before="280"/>
      </w:pPr>
      <w:r>
        <w:rPr>
          <w:b/>
          <w:bCs/>
          <w:color w:val="7A3B69"/>
          <w:sz w:val="28"/>
          <w:szCs w:val="28"/>
        </w:rPr>
        <w:t xml:space="preserve">Weeks 7–11 — surfacing growth</w:t>
      </w:r>
    </w:p>
    <w:p>
      <w:pPr>
        <w:spacing w:after="140" w:before="0" w:line="300"/>
      </w:pPr>
      <w:r>
        <w:rPr>
          <w:b/>
          <w:bCs/>
          <w:color w:val="5A6473"/>
          <w:sz w:val="21"/>
          <w:szCs w:val="21"/>
        </w:rPr>
        <w:t xml:space="preserve">Naming the capability a learner already has but does not count, and — where a site can manage it — bringing an adult who matters into the picture.</w:t>
      </w:r>
    </w:p>
    <w:p>
      <w:pPr>
        <w:pStyle w:val="Heading3"/>
        <w:keepNext/>
        <w:spacing w:after="80" w:before="220"/>
      </w:pPr>
      <w:r>
        <w:rPr>
          <w:b/>
          <w:bCs/>
          <w:color w:val="1F3A5F"/>
          <w:sz w:val="24"/>
          <w:szCs w:val="24"/>
        </w:rPr>
        <w:t xml:space="preserve">Surfacing the growth a learner cannot see</w:t>
      </w:r>
    </w:p>
    <w:p>
      <w:pPr>
        <w:spacing w:after="140" w:before="0" w:line="300"/>
      </w:pPr>
      <w:r>
        <w:rPr>
          <w:sz w:val="22"/>
          <w:szCs w:val="22"/>
        </w:rPr>
        <w:t xml:space="preserve">One or two conversations that ask about a day rather than about the learner, catch a verb, slow it down, and name what it actually was — first in ordinary words, then as the competency. This is where the strongest FSL2 evidence in many learners' lives gets connected to the programme for the first time, and where a learner's estimate of themselves changes.</w:t>
      </w:r>
    </w:p>
    <w:p>
      <w:pPr>
        <w:spacing w:after="140" w:before="0" w:line="300"/>
      </w:pPr>
      <w:r>
        <w:rPr>
          <w:b/>
          <w:bCs/>
          <w:color w:val="6E7A2E"/>
          <w:sz w:val="20"/>
          <w:szCs w:val="20"/>
        </w:rPr>
        <w:t xml:space="preserve">What the learner leaves with:  Notice one thing you did this week that you would not normally count.</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Watch for the learner whose honest day is too heavy. Name the capability and raise the load with your coordinator — both can be true at once.</w:t>
            </w:r>
          </w:p>
        </w:tc>
      </w:tr>
    </w:tbl>
    <w:p>
      <w:pPr>
        <w:spacing w:after="140" w:before="0" w:line="300"/>
      </w:pPr>
      <w:r>
        <w:rPr>
          <w:b/>
          <w:bCs/>
          <w:color w:val="5A6473"/>
          <w:sz w:val="19"/>
          <w:szCs w:val="19"/>
        </w:rPr>
        <w:t xml:space="preserve">Full guidance: “Surfacing the growth a learner cannot see”.</w:t>
      </w:r>
    </w:p>
    <w:p>
      <w:pPr>
        <w:pStyle w:val="Heading3"/>
        <w:keepNext/>
        <w:spacing w:after="80" w:before="220"/>
      </w:pPr>
      <w:r>
        <w:rPr>
          <w:b/>
          <w:bCs/>
          <w:color w:val="1F3A5F"/>
          <w:sz w:val="24"/>
          <w:szCs w:val="24"/>
        </w:rPr>
        <w:t xml:space="preserve">The significant adult meeting (optional)</w:t>
      </w:r>
    </w:p>
    <w:p>
      <w:pPr>
        <w:spacing w:after="140" w:before="0" w:line="300"/>
      </w:pPr>
      <w:r>
        <w:rPr>
          <w:sz w:val="22"/>
          <w:szCs w:val="22"/>
        </w:rPr>
        <w:t xml:space="preserve">Optional, and genuinely demanding to organise: a three-way conversation between you, the learner, and one adult the learner chooses and invites. The learner shows their own work and names what has changed; the adult says what they have noticed; all three agree one thing that would help. Run it for the learners you can — two well-run meetings are worth more than twenty rushed ones, and a site that manages none has not failed.</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Never run it where there is an open protection concern, a disclosure, or a household the learner is not safe in. In those cases the answer is the referral pathway, not a meeting.</w:t>
            </w:r>
          </w:p>
        </w:tc>
      </w:tr>
    </w:tbl>
    <w:p>
      <w:pPr>
        <w:spacing w:after="140" w:before="0" w:line="300"/>
      </w:pPr>
      <w:r>
        <w:rPr>
          <w:b/>
          <w:bCs/>
          <w:color w:val="5A6473"/>
          <w:sz w:val="19"/>
          <w:szCs w:val="19"/>
        </w:rPr>
        <w:t xml:space="preserve">Full guidance: “The significant adult meeting (optional)”.</w:t>
      </w:r>
    </w:p>
    <w:p>
      <w:pPr>
        <w:pStyle w:val="Heading2"/>
        <w:keepNext/>
        <w:spacing w:after="100" w:before="280"/>
      </w:pPr>
      <w:r>
        <w:rPr>
          <w:b/>
          <w:bCs/>
          <w:color w:val="7A3B69"/>
          <w:sz w:val="28"/>
          <w:szCs w:val="28"/>
        </w:rPr>
        <w:t xml:space="preserve">Week 12 — naming it, and what next</w:t>
      </w:r>
    </w:p>
    <w:p>
      <w:pPr>
        <w:spacing w:after="140" w:before="0" w:line="300"/>
      </w:pPr>
      <w:r>
        <w:rPr>
          <w:b/>
          <w:bCs/>
          <w:color w:val="5A6473"/>
          <w:sz w:val="21"/>
          <w:szCs w:val="21"/>
        </w:rPr>
        <w:t xml:space="preserve">The closing conversation: the learner does most of the talking, the judgement is given plainly, and the next step is one that is genuinely inside their control.</w:t>
      </w:r>
    </w:p>
    <w:p>
      <w:pPr>
        <w:pStyle w:val="Heading3"/>
        <w:keepNext/>
        <w:spacing w:after="80" w:before="220"/>
      </w:pPr>
      <w:r>
        <w:rPr>
          <w:b/>
          <w:bCs/>
          <w:color w:val="1F3A5F"/>
          <w:sz w:val="24"/>
          <w:szCs w:val="24"/>
        </w:rPr>
        <w:t xml:space="preserve">The what-next conversation</w:t>
      </w:r>
    </w:p>
    <w:p>
      <w:pPr>
        <w:spacing w:after="140" w:before="0" w:line="300"/>
      </w:pPr>
      <w:r>
        <w:rPr>
          <w:sz w:val="22"/>
          <w:szCs w:val="22"/>
        </w:rPr>
        <w:t xml:space="preserve">Ask them first — twelve weeks, what is different about you now — and wait. Then name what you saw, specifically, from your record. Then give the judgement plainly, and say what it does and does not mean. Then find the next controllable step, which exists in every version of this conversation including the hardest one. Hand back their book: it is theirs, and it is the most persuasive object in the room.</w:t>
      </w:r>
    </w:p>
    <w:p>
      <w:pPr>
        <w:spacing w:after="140" w:before="0" w:line="300"/>
      </w:pPr>
      <w:r>
        <w:rPr>
          <w:b/>
          <w:bCs/>
          <w:color w:val="6E7A2E"/>
          <w:sz w:val="20"/>
          <w:szCs w:val="20"/>
        </w:rPr>
        <w:t xml:space="preserve">What the learner leaves with:  One next step the learner chooses, that does not need anyone's permission.</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The honest thing and the hopeful thing have to be the same sentence. Never promise a place, a timeline, or an outcome that is not yours to give — it is a debt that comes due after you have stopped seeing them.</w:t>
            </w:r>
          </w:p>
        </w:tc>
      </w:tr>
    </w:tbl>
    <w:p>
      <w:pPr>
        <w:spacing w:after="140" w:before="0" w:line="300"/>
      </w:pPr>
      <w:r>
        <w:rPr>
          <w:b/>
          <w:bCs/>
          <w:color w:val="5A6473"/>
          <w:sz w:val="19"/>
          <w:szCs w:val="19"/>
        </w:rPr>
        <w:t xml:space="preserve">Full guidance: “The what-next conversation (Week 12)”.</w:t>
      </w:r>
    </w:p>
    <w:p>
      <w:r>
        <w:br w:type="page"/>
      </w:r>
    </w:p>
    <w:p>
      <w:pPr>
        <w:pStyle w:val="Heading1"/>
        <w:keepNext/>
        <w:spacing w:after="140" w:before="320"/>
      </w:pPr>
      <w:r>
        <w:rPr>
          <w:b/>
          <w:bCs/>
          <w:color w:val="1F3A5F"/>
          <w:sz w:val="36"/>
          <w:szCs w:val="36"/>
        </w:rPr>
        <w:t xml:space="preserve">Picking a learner back up after an absence</w:t>
      </w:r>
    </w:p>
    <w:p>
      <w:pPr>
        <w:spacing w:after="120" w:before="0" w:line="300"/>
      </w:pPr>
      <w:r>
        <w:rPr>
          <w:b/>
          <w:bCs/>
          <w:color w:val="5A6473"/>
          <w:sz w:val="21"/>
          <w:szCs w:val="21"/>
        </w:rPr>
        <w:t xml:space="preserve">How to run the return conversation so a learner comes back rather than drops out: what to ask and what never to ask, how to re-anchor the goal, how to shrink the next step, and how to work out whether an absence is logistics or something else.</w:t>
      </w:r>
    </w:p>
    <w:p>
      <w:pPr>
        <w:pStyle w:val="Heading2"/>
        <w:keepNext/>
        <w:spacing w:after="100" w:before="280"/>
      </w:pPr>
      <w:r>
        <w:rPr>
          <w:b/>
          <w:bCs/>
          <w:color w:val="7A3B69"/>
          <w:sz w:val="28"/>
          <w:szCs w:val="28"/>
        </w:rPr>
        <w:t xml:space="preserve">This is the most common conversation you will have</w:t>
      </w:r>
    </w:p>
    <w:p>
      <w:pPr>
        <w:spacing w:after="140" w:before="0" w:line="300"/>
      </w:pPr>
      <w:r>
        <w:rPr>
          <w:sz w:val="22"/>
          <w:szCs w:val="22"/>
        </w:rPr>
        <w:t xml:space="preserve">Attendance here is broken by things nobody chose: a fire, illness, a flood, a week kept indoors, work, a family event, a household that needed someone that day. Over twelve weeks, most learners will miss something, and some will miss a lot.</w:t>
      </w:r>
    </w:p>
    <w:p>
      <w:pPr>
        <w:spacing w:after="140" w:before="0" w:line="300"/>
      </w:pPr>
      <w:r>
        <w:rPr>
          <w:sz w:val="22"/>
          <w:szCs w:val="22"/>
        </w:rPr>
        <w:t xml:space="preserve">The programme's design assumes this — the sessions are modular, the workbooks carry the scaffold, and every plan says a return is progress. But the moment that decides whether a learner actually comes back is the first ten minutes after they walk in. Get it wrong and they quietly stop coming.</w:t>
      </w:r>
    </w:p>
    <w:p>
      <w:pPr>
        <w:pStyle w:val="Heading2"/>
        <w:keepNext/>
        <w:spacing w:after="100" w:before="280"/>
      </w:pPr>
      <w:r>
        <w:rPr>
          <w:b/>
          <w:bCs/>
          <w:color w:val="7A3B69"/>
          <w:sz w:val="28"/>
          <w:szCs w:val="28"/>
        </w:rPr>
        <w:t xml:space="preserve">The two things that make a learner not return</w:t>
      </w:r>
    </w:p>
    <w:p>
      <w:pPr>
        <w:spacing w:after="140" w:before="0" w:line="300"/>
      </w:pPr>
      <w:r>
        <w:rPr>
          <w:sz w:val="22"/>
          <w:szCs w:val="22"/>
        </w:rPr>
        <w:t xml:space="preserve">1. Being asked to account for themselves, in front of anyone. 2. Discovering they are now behind, with a pile of catching up in front of them.</w:t>
      </w:r>
    </w:p>
    <w:p>
      <w:pPr>
        <w:spacing w:after="140" w:before="0" w:line="300"/>
      </w:pPr>
      <w:r>
        <w:rPr>
          <w:sz w:val="22"/>
          <w:szCs w:val="22"/>
        </w:rPr>
        <w:t xml:space="preserve">Everything below exists to avoid those two.</w:t>
      </w:r>
    </w:p>
    <w:p>
      <w:pPr>
        <w:pStyle w:val="Heading2"/>
        <w:keepNext/>
        <w:spacing w:after="100" w:before="280"/>
      </w:pPr>
      <w:r>
        <w:rPr>
          <w:b/>
          <w:bCs/>
          <w:color w:val="7A3B69"/>
          <w:sz w:val="28"/>
          <w:szCs w:val="28"/>
        </w:rPr>
        <w:t xml:space="preserve">The return conversation</w:t>
      </w:r>
    </w:p>
    <w:p>
      <w:pPr>
        <w:spacing w:after="140" w:before="0" w:line="300"/>
      </w:pPr>
      <w:r>
        <w:rPr>
          <w:sz w:val="22"/>
          <w:szCs w:val="22"/>
        </w:rPr>
        <w:t xml:space="preserve">Greet them like someone who was missed, not like someone who was absent.</w:t>
      </w:r>
    </w:p>
    <w:p>
      <w:pPr>
        <w:spacing w:after="140" w:before="0" w:line="300"/>
      </w:pPr>
      <w:r>
        <w:rPr>
          <w:sz w:val="22"/>
          <w:szCs w:val="22"/>
        </w:rPr>
        <w:t xml:space="preserve">&gt; "It's good to see you. I'm glad you're back."</w:t>
      </w:r>
    </w:p>
    <w:p>
      <w:pPr>
        <w:spacing w:after="140" w:before="0" w:line="300"/>
      </w:pPr>
      <w:r>
        <w:rPr>
          <w:sz w:val="22"/>
          <w:szCs w:val="22"/>
        </w:rPr>
        <w:t xml:space="preserve">That is the whole opening. Do not follow it with "where have you been?" — not because you do not want to know, but because the honest answer may be one they cannot give in a room.</w:t>
      </w:r>
    </w:p>
    <w:p>
      <w:pPr>
        <w:spacing w:after="140" w:before="0" w:line="300"/>
      </w:pPr>
      <w:r>
        <w:rPr>
          <w:sz w:val="22"/>
          <w:szCs w:val="22"/>
        </w:rPr>
        <w:t xml:space="preserve">Ask once, privately, and let them decline.</w:t>
      </w:r>
    </w:p>
    <w:p>
      <w:pPr>
        <w:spacing w:after="140" w:before="0" w:line="300"/>
      </w:pPr>
      <w:r>
        <w:rPr>
          <w:sz w:val="22"/>
          <w:szCs w:val="22"/>
        </w:rPr>
        <w:t xml:space="preserve">Later in the conversation, once only:</w:t>
      </w:r>
    </w:p>
    <w:p>
      <w:pPr>
        <w:spacing w:after="140" w:before="0" w:line="300"/>
      </w:pPr>
      <w:r>
        <w:rPr>
          <w:sz w:val="22"/>
          <w:szCs w:val="22"/>
        </w:rPr>
        <w:t xml:space="preserve">&gt; "Is everything all right at home?"</w:t>
      </w:r>
    </w:p>
    <w:p>
      <w:pPr>
        <w:spacing w:after="140" w:before="0" w:line="300"/>
      </w:pPr>
      <w:r>
        <w:rPr>
          <w:sz w:val="22"/>
          <w:szCs w:val="22"/>
        </w:rPr>
        <w:t xml:space="preserve">If they say yes, accept it and move on, even if you doubt it. If they say no, you are into the safeguarding page. If they say nothing, note it and watch. Never ask twice in one conversation, and never ask in front of the group.</w:t>
      </w:r>
    </w:p>
    <w:p>
      <w:pPr>
        <w:spacing w:after="140" w:before="0" w:line="300"/>
      </w:pPr>
      <w:r>
        <w:rPr>
          <w:sz w:val="22"/>
          <w:szCs w:val="22"/>
        </w:rPr>
        <w:t xml:space="preserve">Re-anchor the goal before anything else.</w:t>
      </w:r>
    </w:p>
    <w:p>
      <w:pPr>
        <w:spacing w:after="140" w:before="0" w:line="300"/>
      </w:pPr>
      <w:r>
        <w:rPr>
          <w:sz w:val="22"/>
          <w:szCs w:val="22"/>
        </w:rPr>
        <w:t xml:space="preserve">Do not open their book at the page the group is on. Open it at their goal.</w:t>
      </w:r>
    </w:p>
    <w:p>
      <w:pPr>
        <w:spacing w:after="140" w:before="0" w:line="300"/>
      </w:pPr>
      <w:r>
        <w:rPr>
          <w:sz w:val="22"/>
          <w:szCs w:val="22"/>
        </w:rPr>
        <w:t xml:space="preserve">&gt; "This was your goal. Is this still the one you want?"</w:t>
      </w:r>
    </w:p>
    <w:p>
      <w:pPr>
        <w:spacing w:after="140" w:before="0" w:line="300"/>
      </w:pPr>
      <w:r>
        <w:rPr>
          <w:sz w:val="22"/>
          <w:szCs w:val="22"/>
        </w:rPr>
        <w:t xml:space="preserve">Ask it genuinely. A learner who has been away three weeks may have changed, or the goal may now be impossible, or they may be embarrassed by it. Changing the goal is allowed and is not a failure. A learner who quietly abandons a goal they no longer believe in has left the cycle; a learner who chooses a new one is still in it.</w:t>
      </w:r>
    </w:p>
    <w:p>
      <w:pPr>
        <w:spacing w:after="140" w:before="0" w:line="300"/>
      </w:pPr>
      <w:r>
        <w:rPr>
          <w:sz w:val="22"/>
          <w:szCs w:val="22"/>
        </w:rPr>
        <w:t xml:space="preserve">Shrink the next step. Then shrink it again.</w:t>
      </w:r>
    </w:p>
    <w:p>
      <w:pPr>
        <w:spacing w:after="140" w:before="0" w:line="300"/>
      </w:pPr>
      <w:r>
        <w:rPr>
          <w:sz w:val="22"/>
          <w:szCs w:val="22"/>
        </w:rPr>
        <w:t xml:space="preserve">Whatever the step was, it is now too big. The right next step for someone re-entering is one they can finish this week and probably today.</w:t>
      </w:r>
    </w:p>
    <w:p>
      <w:pPr>
        <w:spacing w:after="140" w:before="0" w:line="300"/>
      </w:pPr>
      <w:r>
        <w:rPr>
          <w:sz w:val="22"/>
          <w:szCs w:val="22"/>
        </w:rPr>
        <w:t xml:space="preserve">&gt; "What is the smallest thing you could do this week that would count?"</w:t>
      </w:r>
    </w:p>
    <w:p>
      <w:pPr>
        <w:spacing w:after="140" w:before="0" w:line="300"/>
      </w:pPr>
      <w:r>
        <w:rPr>
          <w:sz w:val="22"/>
          <w:szCs w:val="22"/>
        </w:rPr>
        <w:t xml:space="preserve">If they name something large, halve it. If they name something small, take it and say so warmly. The purpose of the next step after an absence is not progress; it is proving to the learner that they are still in this.</w:t>
      </w:r>
    </w:p>
    <w:p>
      <w:pPr>
        <w:spacing w:after="140" w:before="0" w:line="300"/>
      </w:pPr>
      <w:r>
        <w:rPr>
          <w:sz w:val="22"/>
          <w:szCs w:val="22"/>
        </w:rPr>
        <w:t xml:space="preserve">Point them at their book, not at the group.</w:t>
      </w:r>
    </w:p>
    <w:p>
      <w:pPr>
        <w:spacing w:after="140" w:before="0" w:line="300"/>
      </w:pPr>
      <w:r>
        <w:rPr>
          <w:sz w:val="22"/>
          <w:szCs w:val="22"/>
        </w:rPr>
        <w:t xml:space="preserve">The book is the catch-up mechanism, and it is designed for exactly this: every page carries a worked example and a frame, so a learner can do a page alone. Show them the one or two pages that matter, not the four they missed.</w:t>
      </w:r>
    </w:p>
    <w:p>
      <w:pPr>
        <w:spacing w:after="140" w:before="0" w:line="300"/>
      </w:pPr>
      <w:r>
        <w:rPr>
          <w:sz w:val="22"/>
          <w:szCs w:val="22"/>
        </w:rPr>
        <w:t xml:space="preserve">&gt; "You don't have to catch up on everything. These two pages are the ones that matter. The rest we &gt; can leave."</w:t>
      </w:r>
    </w:p>
    <w:p>
      <w:pPr>
        <w:spacing w:after="140" w:before="0" w:line="300"/>
      </w:pPr>
      <w:r>
        <w:rPr>
          <w:sz w:val="22"/>
          <w:szCs w:val="22"/>
        </w:rPr>
        <w:t xml:space="preserve">Say the thing about adapting, out loud.</w:t>
      </w:r>
    </w:p>
    <w:p>
      <w:pPr>
        <w:spacing w:after="140" w:before="0" w:line="300"/>
      </w:pPr>
      <w:r>
        <w:rPr>
          <w:sz w:val="22"/>
          <w:szCs w:val="22"/>
        </w:rPr>
        <w:t xml:space="preserve">&gt; "Plans getting broken and picked back up — that IS the skill. That is what this course is teaching."</w:t>
      </w:r>
    </w:p>
    <w:p>
      <w:pPr>
        <w:spacing w:after="140" w:before="0" w:line="300"/>
      </w:pPr>
      <w:r>
        <w:rPr>
          <w:sz w:val="22"/>
          <w:szCs w:val="22"/>
        </w:rPr>
        <w:t xml:space="preserve">Say it because it is true, and because a learner who thinks the absence disqualified them will not believe it unless someone says it.</w:t>
      </w:r>
    </w:p>
    <w:p>
      <w:pPr>
        <w:pStyle w:val="Heading2"/>
        <w:keepNext/>
        <w:spacing w:after="100" w:before="280"/>
      </w:pPr>
      <w:r>
        <w:rPr>
          <w:b/>
          <w:bCs/>
          <w:color w:val="7A3B69"/>
          <w:sz w:val="28"/>
          <w:szCs w:val="28"/>
        </w:rPr>
        <w:t xml:space="preserve">Working out what kind of absence it is</w:t>
      </w:r>
    </w:p>
    <w:p>
      <w:pPr>
        <w:spacing w:after="140" w:before="0" w:line="300"/>
      </w:pPr>
      <w:r>
        <w:rPr>
          <w:sz w:val="22"/>
          <w:szCs w:val="22"/>
        </w:rPr>
        <w:t xml:space="preserve">Three broad kinds, and they need different things: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c>
          <w:tcPr>
            <w:tcW w:type="dxa" w:w="3023"/>
            <w:tcMar>
              <w:top w:type="dxa" w:w="70"/>
              <w:left w:type="dxa" w:w="120"/>
              <w:bottom w:type="dxa" w:w="70"/>
              <w:right w:type="dxa" w:w="120"/>
            </w:tcMar>
          </w:tcPr>
          <w:p>
            <w:pPr>
              <w:spacing w:line="260"/>
            </w:pPr>
            <w:r>
              <w:rPr>
                <w:b/>
                <w:bCs/>
                <w:color w:val="1F3A5F"/>
                <w:sz w:val="19"/>
                <w:szCs w:val="19"/>
              </w:rPr>
              <w:t xml:space="preserve">Kind</w:t>
            </w:r>
          </w:p>
        </w:tc>
        <w:tc>
          <w:tcPr>
            <w:tcW w:type="dxa" w:w="3023"/>
            <w:tcMar>
              <w:top w:type="dxa" w:w="70"/>
              <w:left w:type="dxa" w:w="120"/>
              <w:bottom w:type="dxa" w:w="70"/>
              <w:right w:type="dxa" w:w="120"/>
            </w:tcMar>
          </w:tcPr>
          <w:p>
            <w:pPr>
              <w:spacing w:line="260"/>
            </w:pPr>
            <w:r>
              <w:rPr>
                <w:b/>
                <w:bCs/>
                <w:color w:val="1F3A5F"/>
                <w:sz w:val="19"/>
                <w:szCs w:val="19"/>
              </w:rPr>
              <w:t xml:space="preserve">What you see</w:t>
            </w:r>
          </w:p>
        </w:tc>
        <w:tc>
          <w:tcPr>
            <w:tcW w:type="dxa" w:w="3023"/>
            <w:tcMar>
              <w:top w:type="dxa" w:w="70"/>
              <w:left w:type="dxa" w:w="120"/>
              <w:bottom w:type="dxa" w:w="70"/>
              <w:right w:type="dxa" w:w="120"/>
            </w:tcMar>
          </w:tcPr>
          <w:p>
            <w:pPr>
              <w:spacing w:line="260"/>
            </w:pPr>
            <w:r>
              <w:rPr>
                <w:b/>
                <w:bCs/>
                <w:color w:val="1F3A5F"/>
                <w:sz w:val="19"/>
                <w:szCs w:val="19"/>
              </w:rPr>
              <w:t xml:space="preserve">What helps</w:t>
            </w:r>
          </w:p>
        </w:tc>
      </w:tr>
      <w:tr>
        <w:tc>
          <w:tcPr>
            <w:tcW w:type="dxa" w:w="3023"/>
            <w:tcMar>
              <w:top w:type="dxa" w:w="70"/>
              <w:left w:type="dxa" w:w="120"/>
              <w:bottom w:type="dxa" w:w="70"/>
              <w:right w:type="dxa" w:w="120"/>
            </w:tcMar>
          </w:tcPr>
          <w:p>
            <w:pPr>
              <w:spacing w:line="260"/>
            </w:pPr>
            <w:r>
              <w:rPr>
                <w:b w:val="false"/>
                <w:bCs w:val="false"/>
                <w:sz w:val="19"/>
                <w:szCs w:val="19"/>
              </w:rPr>
              <w:t xml:space="preserve">**One-off**</w:t>
            </w:r>
          </w:p>
        </w:tc>
        <w:tc>
          <w:tcPr>
            <w:tcW w:type="dxa" w:w="3023"/>
            <w:tcMar>
              <w:top w:type="dxa" w:w="70"/>
              <w:left w:type="dxa" w:w="120"/>
              <w:bottom w:type="dxa" w:w="70"/>
              <w:right w:type="dxa" w:w="120"/>
            </w:tcMar>
          </w:tcPr>
          <w:p>
            <w:pPr>
              <w:spacing w:line="260"/>
            </w:pPr>
            <w:r>
              <w:rPr>
                <w:b w:val="false"/>
                <w:bCs w:val="false"/>
                <w:sz w:val="19"/>
                <w:szCs w:val="19"/>
              </w:rPr>
              <w:t xml:space="preserve">A single week, an explanation offered easily, they return keen</w:t>
            </w:r>
          </w:p>
        </w:tc>
        <w:tc>
          <w:tcPr>
            <w:tcW w:type="dxa" w:w="3023"/>
            <w:tcMar>
              <w:top w:type="dxa" w:w="70"/>
              <w:left w:type="dxa" w:w="120"/>
              <w:bottom w:type="dxa" w:w="70"/>
              <w:right w:type="dxa" w:w="120"/>
            </w:tcMar>
          </w:tcPr>
          <w:p>
            <w:pPr>
              <w:spacing w:line="260"/>
            </w:pPr>
            <w:r>
              <w:rPr>
                <w:b w:val="false"/>
                <w:bCs w:val="false"/>
                <w:sz w:val="19"/>
                <w:szCs w:val="19"/>
              </w:rPr>
              <w:t xml:space="preserve">The return conversation, and nothing more</w:t>
            </w:r>
          </w:p>
        </w:tc>
      </w:tr>
      <w:tr>
        <w:tc>
          <w:tcPr>
            <w:tcW w:type="dxa" w:w="3023"/>
            <w:tcMar>
              <w:top w:type="dxa" w:w="70"/>
              <w:left w:type="dxa" w:w="120"/>
              <w:bottom w:type="dxa" w:w="70"/>
              <w:right w:type="dxa" w:w="120"/>
            </w:tcMar>
          </w:tcPr>
          <w:p>
            <w:pPr>
              <w:spacing w:line="260"/>
            </w:pPr>
            <w:r>
              <w:rPr>
                <w:b w:val="false"/>
                <w:bCs w:val="false"/>
                <w:sz w:val="19"/>
                <w:szCs w:val="19"/>
              </w:rPr>
              <w:t xml:space="preserve">**Practical and recurring**</w:t>
            </w:r>
          </w:p>
        </w:tc>
        <w:tc>
          <w:tcPr>
            <w:tcW w:type="dxa" w:w="3023"/>
            <w:tcMar>
              <w:top w:type="dxa" w:w="70"/>
              <w:left w:type="dxa" w:w="120"/>
              <w:bottom w:type="dxa" w:w="70"/>
              <w:right w:type="dxa" w:w="120"/>
            </w:tcMar>
          </w:tcPr>
          <w:p>
            <w:pPr>
              <w:spacing w:line="260"/>
            </w:pPr>
            <w:r>
              <w:rPr>
                <w:b w:val="false"/>
                <w:bCs w:val="false"/>
                <w:sz w:val="19"/>
                <w:szCs w:val="19"/>
              </w:rPr>
              <w:t xml:space="preserve">Same day each week, work, childcare, a route that floods</w:t>
            </w:r>
          </w:p>
        </w:tc>
        <w:tc>
          <w:tcPr>
            <w:tcW w:type="dxa" w:w="3023"/>
            <w:tcMar>
              <w:top w:type="dxa" w:w="70"/>
              <w:left w:type="dxa" w:w="120"/>
              <w:bottom w:type="dxa" w:w="70"/>
              <w:right w:type="dxa" w:w="120"/>
            </w:tcMar>
          </w:tcPr>
          <w:p>
            <w:pPr>
              <w:spacing w:line="260"/>
            </w:pPr>
            <w:r>
              <w:rPr>
                <w:b w:val="false"/>
                <w:bCs w:val="false"/>
                <w:sz w:val="19"/>
                <w:szCs w:val="19"/>
              </w:rPr>
              <w:t xml:space="preserve">Solve the logistics with your coordinator — a different day, a different time. Do not treat it as motivation</w:t>
            </w:r>
          </w:p>
        </w:tc>
      </w:tr>
      <w:tr>
        <w:tc>
          <w:tcPr>
            <w:tcW w:type="dxa" w:w="3023"/>
            <w:tcMar>
              <w:top w:type="dxa" w:w="70"/>
              <w:left w:type="dxa" w:w="120"/>
              <w:bottom w:type="dxa" w:w="70"/>
              <w:right w:type="dxa" w:w="120"/>
            </w:tcMar>
          </w:tcPr>
          <w:p>
            <w:pPr>
              <w:spacing w:line="260"/>
            </w:pPr>
            <w:r>
              <w:rPr>
                <w:b w:val="false"/>
                <w:bCs w:val="false"/>
                <w:sz w:val="19"/>
                <w:szCs w:val="19"/>
              </w:rPr>
              <w:t xml:space="preserve">**Something else**</w:t>
            </w:r>
          </w:p>
        </w:tc>
        <w:tc>
          <w:tcPr>
            <w:tcW w:type="dxa" w:w="3023"/>
            <w:tcMar>
              <w:top w:type="dxa" w:w="70"/>
              <w:left w:type="dxa" w:w="120"/>
              <w:bottom w:type="dxa" w:w="70"/>
              <w:right w:type="dxa" w:w="120"/>
            </w:tcMar>
          </w:tcPr>
          <w:p>
            <w:pPr>
              <w:spacing w:line="260"/>
            </w:pPr>
            <w:r>
              <w:rPr>
                <w:b w:val="false"/>
                <w:bCs w:val="false"/>
                <w:sz w:val="19"/>
                <w:szCs w:val="19"/>
              </w:rPr>
              <w:t xml:space="preserve">Vague reasons, drifting, arriving late and leaving early, a goal that has shrunk to nothing</w:t>
            </w:r>
          </w:p>
        </w:tc>
        <w:tc>
          <w:tcPr>
            <w:tcW w:type="dxa" w:w="3023"/>
            <w:tcMar>
              <w:top w:type="dxa" w:w="70"/>
              <w:left w:type="dxa" w:w="120"/>
              <w:bottom w:type="dxa" w:w="70"/>
              <w:right w:type="dxa" w:w="120"/>
            </w:tcMar>
          </w:tcPr>
          <w:p>
            <w:pPr>
              <w:spacing w:line="260"/>
            </w:pPr>
            <w:r>
              <w:rPr>
                <w:b w:val="false"/>
                <w:bCs w:val="false"/>
                <w:sz w:val="19"/>
                <w:szCs w:val="19"/>
              </w:rPr>
              <w:t xml:space="preserve">Notice, do not push. Two short warm conversations beat one long one. Raise it with your coordinator if it continues, and read the quieter signals on the safeguarding page</w:t>
            </w:r>
          </w:p>
        </w:tc>
      </w:tr>
    </w:tbl>
    <w:p>
      <w:pPr>
        <w:spacing w:after="140" w:before="0" w:line="300"/>
      </w:pPr>
      <w:r>
        <w:rPr>
          <w:sz w:val="22"/>
          <w:szCs w:val="22"/>
        </w:rPr>
        <w:t xml:space="preserve">The mistake is treating the second kind as the third. A learner missing Thursdays because they work Thursdays does not need encouragement; they need a different day.</w:t>
      </w:r>
    </w:p>
    <w:p>
      <w:pPr>
        <w:pStyle w:val="Heading2"/>
        <w:keepNext/>
        <w:spacing w:after="100" w:before="280"/>
      </w:pPr>
      <w:r>
        <w:rPr>
          <w:b/>
          <w:bCs/>
          <w:color w:val="7A3B69"/>
          <w:sz w:val="28"/>
          <w:szCs w:val="28"/>
        </w:rPr>
        <w:t xml:space="preserve">If they have missed a lot</w:t>
      </w:r>
    </w:p>
    <w:p>
      <w:pPr>
        <w:spacing w:after="140" w:before="0" w:line="300"/>
      </w:pPr>
      <w:r>
        <w:rPr>
          <w:sz w:val="22"/>
          <w:szCs w:val="22"/>
        </w:rPr>
        <w:t xml:space="preserve">A learner who has missed several weeks may believe there is no point continuing. Two things help.</w:t>
      </w:r>
    </w:p>
    <w:p>
      <w:pPr>
        <w:spacing w:after="140" w:before="0" w:line="300"/>
      </w:pPr>
      <w:r>
        <w:rPr>
          <w:sz w:val="22"/>
          <w:szCs w:val="22"/>
        </w:rPr>
        <w:t xml:space="preserve">Show them the distance they already covered. Turn back through their book to the first pages. That is what the book is for, and it is far more persuasive than reassurance.</w:t>
      </w:r>
    </w:p>
    <w:p>
      <w:pPr>
        <w:spacing w:after="140" w:before="0" w:line="300"/>
      </w:pPr>
      <w:r>
        <w:rPr>
          <w:sz w:val="22"/>
          <w:szCs w:val="22"/>
        </w:rPr>
        <w:t xml:space="preserve">Be honest and specific about what is still possible. Not "you can still catch up" if they cannot. Something like: "You will not finish everything. You can still set a goal and take real steps, and that is what the assessment is about." Honest and hopeful, both — an unrealistic promise costs you the learner the week they discover it.</w:t>
      </w:r>
    </w:p>
    <w:p>
      <w:pPr>
        <w:spacing w:after="140" w:before="0" w:line="300"/>
      </w:pPr>
      <w:r>
        <w:rPr>
          <w:sz w:val="22"/>
          <w:szCs w:val="22"/>
        </w:rPr>
        <w:t xml:space="preserve">And tell your coordinator. A learner in danger of dropping out is a programme matter, not just yours.</w:t>
      </w:r>
    </w:p>
    <w:p>
      <w:r>
        <w:br w:type="page"/>
      </w:r>
    </w:p>
    <w:p>
      <w:pPr>
        <w:pStyle w:val="Heading1"/>
        <w:keepNext/>
        <w:spacing w:after="140" w:before="320"/>
      </w:pPr>
      <w:r>
        <w:rPr>
          <w:b/>
          <w:bCs/>
          <w:color w:val="1F3A5F"/>
          <w:sz w:val="36"/>
          <w:szCs w:val="36"/>
        </w:rPr>
        <w:t xml:space="preserve">Surfacing the growth a learner cannot see</w:t>
      </w:r>
    </w:p>
    <w:p>
      <w:pPr>
        <w:spacing w:after="120" w:before="0" w:line="300"/>
      </w:pPr>
      <w:r>
        <w:rPr>
          <w:b/>
          <w:bCs/>
          <w:color w:val="5A6473"/>
          <w:sz w:val="21"/>
          <w:szCs w:val="21"/>
        </w:rPr>
        <w:t xml:space="preserve">How to draw out the capability a learner already exercises at home and in the camp, name it in the language of the competencies, and turn it into evidence that survives to the assessment — for a cohort that routinely undervalues what it can already do.</w:t>
      </w:r>
    </w:p>
    <w:p>
      <w:pPr>
        <w:pStyle w:val="Heading2"/>
        <w:keepNext/>
        <w:spacing w:after="100" w:before="280"/>
      </w:pPr>
      <w:r>
        <w:rPr>
          <w:b/>
          <w:bCs/>
          <w:color w:val="7A3B69"/>
          <w:sz w:val="28"/>
          <w:szCs w:val="28"/>
        </w:rPr>
        <w:t xml:space="preserve">The problem this solves</w:t>
      </w:r>
    </w:p>
    <w:p>
      <w:pPr>
        <w:spacing w:after="140" w:before="0" w:line="300"/>
      </w:pPr>
      <w:r>
        <w:rPr>
          <w:sz w:val="22"/>
          <w:szCs w:val="22"/>
        </w:rPr>
        <w:t xml:space="preserve">Ask a learner here what they are good at and you will often get a short, thin answer, or none. That is not modesty and it is not an accurate self-assessment. Several years of interrupted schooling teaches a young person that capability is the thing school certifies, and school has mostly been unavailable. So the enormous amount they actually do — running a household, caring for younger siblings, translating for adults, earning, negotiating at a stall, resolving a dispute between neighbours, keeping a family fed on nothing — sits outside the category "things I can do."</w:t>
      </w:r>
    </w:p>
    <w:p>
      <w:pPr>
        <w:spacing w:after="140" w:before="0" w:line="300"/>
      </w:pPr>
      <w:r>
        <w:rPr>
          <w:sz w:val="22"/>
          <w:szCs w:val="22"/>
        </w:rPr>
        <w:t xml:space="preserve">Two consequences, and both matter.</w:t>
      </w:r>
    </w:p>
    <w:p>
      <w:pPr>
        <w:spacing w:after="140" w:before="0" w:line="300"/>
      </w:pPr>
      <w:r>
        <w:rPr>
          <w:sz w:val="22"/>
          <w:szCs w:val="22"/>
        </w:rPr>
        <w:t xml:space="preserve">1. Learners set goals below their capability, because they are working from a low estimate of themselves. 2. You will under-assess them, because the strongest evidence of Set and Pursue Goals in many learners' lives is happening outside your room, and nobody has connected it.</w:t>
      </w:r>
    </w:p>
    <w:p>
      <w:pPr>
        <w:spacing w:after="140" w:before="0" w:line="300"/>
      </w:pPr>
      <w:r>
        <w:rPr>
          <w:sz w:val="22"/>
          <w:szCs w:val="22"/>
        </w:rPr>
        <w:t xml:space="preserve">This is mentoring work rather than classroom work, because it takes a relationship and it takes someone asking twice.</w:t>
      </w:r>
    </w:p>
    <w:p>
      <w:pPr>
        <w:pStyle w:val="Heading2"/>
        <w:keepNext/>
        <w:spacing w:after="100" w:before="280"/>
      </w:pPr>
      <w:r>
        <w:rPr>
          <w:b/>
          <w:bCs/>
          <w:color w:val="7A3B69"/>
          <w:sz w:val="28"/>
          <w:szCs w:val="28"/>
        </w:rPr>
        <w:t xml:space="preserve">The method: ask about the doing, not the quality</w:t>
      </w:r>
    </w:p>
    <w:p>
      <w:pPr>
        <w:spacing w:after="140" w:before="0" w:line="300"/>
      </w:pPr>
      <w:r>
        <w:rPr>
          <w:sz w:val="22"/>
          <w:szCs w:val="22"/>
        </w:rPr>
        <w:t xml:space="preserve">Never ask "what are you good at?" You will get nothing. Ask what they actually did.</w:t>
      </w:r>
    </w:p>
    <w:p>
      <w:pPr>
        <w:spacing w:after="140" w:before="0" w:line="300"/>
      </w:pPr>
      <w:r>
        <w:rPr>
          <w:sz w:val="22"/>
          <w:szCs w:val="22"/>
        </w:rPr>
        <w:t xml:space="preserve">1. Ask about a day, not about themselves.</w:t>
      </w:r>
    </w:p>
    <w:p>
      <w:pPr>
        <w:spacing w:after="140" w:before="0" w:line="300"/>
      </w:pPr>
      <w:r>
        <w:rPr>
          <w:sz w:val="22"/>
          <w:szCs w:val="22"/>
        </w:rPr>
        <w:t xml:space="preserve">&gt; "Tell me about yesterday. What did you do, from waking up?"</w:t>
      </w:r>
    </w:p>
    <w:p>
      <w:pPr>
        <w:spacing w:after="140" w:before="0" w:line="300"/>
      </w:pPr>
      <w:r>
        <w:rPr>
          <w:sz w:val="22"/>
          <w:szCs w:val="22"/>
        </w:rPr>
        <w:t xml:space="preserve">Let it run. Do not steer. You are listening for verbs.</w:t>
      </w:r>
    </w:p>
    <w:p>
      <w:pPr>
        <w:spacing w:after="140" w:before="0" w:line="300"/>
      </w:pPr>
      <w:r>
        <w:rPr>
          <w:sz w:val="22"/>
          <w:szCs w:val="22"/>
        </w:rPr>
        <w:t xml:space="preserve">2. Catch a verb and slow it down.</w:t>
      </w:r>
    </w:p>
    <w:p>
      <w:pPr>
        <w:spacing w:after="140" w:before="0" w:line="300"/>
      </w:pPr>
      <w:r>
        <w:rPr>
          <w:sz w:val="22"/>
          <w:szCs w:val="22"/>
        </w:rPr>
        <w:t xml:space="preserve">When something goes past — took my sister to the health post, sorted out the argument at the water point, sold at the stall, cooked for six — stop there.</w:t>
      </w:r>
    </w:p>
    <w:p>
      <w:pPr>
        <w:spacing w:after="140" w:before="0" w:line="300"/>
      </w:pPr>
      <w:r>
        <w:rPr>
          <w:sz w:val="22"/>
          <w:szCs w:val="22"/>
        </w:rPr>
        <w:t xml:space="preserve">&gt; "Wait. Tell me more about that bit. How did you do that?"</w:t>
      </w:r>
    </w:p>
    <w:p>
      <w:pPr>
        <w:spacing w:after="140" w:before="0" w:line="300"/>
      </w:pPr>
      <w:r>
        <w:rPr>
          <w:sz w:val="22"/>
          <w:szCs w:val="22"/>
        </w:rPr>
        <w:t xml:space="preserve">This is the whole technique. The learner will describe it as nothing. Keep asking how.</w:t>
      </w:r>
    </w:p>
    <w:p>
      <w:pPr>
        <w:spacing w:after="140" w:before="0" w:line="300"/>
      </w:pPr>
      <w:r>
        <w:rPr>
          <w:sz w:val="22"/>
          <w:szCs w:val="22"/>
        </w:rPr>
        <w:t xml:space="preserve">3. Name it back, in ordinary words first.</w:t>
      </w:r>
    </w:p>
    <w:p>
      <w:pPr>
        <w:spacing w:after="140" w:before="0" w:line="300"/>
      </w:pPr>
      <w:r>
        <w:rPr>
          <w:sz w:val="22"/>
          <w:szCs w:val="22"/>
        </w:rPr>
        <w:t xml:space="preserve">&gt; "So you worked out what was wrong, you decided who to ask, you went, and you got it sorted. On your &gt; own."</w:t>
      </w:r>
    </w:p>
    <w:p>
      <w:pPr>
        <w:spacing w:after="140" w:before="0" w:line="300"/>
      </w:pPr>
      <w:r>
        <w:rPr>
          <w:sz w:val="22"/>
          <w:szCs w:val="22"/>
        </w:rPr>
        <w:t xml:space="preserve">Say it plainly. Do not congratulate — describe. Being accurately described is more convincing than being praised, and this cohort has good defences against praise.</w:t>
      </w:r>
    </w:p>
    <w:p>
      <w:pPr>
        <w:spacing w:after="140" w:before="0" w:line="300"/>
      </w:pPr>
      <w:r>
        <w:rPr>
          <w:sz w:val="22"/>
          <w:szCs w:val="22"/>
        </w:rPr>
        <w:t xml:space="preserve">4. Then name it as the competency.</w:t>
      </w:r>
    </w:p>
    <w:p>
      <w:pPr>
        <w:spacing w:after="140" w:before="0" w:line="300"/>
      </w:pPr>
      <w:r>
        <w:rPr>
          <w:sz w:val="22"/>
          <w:szCs w:val="22"/>
        </w:rPr>
        <w:t xml:space="preserve">&gt; "That is the same thing we are doing here. You set a goal, you worked out the steps, you did them, &gt; and you changed it when it did not work. That is exactly what this course calls setting and &gt; pursuing goals."</w:t>
      </w:r>
    </w:p>
    <w:p>
      <w:pPr>
        <w:spacing w:after="140" w:before="0" w:line="300"/>
      </w:pPr>
      <w:r>
        <w:rPr>
          <w:sz w:val="22"/>
          <w:szCs w:val="22"/>
        </w:rPr>
        <w:t xml:space="preserve">This is the connection that changes how a learner sees themselves, and it only lands if step 3 came first.</w:t>
      </w:r>
    </w:p>
    <w:p>
      <w:pPr>
        <w:spacing w:after="140" w:before="0" w:line="300"/>
      </w:pPr>
      <w:r>
        <w:rPr>
          <w:sz w:val="22"/>
          <w:szCs w:val="22"/>
        </w:rPr>
        <w:t xml:space="preserve">5. Write it down while it is fresh — on your record, in their words. This is assessment evidence. See the mentor record.</w:t>
      </w:r>
    </w:p>
    <w:p>
      <w:pPr>
        <w:pStyle w:val="Heading2"/>
        <w:keepNext/>
        <w:spacing w:after="100" w:before="280"/>
      </w:pPr>
      <w:r>
        <w:rPr>
          <w:b/>
          <w:bCs/>
          <w:color w:val="7A3B69"/>
          <w:sz w:val="28"/>
          <w:szCs w:val="28"/>
        </w:rPr>
        <w:t xml:space="preserve">What to listen for, by competency</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You hear</w:t>
            </w:r>
          </w:p>
        </w:tc>
        <w:tc>
          <w:tcPr>
            <w:tcW w:type="dxa" w:w="4535"/>
            <w:tcMar>
              <w:top w:type="dxa" w:w="70"/>
              <w:left w:type="dxa" w:w="120"/>
              <w:bottom w:type="dxa" w:w="70"/>
              <w:right w:type="dxa" w:w="120"/>
            </w:tcMar>
          </w:tcPr>
          <w:p>
            <w:pPr>
              <w:spacing w:line="260"/>
            </w:pPr>
            <w:r>
              <w:rPr>
                <w:b/>
                <w:bCs/>
                <w:color w:val="1F3A5F"/>
                <w:sz w:val="19"/>
                <w:szCs w:val="19"/>
              </w:rPr>
              <w:t xml:space="preserve">It is evidence of</w:t>
            </w:r>
          </w:p>
        </w:tc>
      </w:tr>
      <w:tr>
        <w:tc>
          <w:tcPr>
            <w:tcW w:type="dxa" w:w="4535"/>
            <w:tcMar>
              <w:top w:type="dxa" w:w="70"/>
              <w:left w:type="dxa" w:w="120"/>
              <w:bottom w:type="dxa" w:w="70"/>
              <w:right w:type="dxa" w:w="120"/>
            </w:tcMar>
          </w:tcPr>
          <w:p>
            <w:pPr>
              <w:spacing w:line="260"/>
            </w:pPr>
            <w:r>
              <w:rPr>
                <w:b w:val="false"/>
                <w:bCs w:val="false"/>
                <w:sz w:val="19"/>
                <w:szCs w:val="19"/>
              </w:rPr>
              <w:t xml:space="preserve">"I had to sort out ___ so I ___, and when that did not work I ___"</w:t>
            </w:r>
          </w:p>
        </w:tc>
        <w:tc>
          <w:tcPr>
            <w:tcW w:type="dxa" w:w="4535"/>
            <w:tcMar>
              <w:top w:type="dxa" w:w="70"/>
              <w:left w:type="dxa" w:w="120"/>
              <w:bottom w:type="dxa" w:w="70"/>
              <w:right w:type="dxa" w:w="120"/>
            </w:tcMar>
          </w:tcPr>
          <w:p>
            <w:pPr>
              <w:spacing w:line="260"/>
            </w:pPr>
            <w:r>
              <w:rPr>
                <w:b w:val="false"/>
                <w:bCs w:val="false"/>
                <w:sz w:val="19"/>
                <w:szCs w:val="19"/>
              </w:rPr>
              <w:t xml:space="preserve">Set and pursue goals (FSL2) — including the adapting, which is the hard half</w:t>
            </w:r>
          </w:p>
        </w:tc>
      </w:tr>
      <w:tr>
        <w:tc>
          <w:tcPr>
            <w:tcW w:type="dxa" w:w="4535"/>
            <w:tcMar>
              <w:top w:type="dxa" w:w="70"/>
              <w:left w:type="dxa" w:w="120"/>
              <w:bottom w:type="dxa" w:w="70"/>
              <w:right w:type="dxa" w:w="120"/>
            </w:tcMar>
          </w:tcPr>
          <w:p>
            <w:pPr>
              <w:spacing w:line="260"/>
            </w:pPr>
            <w:r>
              <w:rPr>
                <w:b w:val="false"/>
                <w:bCs w:val="false"/>
                <w:sz w:val="19"/>
                <w:szCs w:val="19"/>
              </w:rPr>
              <w:t xml:space="preserve">"I asked ___ because they would know"</w:t>
            </w:r>
          </w:p>
        </w:tc>
        <w:tc>
          <w:tcPr>
            <w:tcW w:type="dxa" w:w="4535"/>
            <w:tcMar>
              <w:top w:type="dxa" w:w="70"/>
              <w:left w:type="dxa" w:w="120"/>
              <w:bottom w:type="dxa" w:w="70"/>
              <w:right w:type="dxa" w:w="120"/>
            </w:tcMar>
          </w:tcPr>
          <w:p>
            <w:pPr>
              <w:spacing w:line="260"/>
            </w:pPr>
            <w:r>
              <w:rPr>
                <w:b w:val="false"/>
                <w:bCs w:val="false"/>
                <w:sz w:val="19"/>
                <w:szCs w:val="19"/>
              </w:rPr>
              <w:t xml:space="preserve">Identifying and using resources; help-seeking as a strategy</w:t>
            </w:r>
          </w:p>
        </w:tc>
      </w:tr>
      <w:tr>
        <w:tc>
          <w:tcPr>
            <w:tcW w:type="dxa" w:w="4535"/>
            <w:tcMar>
              <w:top w:type="dxa" w:w="70"/>
              <w:left w:type="dxa" w:w="120"/>
              <w:bottom w:type="dxa" w:w="70"/>
              <w:right w:type="dxa" w:w="120"/>
            </w:tcMar>
          </w:tcPr>
          <w:p>
            <w:pPr>
              <w:spacing w:line="260"/>
            </w:pPr>
            <w:r>
              <w:rPr>
                <w:b w:val="false"/>
                <w:bCs w:val="false"/>
                <w:sz w:val="19"/>
                <w:szCs w:val="19"/>
              </w:rPr>
              <w:t xml:space="preserve">"I translated for ___" / "I explained it to ___ so they understood"</w:t>
            </w:r>
          </w:p>
        </w:tc>
        <w:tc>
          <w:tcPr>
            <w:tcW w:type="dxa" w:w="4535"/>
            <w:tcMar>
              <w:top w:type="dxa" w:w="70"/>
              <w:left w:type="dxa" w:w="120"/>
              <w:bottom w:type="dxa" w:w="70"/>
              <w:right w:type="dxa" w:w="120"/>
            </w:tcMar>
          </w:tcPr>
          <w:p>
            <w:pPr>
              <w:spacing w:line="260"/>
            </w:pPr>
            <w:r>
              <w:rPr>
                <w:b w:val="false"/>
                <w:bCs w:val="false"/>
                <w:sz w:val="19"/>
                <w:szCs w:val="19"/>
              </w:rPr>
              <w:t xml:space="preserve">Communication, and self-awareness about their own languages</w:t>
            </w:r>
          </w:p>
        </w:tc>
      </w:tr>
      <w:tr>
        <w:tc>
          <w:tcPr>
            <w:tcW w:type="dxa" w:w="4535"/>
            <w:tcMar>
              <w:top w:type="dxa" w:w="70"/>
              <w:left w:type="dxa" w:w="120"/>
              <w:bottom w:type="dxa" w:w="70"/>
              <w:right w:type="dxa" w:w="120"/>
            </w:tcMar>
          </w:tcPr>
          <w:p>
            <w:pPr>
              <w:spacing w:line="260"/>
            </w:pPr>
            <w:r>
              <w:rPr>
                <w:b w:val="false"/>
                <w:bCs w:val="false"/>
                <w:sz w:val="19"/>
                <w:szCs w:val="19"/>
              </w:rPr>
              <w:t xml:space="preserve">"They were arguing so I ___"</w:t>
            </w:r>
          </w:p>
        </w:tc>
        <w:tc>
          <w:tcPr>
            <w:tcW w:type="dxa" w:w="4535"/>
            <w:tcMar>
              <w:top w:type="dxa" w:w="70"/>
              <w:left w:type="dxa" w:w="120"/>
              <w:bottom w:type="dxa" w:w="70"/>
              <w:right w:type="dxa" w:w="120"/>
            </w:tcMar>
          </w:tcPr>
          <w:p>
            <w:pPr>
              <w:spacing w:line="260"/>
            </w:pPr>
            <w:r>
              <w:rPr>
                <w:b w:val="false"/>
                <w:bCs w:val="false"/>
                <w:sz w:val="19"/>
                <w:szCs w:val="19"/>
              </w:rPr>
              <w:t xml:space="preserve">Fostering connection; ethical action</w:t>
            </w:r>
          </w:p>
        </w:tc>
      </w:tr>
      <w:tr>
        <w:tc>
          <w:tcPr>
            <w:tcW w:type="dxa" w:w="4535"/>
            <w:tcMar>
              <w:top w:type="dxa" w:w="70"/>
              <w:left w:type="dxa" w:w="120"/>
              <w:bottom w:type="dxa" w:w="70"/>
              <w:right w:type="dxa" w:w="120"/>
            </w:tcMar>
          </w:tcPr>
          <w:p>
            <w:pPr>
              <w:spacing w:line="260"/>
            </w:pPr>
            <w:r>
              <w:rPr>
                <w:b w:val="false"/>
                <w:bCs w:val="false"/>
                <w:sz w:val="19"/>
                <w:szCs w:val="19"/>
              </w:rPr>
              <w:t xml:space="preserve">"I worked out how much we needed and ___"</w:t>
            </w:r>
          </w:p>
        </w:tc>
        <w:tc>
          <w:tcPr>
            <w:tcW w:type="dxa" w:w="4535"/>
            <w:tcMar>
              <w:top w:type="dxa" w:w="70"/>
              <w:left w:type="dxa" w:w="120"/>
              <w:bottom w:type="dxa" w:w="70"/>
              <w:right w:type="dxa" w:w="120"/>
            </w:tcMar>
          </w:tcPr>
          <w:p>
            <w:pPr>
              <w:spacing w:line="260"/>
            </w:pPr>
            <w:r>
              <w:rPr>
                <w:b w:val="false"/>
                <w:bCs w:val="false"/>
                <w:sz w:val="19"/>
                <w:szCs w:val="19"/>
              </w:rPr>
              <w:t xml:space="preserve">Numeracy and evidence-informed decisions</w:t>
            </w:r>
          </w:p>
        </w:tc>
      </w:tr>
      <w:tr>
        <w:tc>
          <w:tcPr>
            <w:tcW w:type="dxa" w:w="4535"/>
            <w:tcMar>
              <w:top w:type="dxa" w:w="70"/>
              <w:left w:type="dxa" w:w="120"/>
              <w:bottom w:type="dxa" w:w="70"/>
              <w:right w:type="dxa" w:w="120"/>
            </w:tcMar>
          </w:tcPr>
          <w:p>
            <w:pPr>
              <w:spacing w:line="260"/>
            </w:pPr>
            <w:r>
              <w:rPr>
                <w:b w:val="false"/>
                <w:bCs w:val="false"/>
                <w:sz w:val="19"/>
                <w:szCs w:val="19"/>
              </w:rPr>
              <w:t xml:space="preserve">"I taught my sister to ___"</w:t>
            </w:r>
          </w:p>
        </w:tc>
        <w:tc>
          <w:tcPr>
            <w:tcW w:type="dxa" w:w="4535"/>
            <w:tcMar>
              <w:top w:type="dxa" w:w="70"/>
              <w:left w:type="dxa" w:w="120"/>
              <w:bottom w:type="dxa" w:w="70"/>
              <w:right w:type="dxa" w:w="120"/>
            </w:tcMar>
          </w:tcPr>
          <w:p>
            <w:pPr>
              <w:spacing w:line="260"/>
            </w:pPr>
            <w:r>
              <w:rPr>
                <w:b w:val="false"/>
                <w:bCs w:val="false"/>
                <w:sz w:val="19"/>
                <w:szCs w:val="19"/>
              </w:rPr>
              <w:t xml:space="preserve">Contribution to community — and often the answer to the agency question they could not answer</w:t>
            </w:r>
          </w:p>
        </w:tc>
      </w:tr>
    </w:tbl>
    <w:p>
      <w:pPr>
        <w:pStyle w:val="Heading2"/>
        <w:keepNext/>
        <w:spacing w:after="100" w:before="280"/>
      </w:pPr>
      <w:r>
        <w:rPr>
          <w:b/>
          <w:bCs/>
          <w:color w:val="7A3B69"/>
          <w:sz w:val="28"/>
          <w:szCs w:val="28"/>
        </w:rPr>
        <w:t xml:space="preserve">Cautions</w:t>
      </w:r>
    </w:p>
    <w:p>
      <w:pPr>
        <w:pStyle w:val="ListParagraph"/>
        <w:numPr>
          <w:ilvl w:val="0"/>
          <w:numId w:val="1"/>
        </w:numPr>
        <w:spacing w:after="80" w:line="300"/>
      </w:pPr>
      <w:r>
        <w:rPr>
          <w:sz w:val="22"/>
          <w:szCs w:val="22"/>
        </w:rPr>
        <w:t xml:space="preserve">Do not romanticise hardship. "You are so resilient" said to a young person carrying too much is</w:t>
      </w:r>
    </w:p>
    <w:p>
      <w:pPr>
        <w:spacing w:after="140" w:before="0" w:line="300"/>
      </w:pPr>
      <w:r>
        <w:rPr>
          <w:sz w:val="22"/>
          <w:szCs w:val="22"/>
        </w:rPr>
        <w:t xml:space="preserve">not a compliment; it can sound like an instruction to keep carrying it. Name the capability, not the suffering.</w:t>
      </w:r>
    </w:p>
    <w:p>
      <w:pPr>
        <w:pStyle w:val="ListParagraph"/>
        <w:numPr>
          <w:ilvl w:val="0"/>
          <w:numId w:val="1"/>
        </w:numPr>
        <w:spacing w:after="80" w:line="300"/>
      </w:pPr>
      <w:r>
        <w:rPr>
          <w:sz w:val="22"/>
          <w:szCs w:val="22"/>
        </w:rPr>
        <w:t xml:space="preserve">Notice when it is too much. Sometimes the honest reading of a learner's day is that they are</w:t>
      </w:r>
    </w:p>
    <w:p>
      <w:pPr>
        <w:spacing w:after="140" w:before="0" w:line="300"/>
      </w:pPr>
      <w:r>
        <w:rPr>
          <w:sz w:val="22"/>
          <w:szCs w:val="22"/>
        </w:rPr>
        <w:t xml:space="preserve">doing more than a young person should. That is a wellbeing conversation and possibly a referral, not a competency conversation. Both can be true at once — name the skill, and raise the load.</w:t>
      </w:r>
    </w:p>
    <w:p>
      <w:pPr>
        <w:pStyle w:val="ListParagraph"/>
        <w:numPr>
          <w:ilvl w:val="0"/>
          <w:numId w:val="1"/>
        </w:numPr>
        <w:spacing w:after="80" w:line="300"/>
      </w:pPr>
      <w:r>
        <w:rPr>
          <w:sz w:val="22"/>
          <w:szCs w:val="22"/>
        </w:rPr>
        <w:t xml:space="preserve">Do not do this in the group. A learner's household circumstances are theirs. This is a 1:1</w:t>
      </w:r>
    </w:p>
    <w:p>
      <w:pPr>
        <w:spacing w:after="140" w:before="0" w:line="300"/>
      </w:pPr>
      <w:r>
        <w:rPr>
          <w:sz w:val="22"/>
          <w:szCs w:val="22"/>
        </w:rPr>
        <w:t xml:space="preserve">conversation.</w:t>
      </w:r>
    </w:p>
    <w:p>
      <w:pPr>
        <w:pStyle w:val="ListParagraph"/>
        <w:numPr>
          <w:ilvl w:val="0"/>
          <w:numId w:val="1"/>
        </w:numPr>
        <w:spacing w:after="80" w:line="300"/>
      </w:pPr>
      <w:r>
        <w:rPr>
          <w:sz w:val="22"/>
          <w:szCs w:val="22"/>
        </w:rPr>
        <w:t xml:space="preserve">Do not use it to inflate a judgement. Evidence from life is real evidence, and it still has to</w:t>
      </w:r>
    </w:p>
    <w:p>
      <w:pPr>
        <w:spacing w:after="140" w:before="0" w:line="300"/>
      </w:pPr>
      <w:r>
        <w:rPr>
          <w:sz w:val="22"/>
          <w:szCs w:val="22"/>
        </w:rPr>
        <w:t xml:space="preserve">meet the descriptor. A learner who solves problems at home but cannot articulate a rationale is showing something genuine that is not yet Practitioner. Record it, judge it honestly.</w:t>
      </w:r>
    </w:p>
    <w:p>
      <w:pPr>
        <w:pStyle w:val="Heading2"/>
        <w:keepNext/>
        <w:spacing w:after="100" w:before="280"/>
      </w:pPr>
      <w:r>
        <w:rPr>
          <w:b/>
          <w:bCs/>
          <w:color w:val="7A3B69"/>
          <w:sz w:val="28"/>
          <w:szCs w:val="28"/>
        </w:rPr>
        <w:t xml:space="preserve">Where it goes</w:t>
      </w:r>
    </w:p>
    <w:p>
      <w:pPr>
        <w:pStyle w:val="ListParagraph"/>
        <w:numPr>
          <w:ilvl w:val="0"/>
          <w:numId w:val="1"/>
        </w:numPr>
        <w:spacing w:after="80" w:line="300"/>
      </w:pPr>
      <w:r>
        <w:rPr>
          <w:sz w:val="22"/>
          <w:szCs w:val="22"/>
        </w:rPr>
        <w:t xml:space="preserve">Into your mentor record, in the learner's words, dated.</w:t>
      </w:r>
    </w:p>
    <w:p>
      <w:pPr>
        <w:pStyle w:val="ListParagraph"/>
        <w:numPr>
          <w:ilvl w:val="0"/>
          <w:numId w:val="1"/>
        </w:numPr>
        <w:spacing w:after="80" w:line="300"/>
      </w:pPr>
      <w:r>
        <w:rPr>
          <w:sz w:val="22"/>
          <w:szCs w:val="22"/>
        </w:rPr>
        <w:t xml:space="preserve">Into the learner's own sense of themselves — which is the point, and shows up in the goals they set</w:t>
      </w:r>
    </w:p>
    <w:p>
      <w:pPr>
        <w:spacing w:after="140" w:before="0" w:line="300"/>
      </w:pPr>
      <w:r>
        <w:rPr>
          <w:sz w:val="22"/>
          <w:szCs w:val="22"/>
        </w:rPr>
        <w:t xml:space="preserve">next, so watch for a goal getting more ambitious after this conversation.</w:t>
      </w:r>
    </w:p>
    <w:p>
      <w:pPr>
        <w:pStyle w:val="ListParagraph"/>
        <w:numPr>
          <w:ilvl w:val="0"/>
          <w:numId w:val="1"/>
        </w:numPr>
        <w:spacing w:after="80" w:line="300"/>
      </w:pPr>
      <w:r>
        <w:rPr>
          <w:sz w:val="22"/>
          <w:szCs w:val="22"/>
        </w:rPr>
        <w:t xml:space="preserve">Into the "something I made better for someone else" line on their growth self-check, which many</w:t>
      </w:r>
    </w:p>
    <w:p>
      <w:pPr>
        <w:spacing w:after="140" w:before="0" w:line="300"/>
      </w:pPr>
      <w:r>
        <w:rPr>
          <w:sz w:val="22"/>
          <w:szCs w:val="22"/>
        </w:rPr>
        <w:t xml:space="preserve">learners cannot answer until someone has done this with them.</w:t>
      </w:r>
    </w:p>
    <w:p>
      <w:pPr>
        <w:pStyle w:val="ListParagraph"/>
        <w:numPr>
          <w:ilvl w:val="0"/>
          <w:numId w:val="1"/>
        </w:numPr>
        <w:spacing w:after="80" w:line="300"/>
      </w:pPr>
      <w:r>
        <w:rPr>
          <w:sz w:val="22"/>
          <w:szCs w:val="22"/>
        </w:rPr>
        <w:t xml:space="preserve">Into the FSL2 judgement, alongside the workbook.</w:t>
      </w:r>
    </w:p>
    <w:p>
      <w:r>
        <w:br w:type="page"/>
      </w:r>
    </w:p>
    <w:p>
      <w:pPr>
        <w:pStyle w:val="Heading1"/>
        <w:keepNext/>
        <w:spacing w:after="140" w:before="320"/>
      </w:pPr>
      <w:r>
        <w:rPr>
          <w:b/>
          <w:bCs/>
          <w:color w:val="1F3A5F"/>
          <w:sz w:val="36"/>
          <w:szCs w:val="36"/>
        </w:rPr>
        <w:t xml:space="preserve">The significant adult meeting (optional)</w:t>
      </w:r>
    </w:p>
    <w:p>
      <w:pPr>
        <w:spacing w:after="120" w:before="0" w:line="300"/>
      </w:pPr>
      <w:r>
        <w:rPr>
          <w:b/>
          <w:bCs/>
          <w:color w:val="5A6473"/>
          <w:sz w:val="21"/>
          <w:szCs w:val="21"/>
        </w:rPr>
        <w:t xml:space="preserve">An optional three-way conversation — mentor, learner, and one adult the learner chooses — in which the learner shows their own work and says what has changed for them, and the adult says what they have noticed. Organisationally demanding, and worth it: it is the fastest way to make a learner's growth visible to the people whose belief in them shapes what happens next.</w:t>
      </w:r>
    </w:p>
    <w:p>
      <w:pPr>
        <w:pStyle w:val="Heading2"/>
        <w:keepNext/>
        <w:spacing w:after="100" w:before="280"/>
      </w:pPr>
      <w:r>
        <w:rPr>
          <w:b/>
          <w:bCs/>
          <w:color w:val="7A3B69"/>
          <w:sz w:val="28"/>
          <w:szCs w:val="28"/>
        </w:rPr>
        <w:t xml:space="preserve">Why bother — the case for the meeting</w:t>
      </w:r>
    </w:p>
    <w:p>
      <w:pPr>
        <w:spacing w:after="140" w:before="0" w:line="300"/>
      </w:pPr>
      <w:r>
        <w:rPr>
          <w:sz w:val="22"/>
          <w:szCs w:val="22"/>
        </w:rPr>
        <w:t xml:space="preserve">A learner's sense of what is possible for them is shaped less by their facilitator than by the adults they live among. In this context that is sharper than usual: schooling has been interrupted for years, many families have not seen what this young person can do in a learning space, and for girls in particular whether learning continues past this programme is often not the learner's decision alone. A judgement recorded on an assessment form does not reach any of those people.</w:t>
      </w:r>
    </w:p>
    <w:p>
      <w:pPr>
        <w:spacing w:after="140" w:before="0" w:line="300"/>
      </w:pPr>
      <w:r>
        <w:rPr>
          <w:sz w:val="22"/>
          <w:szCs w:val="22"/>
        </w:rPr>
        <w:t xml:space="preserve">This meeting reaches them, and it does four things nothing else in the programme does.</w:t>
      </w:r>
    </w:p>
    <w:p>
      <w:pPr>
        <w:spacing w:after="140" w:before="0" w:line="300"/>
      </w:pPr>
      <w:r>
        <w:rPr>
          <w:sz w:val="22"/>
          <w:szCs w:val="22"/>
        </w:rPr>
        <w:t xml:space="preserve">1. It makes growth articulable. Learners are poor at describing what has changed in them, and they get better at it by doing it in front of someone whose opinion they care about. This is the highest-stakes, most motivating practice of the recognise-and-communicate-growth skill available. 2. It surfaces evidence you do not have. The adult sees the learner in the twenty-one hours a day you do not. "He has started teaching his sister her letters." "She organised the neighbours about the water point." That is FSL2 and agency evidence, and you would never have got it. 3. It converts a private change into a recognised one. Being seen to have grown, by someone who matters, is what turns a learner's growth into something the people around them expect more of. That is often what decides whether learning continues after Week 12. 4. It gives the adult something to do. Most significant adults want to help and do not know how. The meeting ends with one concrete, small thing — protect this half hour, ask her about her goal on Fridays — which is far more useful than general encouragement.</w:t>
      </w:r>
    </w:p>
    <w:p>
      <w:pPr>
        <w:spacing w:after="140" w:before="0" w:line="300"/>
      </w:pPr>
      <w:r>
        <w:rPr>
          <w:sz w:val="22"/>
          <w:szCs w:val="22"/>
        </w:rPr>
        <w:t xml:space="preserve">It is optional because it is genuinely demanding to organise: a time, a space, an adult who can travel, and a mentor with thirty spare minutes. Run it for the learners you can. Two well-run meetings are worth more than twenty rushed ones, and a site that manages none has not failed.</w:t>
      </w:r>
    </w:p>
    <w:p>
      <w:pPr>
        <w:pStyle w:val="Heading2"/>
        <w:keepNext/>
        <w:spacing w:after="100" w:before="280"/>
      </w:pPr>
      <w:r>
        <w:rPr>
          <w:b/>
          <w:bCs/>
          <w:color w:val="7A3B69"/>
          <w:sz w:val="28"/>
          <w:szCs w:val="28"/>
        </w:rPr>
        <w:t xml:space="preserve">How to run it</w:t>
      </w:r>
    </w:p>
    <w:p>
      <w:pPr>
        <w:spacing w:after="140" w:before="0" w:line="300"/>
      </w:pPr>
      <w:r>
        <w:rPr>
          <w:sz w:val="22"/>
          <w:szCs w:val="22"/>
        </w:rPr>
        <w:t xml:space="preserve">Before. The learner chooses the adult, and the learner does the inviting — as with the showcase, the choosing is part of the value. Agree with your coordinator where it happens and that it is a safe and appropriate space. Prepare the learner: which three things will you show, and what is the one change you will name? Ten minutes of preparation makes the difference between a proud half hour and a silent one.</w:t>
      </w:r>
    </w:p>
    <w:p>
      <w:pPr>
        <w:spacing w:after="140" w:before="0" w:line="300"/>
      </w:pPr>
      <w:r>
        <w:rPr>
          <w:sz w:val="22"/>
          <w:szCs w:val="22"/>
        </w:rPr>
        <w:t xml:space="preserve">The shape, and hold to it. Thirty to forty minutes:</w:t>
      </w:r>
    </w:p>
    <w:p>
      <w:pPr>
        <w:pStyle w:val="ListParagraph"/>
        <w:numPr>
          <w:ilvl w:val="0"/>
          <w:numId w:val="1"/>
        </w:numPr>
        <w:spacing w:after="80" w:line="300"/>
      </w:pPr>
      <w:r>
        <w:rPr>
          <w:sz w:val="22"/>
          <w:szCs w:val="22"/>
        </w:rPr>
        <w:t xml:space="preserve">*The learner shows and speaks* (about 15 minutes). Their book, their goal, their card, their</w:t>
      </w:r>
    </w:p>
    <w:p>
      <w:pPr>
        <w:spacing w:after="140" w:before="0" w:line="300"/>
      </w:pPr>
      <w:r>
        <w:rPr>
          <w:sz w:val="22"/>
          <w:szCs w:val="22"/>
        </w:rPr>
        <w:t xml:space="preserve">research. They talk; you do not narrate over them.</w:t>
      </w:r>
    </w:p>
    <w:p>
      <w:pPr>
        <w:pStyle w:val="ListParagraph"/>
        <w:numPr>
          <w:ilvl w:val="0"/>
          <w:numId w:val="1"/>
        </w:numPr>
        <w:spacing w:after="80" w:line="300"/>
      </w:pPr>
      <w:r>
        <w:rPr>
          <w:sz w:val="22"/>
          <w:szCs w:val="22"/>
        </w:rPr>
        <w:t xml:space="preserve">*The learner names one change* (about 5 minutes). One thing they can do now that they could not do</w:t>
      </w:r>
    </w:p>
    <w:p>
      <w:pPr>
        <w:spacing w:after="140" w:before="0" w:line="300"/>
      </w:pPr>
      <w:r>
        <w:rPr>
          <w:sz w:val="22"/>
          <w:szCs w:val="22"/>
        </w:rPr>
        <w:t xml:space="preserve">before.</w:t>
      </w:r>
    </w:p>
    <w:p>
      <w:pPr>
        <w:pStyle w:val="ListParagraph"/>
        <w:numPr>
          <w:ilvl w:val="0"/>
          <w:numId w:val="1"/>
        </w:numPr>
        <w:spacing w:after="80" w:line="300"/>
      </w:pPr>
      <w:r>
        <w:rPr>
          <w:sz w:val="22"/>
          <w:szCs w:val="22"/>
        </w:rPr>
        <w:t xml:space="preserve">*The adult says what they have noticed* (about 10 minutes). Ask it directly: what have you seen</w:t>
      </w:r>
    </w:p>
    <w:p>
      <w:pPr>
        <w:spacing w:after="140" w:before="0" w:line="300"/>
      </w:pPr>
      <w:r>
        <w:rPr>
          <w:sz w:val="22"/>
          <w:szCs w:val="22"/>
        </w:rPr>
        <w:t xml:space="preserve">change, at home or outside? Wait. Let the silence do the work.</w:t>
      </w:r>
    </w:p>
    <w:p>
      <w:pPr>
        <w:pStyle w:val="ListParagraph"/>
        <w:numPr>
          <w:ilvl w:val="0"/>
          <w:numId w:val="1"/>
        </w:numPr>
        <w:spacing w:after="80" w:line="300"/>
      </w:pPr>
      <w:r>
        <w:rPr>
          <w:sz w:val="22"/>
          <w:szCs w:val="22"/>
        </w:rPr>
        <w:t xml:space="preserve">*All three agree one thing* (about 5 minutes). One small, specific thing that would help the</w:t>
      </w:r>
    </w:p>
    <w:p>
      <w:pPr>
        <w:spacing w:after="140" w:before="0" w:line="300"/>
      </w:pPr>
      <w:r>
        <w:rPr>
          <w:sz w:val="22"/>
          <w:szCs w:val="22"/>
        </w:rPr>
        <w:t xml:space="preserve">learner in the weeks ahead, that the adult can actually do.</w:t>
      </w:r>
    </w:p>
    <w:p>
      <w:pPr>
        <w:spacing w:after="140" w:before="0" w:line="300"/>
      </w:pPr>
      <w:r>
        <w:rPr>
          <w:sz w:val="22"/>
          <w:szCs w:val="22"/>
        </w:rPr>
        <w:t xml:space="preserve">After. Note what the adult said in your mentor record — it is evidence. The learner writes or draws the agreed one thing on their mentoring page. Do not write anything about the meeting on the learner's own page beyond that: their book goes home.</w:t>
      </w:r>
    </w:p>
    <w:p>
      <w:pPr>
        <w:pStyle w:val="Heading2"/>
        <w:keepNext/>
        <w:spacing w:after="100" w:before="280"/>
      </w:pPr>
      <w:r>
        <w:rPr>
          <w:b/>
          <w:bCs/>
          <w:color w:val="7A3B69"/>
          <w:sz w:val="28"/>
          <w:szCs w:val="28"/>
        </w:rPr>
        <w:t xml:space="preserve">The five ways this goes wrong</w:t>
      </w:r>
    </w:p>
    <w:p>
      <w:pPr>
        <w:spacing w:after="140" w:before="0" w:line="300"/>
      </w:pPr>
      <w:r>
        <w:rPr>
          <w:sz w:val="22"/>
          <w:szCs w:val="22"/>
        </w:rPr>
        <w:t xml:space="preserve">1. It becomes a parents' evening. The mentor talks, the adult listens, the learner sits silent while being described. If you are speaking more than the learner, stop and hand it back. 2. Grades appear. Do not share the Week-6 or Week-12 judgement, the proficiency level, or any comparison with other learners. This meeting is about what changed, not about a mark. 3. Something private is repeated. Anything a learner told you in confidence stays in confidence. Say this to the learner beforehand, in plain words, so they can relax into the meeting. 4. The adult uses it to complain about the learner. Redirect once, warmly and firmly — "what I'd most like to hear is what you have seen her do well" — and if it continues, close the meeting early and courteously. Then debrief the learner alone; do not leave them holding it. 5. It exposes a learner. A learner with no adult to bring, or whose household would make the meeting unsafe, must never be visible as such. Offer it privately, take no for an answer without a reason, and never announce who is having one.</w:t>
      </w:r>
    </w:p>
    <w:p>
      <w:pPr>
        <w:pStyle w:val="Heading2"/>
        <w:keepNext/>
        <w:spacing w:after="100" w:before="280"/>
      </w:pPr>
      <w:r>
        <w:rPr>
          <w:b/>
          <w:bCs/>
          <w:color w:val="7A3B69"/>
          <w:sz w:val="28"/>
          <w:szCs w:val="28"/>
        </w:rPr>
        <w:t xml:space="preserve">Safeguarding and protection</w:t>
      </w:r>
    </w:p>
    <w:p>
      <w:pPr>
        <w:pStyle w:val="ListParagraph"/>
        <w:numPr>
          <w:ilvl w:val="0"/>
          <w:numId w:val="1"/>
        </w:numPr>
        <w:spacing w:after="80" w:line="300"/>
      </w:pPr>
      <w:r>
        <w:rPr>
          <w:sz w:val="22"/>
          <w:szCs w:val="22"/>
        </w:rPr>
        <w:t xml:space="preserve">Follow NRC's Code of Conduct and the camp referral pathway throughout, and clear the space and the</w:t>
      </w:r>
    </w:p>
    <w:p>
      <w:pPr>
        <w:spacing w:after="140" w:before="0" w:line="300"/>
      </w:pPr>
      <w:r>
        <w:rPr>
          <w:sz w:val="22"/>
          <w:szCs w:val="22"/>
        </w:rPr>
        <w:t xml:space="preserve">guest with your coordinator before inviting anyone.</w:t>
      </w:r>
    </w:p>
    <w:p>
      <w:pPr>
        <w:pStyle w:val="ListParagraph"/>
        <w:numPr>
          <w:ilvl w:val="0"/>
          <w:numId w:val="1"/>
        </w:numPr>
        <w:spacing w:after="80" w:line="300"/>
      </w:pPr>
      <w:r>
        <w:rPr>
          <w:sz w:val="22"/>
          <w:szCs w:val="22"/>
        </w:rPr>
        <w:t xml:space="preserve">Same-gender mentor pairing wherever girls' participation depends on it, and check that the adult</w:t>
      </w:r>
    </w:p>
    <w:p>
      <w:pPr>
        <w:spacing w:after="140" w:before="0" w:line="300"/>
      </w:pPr>
      <w:r>
        <w:rPr>
          <w:sz w:val="22"/>
          <w:szCs w:val="22"/>
        </w:rPr>
        <w:t xml:space="preserve">the learner has chosen is one they are genuinely safe with. Ask the learner privately, before the invitation goes out, not in front of anyone.</w:t>
      </w:r>
    </w:p>
    <w:p>
      <w:pPr>
        <w:pStyle w:val="ListParagraph"/>
        <w:numPr>
          <w:ilvl w:val="0"/>
          <w:numId w:val="1"/>
        </w:numPr>
        <w:spacing w:after="80" w:line="300"/>
      </w:pPr>
      <w:r>
        <w:rPr>
          <w:sz w:val="22"/>
          <w:szCs w:val="22"/>
        </w:rPr>
        <w:t xml:space="preserve">Do not run this meeting where there is any protection concern involving the household, an open</w:t>
      </w:r>
    </w:p>
    <w:p>
      <w:pPr>
        <w:spacing w:after="140" w:before="0" w:line="300"/>
      </w:pPr>
      <w:r>
        <w:rPr>
          <w:sz w:val="22"/>
          <w:szCs w:val="22"/>
        </w:rPr>
        <w:t xml:space="preserve">referral, or a disclosure. In those cases the answer is your referral pathway, not a meeting.</w:t>
      </w:r>
    </w:p>
    <w:p>
      <w:pPr>
        <w:pStyle w:val="ListParagraph"/>
        <w:numPr>
          <w:ilvl w:val="0"/>
          <w:numId w:val="1"/>
        </w:numPr>
        <w:spacing w:after="80" w:line="300"/>
      </w:pPr>
      <w:r>
        <w:rPr>
          <w:sz w:val="22"/>
          <w:szCs w:val="22"/>
        </w:rPr>
        <w:t xml:space="preserve">If something is disclosed during the meeting, do not handle it there. Close the meeting normally,</w:t>
      </w:r>
    </w:p>
    <w:p>
      <w:pPr>
        <w:spacing w:after="140" w:before="0" w:line="300"/>
      </w:pPr>
      <w:r>
        <w:rPr>
          <w:sz w:val="22"/>
          <w:szCs w:val="22"/>
        </w:rPr>
        <w:t xml:space="preserve">then follow the referral pathway.</w:t>
      </w:r>
    </w:p>
    <w:p>
      <w:pPr>
        <w:pStyle w:val="ListParagraph"/>
        <w:numPr>
          <w:ilvl w:val="0"/>
          <w:numId w:val="1"/>
        </w:numPr>
        <w:spacing w:after="80" w:line="300"/>
      </w:pPr>
      <w:r>
        <w:rPr>
          <w:sz w:val="22"/>
          <w:szCs w:val="22"/>
        </w:rPr>
        <w:t xml:space="preserve">The learner can end the meeting at any point, for any reason, and should be told so beforehand.</w:t>
      </w:r>
    </w:p>
    <w:p>
      <w:pPr>
        <w:keepNext/>
        <w:spacing w:after="60" w:before="180"/>
      </w:pPr>
      <w:r>
        <w:rPr>
          <w:b/>
          <w:bCs/>
          <w:color w:val="6E7A2E"/>
          <w:spacing w:val="24"/>
          <w:sz w:val="17"/>
          <w:szCs w:val="17"/>
        </w:rPr>
        <w:t xml:space="preserve">WHAT THE LEARNER IS TOLD</w:t>
      </w:r>
    </w:p>
    <w:p>
      <w:pPr>
        <w:pStyle w:val="Heading2"/>
        <w:keepNext/>
        <w:spacing w:after="100" w:before="280"/>
      </w:pPr>
      <w:r>
        <w:rPr>
          <w:b/>
          <w:bCs/>
          <w:color w:val="7A3B69"/>
          <w:sz w:val="28"/>
          <w:szCs w:val="28"/>
        </w:rPr>
        <w:t xml:space="preserve">Talking with someone who matters to you</w:t>
      </w:r>
    </w:p>
    <w:p>
      <w:pPr>
        <w:spacing w:after="140" w:before="0" w:line="300"/>
      </w:pPr>
      <w:r>
        <w:rPr>
          <w:sz w:val="22"/>
          <w:szCs w:val="22"/>
        </w:rPr>
        <w:t xml:space="preserve">Some learners have a meeting with their mentor and one grown-up they choose. It is not for everyone, and it is not something you have to do.</w:t>
      </w:r>
    </w:p>
    <w:p>
      <w:pPr>
        <w:pStyle w:val="Heading3"/>
        <w:keepNext/>
        <w:spacing w:after="80" w:before="220"/>
      </w:pPr>
      <w:r>
        <w:rPr>
          <w:b/>
          <w:bCs/>
          <w:color w:val="1F3A5F"/>
          <w:sz w:val="24"/>
          <w:szCs w:val="24"/>
        </w:rPr>
        <w:t xml:space="preserve">Who you might choose</w:t>
      </w:r>
    </w:p>
    <w:p>
      <w:pPr>
        <w:spacing w:after="140" w:before="0" w:line="300"/>
      </w:pPr>
      <w:r>
        <w:rPr>
          <w:sz w:val="22"/>
          <w:szCs w:val="22"/>
        </w:rPr>
        <w:t xml:space="preserve">Someone whose opinion matters to you, and who is part of your life: a parent, an older brother or sister, an aunt or uncle, a grandparent, a guardian, a teacher, a religious leader, a neighbour who has helped you. You choose. If you would rather not have this meeting at all, say so — nobody will ask you why, and nothing bad happens.</w:t>
      </w:r>
    </w:p>
    <w:p>
      <w:pPr>
        <w:pStyle w:val="Heading3"/>
        <w:keepNext/>
        <w:spacing w:after="80" w:before="220"/>
      </w:pPr>
      <w:r>
        <w:rPr>
          <w:b/>
          <w:bCs/>
          <w:color w:val="1F3A5F"/>
          <w:sz w:val="24"/>
          <w:szCs w:val="24"/>
        </w:rPr>
        <w:t xml:space="preserve">What happens</w:t>
      </w:r>
    </w:p>
    <w:p>
      <w:pPr>
        <w:spacing w:after="140" w:before="0" w:line="300"/>
      </w:pPr>
      <w:r>
        <w:rPr>
          <w:sz w:val="22"/>
          <w:szCs w:val="22"/>
        </w:rPr>
        <w:t xml:space="preserve">It takes about half an hour, and there are three parts:</w:t>
      </w:r>
    </w:p>
    <w:p>
      <w:pPr>
        <w:spacing w:after="140" w:before="0" w:line="300"/>
      </w:pPr>
      <w:r>
        <w:rPr>
          <w:sz w:val="22"/>
          <w:szCs w:val="22"/>
        </w:rPr>
        <w:t xml:space="preserve">1. You show your work. Your book, your goal, your card, your part of our research. You do the showing and the talking — your mentor is there to help if you get stuck, not to speak for you. 2. You say what has changed. One thing you can do now that you could not do before. 3. They say what they have noticed. The adult says what they have seen change in you at home or outside the learning space. Sometimes this is the surprising part.</w:t>
      </w:r>
    </w:p>
    <w:p>
      <w:pPr>
        <w:spacing w:after="140" w:before="0" w:line="300"/>
      </w:pPr>
      <w:r>
        <w:rPr>
          <w:sz w:val="22"/>
          <w:szCs w:val="22"/>
        </w:rPr>
        <w:t xml:space="preserve">Then all three of you agree one thing: what would help you most in the weeks ahead.</w:t>
      </w:r>
    </w:p>
    <w:p>
      <w:pPr>
        <w:pStyle w:val="Heading3"/>
        <w:keepNext/>
        <w:spacing w:after="80" w:before="220"/>
      </w:pPr>
      <w:r>
        <w:rPr>
          <w:b/>
          <w:bCs/>
          <w:color w:val="1F3A5F"/>
          <w:sz w:val="24"/>
          <w:szCs w:val="24"/>
        </w:rPr>
        <w:t xml:space="preserve">Two things that will not happen</w:t>
      </w:r>
    </w:p>
    <w:p>
      <w:pPr>
        <w:pStyle w:val="ListParagraph"/>
        <w:numPr>
          <w:ilvl w:val="0"/>
          <w:numId w:val="1"/>
        </w:numPr>
        <w:spacing w:after="80" w:line="300"/>
      </w:pPr>
      <w:r>
        <w:rPr>
          <w:sz w:val="22"/>
          <w:szCs w:val="22"/>
        </w:rPr>
        <w:t xml:space="preserve">Nobody will tell them your marks, or discuss you as if you were not there.</w:t>
      </w:r>
    </w:p>
    <w:p>
      <w:pPr>
        <w:pStyle w:val="ListParagraph"/>
        <w:numPr>
          <w:ilvl w:val="0"/>
          <w:numId w:val="1"/>
        </w:numPr>
        <w:spacing w:after="80" w:line="300"/>
      </w:pPr>
      <w:r>
        <w:rPr>
          <w:sz w:val="22"/>
          <w:szCs w:val="22"/>
        </w:rPr>
        <w:t xml:space="preserve">Nothing you have told your mentor privately will be repeated. That stays between you and your</w:t>
      </w:r>
    </w:p>
    <w:p>
      <w:pPr>
        <w:spacing w:after="140" w:before="0" w:line="300"/>
      </w:pPr>
      <w:r>
        <w:rPr>
          <w:sz w:val="22"/>
          <w:szCs w:val="22"/>
        </w:rPr>
        <w:t xml:space="preserve">mentor.</w:t>
      </w:r>
    </w:p>
    <w:p>
      <w:r>
        <w:br w:type="page"/>
      </w:r>
    </w:p>
    <w:p>
      <w:pPr>
        <w:pStyle w:val="Heading1"/>
        <w:keepNext/>
        <w:spacing w:after="140" w:before="320"/>
      </w:pPr>
      <w:r>
        <w:rPr>
          <w:b/>
          <w:bCs/>
          <w:color w:val="1F3A5F"/>
          <w:sz w:val="36"/>
          <w:szCs w:val="36"/>
        </w:rPr>
        <w:t xml:space="preserve">The what-next conversation (Week 12)</w:t>
      </w:r>
    </w:p>
    <w:p>
      <w:pPr>
        <w:spacing w:after="120" w:before="0" w:line="300"/>
      </w:pPr>
      <w:r>
        <w:rPr>
          <w:b/>
          <w:bCs/>
          <w:color w:val="5A6473"/>
          <w:sz w:val="21"/>
          <w:szCs w:val="21"/>
        </w:rPr>
        <w:t xml:space="preserve">The closing mentoring conversation: naming what actually changed, hearing the learner's own reading of it, and finding a next step that is inside their control — including when the honest answer is that the accredited place is not there yet.</w:t>
      </w:r>
    </w:p>
    <w:p>
      <w:pPr>
        <w:pStyle w:val="Heading2"/>
        <w:keepNext/>
        <w:spacing w:after="100" w:before="280"/>
      </w:pPr>
      <w:r>
        <w:rPr>
          <w:b/>
          <w:bCs/>
          <w:color w:val="7A3B69"/>
          <w:sz w:val="28"/>
          <w:szCs w:val="28"/>
        </w:rPr>
        <w:t xml:space="preserve">What makes this one hard</w:t>
      </w:r>
    </w:p>
    <w:p>
      <w:pPr>
        <w:spacing w:after="140" w:before="0" w:line="300"/>
      </w:pPr>
      <w:r>
        <w:rPr>
          <w:sz w:val="22"/>
          <w:szCs w:val="22"/>
        </w:rPr>
        <w:t xml:space="preserve">Every other mentoring conversation ends with a step towards a goal. This one ends the relationship, and for some learners it ends with news they did not want. There are three versions of it and you will run all three.</w:t>
      </w:r>
    </w:p>
    <w:p>
      <w:pPr>
        <w:pStyle w:val="ListParagraph"/>
        <w:numPr>
          <w:ilvl w:val="0"/>
          <w:numId w:val="1"/>
        </w:numPr>
        <w:spacing w:after="80" w:line="300"/>
      </w:pPr>
      <w:r>
        <w:rPr>
          <w:sz w:val="22"/>
          <w:szCs w:val="22"/>
        </w:rPr>
        <w:t xml:space="preserve">The learner reached the readiness bar and a place is available.</w:t>
      </w:r>
    </w:p>
    <w:p>
      <w:pPr>
        <w:pStyle w:val="ListParagraph"/>
        <w:numPr>
          <w:ilvl w:val="0"/>
          <w:numId w:val="1"/>
        </w:numPr>
        <w:spacing w:after="80" w:line="300"/>
      </w:pPr>
      <w:r>
        <w:rPr>
          <w:sz w:val="22"/>
          <w:szCs w:val="22"/>
        </w:rPr>
        <w:t xml:space="preserve">The learner reached the bar and there is no place yet, or the timing is not theirs to decide.</w:t>
      </w:r>
    </w:p>
    <w:p>
      <w:pPr>
        <w:pStyle w:val="ListParagraph"/>
        <w:numPr>
          <w:ilvl w:val="0"/>
          <w:numId w:val="1"/>
        </w:numPr>
        <w:spacing w:after="80" w:line="300"/>
      </w:pPr>
      <w:r>
        <w:rPr>
          <w:sz w:val="22"/>
          <w:szCs w:val="22"/>
        </w:rPr>
        <w:t xml:space="preserve">The learner did not reach the bar.</w:t>
      </w:r>
    </w:p>
    <w:p>
      <w:pPr>
        <w:spacing w:after="140" w:before="0" w:line="300"/>
      </w:pPr>
      <w:r>
        <w:rPr>
          <w:sz w:val="22"/>
          <w:szCs w:val="22"/>
        </w:rPr>
        <w:t xml:space="preserve">What they all have in common: the honest thing and the hopeful thing must be the same sentence. If you split them — say the honest thing then add a hopeful thing that is not connected to it — learners hear only the first half, and they are right to.</w:t>
      </w:r>
    </w:p>
    <w:p>
      <w:pPr>
        <w:pStyle w:val="Heading2"/>
        <w:keepNext/>
        <w:spacing w:after="100" w:before="280"/>
      </w:pPr>
      <w:r>
        <w:rPr>
          <w:b/>
          <w:bCs/>
          <w:color w:val="7A3B69"/>
          <w:sz w:val="28"/>
          <w:szCs w:val="28"/>
        </w:rPr>
        <w:t xml:space="preserve">Run it in this order</w:t>
      </w:r>
    </w:p>
    <w:p>
      <w:pPr>
        <w:spacing w:after="140" w:before="0" w:line="300"/>
      </w:pPr>
      <w:r>
        <w:rPr>
          <w:sz w:val="22"/>
          <w:szCs w:val="22"/>
        </w:rPr>
        <w:t xml:space="preserve">1. Ask them first. Before you say anything about the judgement:</w:t>
      </w:r>
    </w:p>
    <w:p>
      <w:pPr>
        <w:spacing w:after="140" w:before="0" w:line="300"/>
      </w:pPr>
      <w:r>
        <w:rPr>
          <w:sz w:val="22"/>
          <w:szCs w:val="22"/>
        </w:rPr>
        <w:t xml:space="preserve">&gt; "Twelve weeks. What is different about you now?"</w:t>
      </w:r>
    </w:p>
    <w:p>
      <w:pPr>
        <w:spacing w:after="140" w:before="0" w:line="300"/>
      </w:pPr>
      <w:r>
        <w:rPr>
          <w:sz w:val="22"/>
          <w:szCs w:val="22"/>
        </w:rPr>
        <w:t xml:space="preserve">Wait the five seconds. Their answer tells you what to build the rest of the conversation on, and it is the last piece of self-awareness evidence you will gather.</w:t>
      </w:r>
    </w:p>
    <w:p>
      <w:pPr>
        <w:spacing w:after="140" w:before="0" w:line="300"/>
      </w:pPr>
      <w:r>
        <w:rPr>
          <w:sz w:val="22"/>
          <w:szCs w:val="22"/>
        </w:rPr>
        <w:t xml:space="preserve">2. Name what you saw, specifically. Not "you did well." One or two concrete things, from your record:</w:t>
      </w:r>
    </w:p>
    <w:p>
      <w:pPr>
        <w:spacing w:after="140" w:before="0" w:line="300"/>
      </w:pPr>
      <w:r>
        <w:rPr>
          <w:sz w:val="22"/>
          <w:szCs w:val="22"/>
        </w:rPr>
        <w:t xml:space="preserve">&gt; "In week four you could not say what you wanted to get better at. In week ten you changed your plan &gt; yourself when the first way did not work. I saw you do that."</w:t>
      </w:r>
    </w:p>
    <w:p>
      <w:pPr>
        <w:spacing w:after="140" w:before="0" w:line="300"/>
      </w:pPr>
      <w:r>
        <w:rPr>
          <w:sz w:val="22"/>
          <w:szCs w:val="22"/>
        </w:rPr>
        <w:t xml:space="preserve">Specific beats warm. A learner can dismiss praise; they cannot dismiss a description of something they did.</w:t>
      </w:r>
    </w:p>
    <w:p>
      <w:pPr>
        <w:spacing w:after="140" w:before="0" w:line="300"/>
      </w:pPr>
      <w:r>
        <w:rPr>
          <w:sz w:val="22"/>
          <w:szCs w:val="22"/>
        </w:rPr>
        <w:t xml:space="preserve">3. Give the judgement plainly, and say what it means. No euphemism, no drawn-out preamble. Say the outcome, then immediately say what it does and does not mean.</w:t>
      </w:r>
    </w:p>
    <w:p>
      <w:pPr>
        <w:spacing w:after="140" w:before="0" w:line="300"/>
      </w:pPr>
      <w:r>
        <w:rPr>
          <w:sz w:val="22"/>
          <w:szCs w:val="22"/>
        </w:rPr>
        <w:t xml:space="preserve">4. Find the next controllable step. See below.</w:t>
      </w:r>
    </w:p>
    <w:p>
      <w:pPr>
        <w:spacing w:after="140" w:before="0" w:line="300"/>
      </w:pPr>
      <w:r>
        <w:rPr>
          <w:sz w:val="22"/>
          <w:szCs w:val="22"/>
        </w:rPr>
        <w:t xml:space="preserve">5. Hand back the record of it. Their book is theirs and it goes with them. Turn to the first pages once more. It is the most persuasive object in the room.</w:t>
      </w:r>
    </w:p>
    <w:p>
      <w:pPr>
        <w:pStyle w:val="Heading2"/>
        <w:keepNext/>
        <w:spacing w:after="100" w:before="280"/>
      </w:pPr>
      <w:r>
        <w:rPr>
          <w:b/>
          <w:bCs/>
          <w:color w:val="7A3B69"/>
          <w:sz w:val="28"/>
          <w:szCs w:val="28"/>
        </w:rPr>
        <w:t xml:space="preserve">Keeping it honest and hopeful at the same time</w:t>
      </w:r>
    </w:p>
    <w:p>
      <w:pPr>
        <w:spacing w:after="140" w:before="0" w:line="300"/>
      </w:pPr>
      <w:r>
        <w:rPr>
          <w:sz w:val="22"/>
          <w:szCs w:val="22"/>
        </w:rPr>
        <w:t xml:space="preserve">The programme deliberately reframes goals around what is within a learner's control, because futures here are often blocked by things a young person cannot move. That same rule governs this conversation.</w:t>
      </w:r>
    </w:p>
    <w:p>
      <w:pPr>
        <w:spacing w:after="140" w:before="0" w:line="300"/>
      </w:pPr>
      <w:r>
        <w:rPr>
          <w:sz w:val="22"/>
          <w:szCs w:val="22"/>
        </w:rPr>
        <w:t xml:space="preserve">Do not promise a place, a timeline, or an outcome that is not yours to give. It is not kindness; it is a debt that comes due after you have stopped seeing them, and it teaches a learner that adults' encouragement is worthless.</w:t>
      </w:r>
    </w:p>
    <w:p>
      <w:pPr>
        <w:spacing w:after="140" w:before="0" w:line="300"/>
      </w:pPr>
      <w:r>
        <w:rPr>
          <w:sz w:val="22"/>
          <w:szCs w:val="22"/>
        </w:rPr>
        <w:t xml:space="preserve">Do find the thing that is genuinely in their hands. There is always one, and it is usually smaller and more concrete than you expect:</w:t>
      </w:r>
    </w:p>
    <w:p>
      <w:pPr>
        <w:pStyle w:val="ListParagraph"/>
        <w:numPr>
          <w:ilvl w:val="0"/>
          <w:numId w:val="1"/>
        </w:numPr>
        <w:spacing w:after="80" w:line="300"/>
      </w:pPr>
      <w:r>
        <w:rPr>
          <w:sz w:val="22"/>
          <w:szCs w:val="22"/>
        </w:rPr>
        <w:t xml:space="preserve">Keep the goal cycle going on something new — they now have the method, and it is theirs.</w:t>
      </w:r>
    </w:p>
    <w:p>
      <w:pPr>
        <w:pStyle w:val="ListParagraph"/>
        <w:numPr>
          <w:ilvl w:val="0"/>
          <w:numId w:val="1"/>
        </w:numPr>
        <w:spacing w:after="80" w:line="300"/>
      </w:pPr>
      <w:r>
        <w:rPr>
          <w:sz w:val="22"/>
          <w:szCs w:val="22"/>
        </w:rPr>
        <w:t xml:space="preserve">Keep using English with the people they already practise with.</w:t>
      </w:r>
    </w:p>
    <w:p>
      <w:pPr>
        <w:pStyle w:val="ListParagraph"/>
        <w:numPr>
          <w:ilvl w:val="0"/>
          <w:numId w:val="1"/>
        </w:numPr>
        <w:spacing w:after="80" w:line="300"/>
      </w:pPr>
      <w:r>
        <w:rPr>
          <w:sz w:val="22"/>
          <w:szCs w:val="22"/>
        </w:rPr>
        <w:t xml:space="preserve">Teach something they learned to a younger sibling.</w:t>
      </w:r>
    </w:p>
    <w:p>
      <w:pPr>
        <w:pStyle w:val="ListParagraph"/>
        <w:numPr>
          <w:ilvl w:val="0"/>
          <w:numId w:val="1"/>
        </w:numPr>
        <w:spacing w:after="80" w:line="300"/>
      </w:pPr>
      <w:r>
        <w:rPr>
          <w:sz w:val="22"/>
          <w:szCs w:val="22"/>
        </w:rPr>
        <w:t xml:space="preserve">Keep the learning book and keep marking it.</w:t>
      </w:r>
    </w:p>
    <w:p>
      <w:pPr>
        <w:pStyle w:val="ListParagraph"/>
        <w:numPr>
          <w:ilvl w:val="0"/>
          <w:numId w:val="1"/>
        </w:numPr>
        <w:spacing w:after="80" w:line="300"/>
      </w:pPr>
      <w:r>
        <w:rPr>
          <w:sz w:val="22"/>
          <w:szCs w:val="22"/>
        </w:rPr>
        <w:t xml:space="preserve">One specific person to stay in contact with.</w:t>
      </w:r>
    </w:p>
    <w:p>
      <w:pPr>
        <w:spacing w:after="140" w:before="0" w:line="300"/>
      </w:pPr>
      <w:r>
        <w:rPr>
          <w:sz w:val="22"/>
          <w:szCs w:val="22"/>
        </w:rPr>
        <w:t xml:space="preserve">When the honest answer is "not yet":</w:t>
      </w:r>
    </w:p>
    <w:p>
      <w:pPr>
        <w:spacing w:after="140" w:before="0" w:line="300"/>
      </w:pPr>
      <w:r>
        <w:rPr>
          <w:sz w:val="22"/>
          <w:szCs w:val="22"/>
        </w:rPr>
        <w:t xml:space="preserve">&gt; "You have not reached the bar for the accredited place this time. What you have is a way of setting &gt; a goal and going after it, and you showed me you can use it. That does not go away, and it is not &gt; waiting for anyone's permission."</w:t>
      </w:r>
    </w:p>
    <w:p>
      <w:pPr>
        <w:spacing w:after="140" w:before="0" w:line="300"/>
      </w:pPr>
      <w:r>
        <w:rPr>
          <w:sz w:val="22"/>
          <w:szCs w:val="22"/>
        </w:rPr>
        <w:t xml:space="preserve">Then find the controllable step. Do not fill the silence after the bad news — let them have it.</w:t>
      </w:r>
    </w:p>
    <w:p>
      <w:pPr>
        <w:spacing w:after="140" w:before="0" w:line="300"/>
      </w:pPr>
      <w:r>
        <w:rPr>
          <w:sz w:val="22"/>
          <w:szCs w:val="22"/>
        </w:rPr>
        <w:t xml:space="preserve">When the answer is "we do not know":</w:t>
      </w:r>
    </w:p>
    <w:p>
      <w:pPr>
        <w:spacing w:after="140" w:before="0" w:line="300"/>
      </w:pPr>
      <w:r>
        <w:rPr>
          <w:sz w:val="22"/>
          <w:szCs w:val="22"/>
        </w:rPr>
        <w:t xml:space="preserve">Say that, rather than implying a decision has been made. "I do not know" from a trusted adult is survivable. A vague reassurance that turns out to be false is not.</w:t>
      </w:r>
    </w:p>
    <w:p>
      <w:pPr>
        <w:pStyle w:val="Heading2"/>
        <w:keepNext/>
        <w:spacing w:after="100" w:before="280"/>
      </w:pPr>
      <w:r>
        <w:rPr>
          <w:b/>
          <w:bCs/>
          <w:color w:val="7A3B69"/>
          <w:sz w:val="28"/>
          <w:szCs w:val="28"/>
        </w:rPr>
        <w:t xml:space="preserve">Three things to avoid</w:t>
      </w:r>
    </w:p>
    <w:p>
      <w:pPr>
        <w:spacing w:after="140" w:before="0" w:line="300"/>
      </w:pPr>
      <w:r>
        <w:rPr>
          <w:sz w:val="22"/>
          <w:szCs w:val="22"/>
        </w:rPr>
        <w:t xml:space="preserve">1. Making the whole conversation about the accredited pathway. It is the door this programme is trying to open, and it is not the whole of what the learner gained. If the place is the only thing that counted, then a learner who does not get one learned nothing — which is untrue, and they will believe you. 2. Assuming continuation is the learner's decision. For many learners, and disproportionately for girls, it is not. Ask who else will be part of the decision, and ask what would help them. This is often the conversation that leads to the optional significant adult meeting, if you have not already had one. 3. Ending without a handover. If a learner is going on to something, they should leave knowing who to speak to and how. If they are not, tell your coordinator who is at risk of falling out of contact.</w:t>
      </w:r>
    </w:p>
    <w:p>
      <w:pPr>
        <w:pStyle w:val="Heading2"/>
        <w:keepNext/>
        <w:spacing w:after="100" w:before="280"/>
      </w:pPr>
      <w:r>
        <w:rPr>
          <w:b/>
          <w:bCs/>
          <w:color w:val="7A3B69"/>
          <w:sz w:val="28"/>
          <w:szCs w:val="28"/>
        </w:rPr>
        <w:t xml:space="preserve">Afterwards</w:t>
      </w:r>
    </w:p>
    <w:p>
      <w:pPr>
        <w:spacing w:after="140" w:before="0" w:line="300"/>
      </w:pPr>
      <w:r>
        <w:rPr>
          <w:sz w:val="22"/>
          <w:szCs w:val="22"/>
        </w:rPr>
        <w:t xml:space="preserve">Note in your record what the learner said had changed, in their own words. Two things use it: the FSL2 and FSI1 judgements, and NRC's reporting on what the programme actually did — for which a learner's own account of what changed is worth more than another number.</w:t>
      </w:r>
    </w:p>
    <w:p>
      <w:pPr>
        <w:spacing w:after="140" w:before="240" w:line="300"/>
      </w:pPr>
      <w:r>
        <w:rPr>
          <w:color w:val="5A6473"/>
          <w:sz w:val="18"/>
          <w:szCs w:val="18"/>
        </w:rPr>
        <w:t xml:space="preserve">This guide is part of a fully offline, editable pack. Not for redistribution outside the programme.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Learning Bridge+ (Cox's Bazar) · Mentoring and Wellbeing · Amala Education with NRC</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2026-08-25T04:40:39.127Z</dcterms:created>
  <dcterms:modified xsi:type="dcterms:W3CDTF">2026-08-25T04:40:39.128Z</dcterms:modified>
</cp:coreProperties>
</file>

<file path=docProps/custom.xml><?xml version="1.0" encoding="utf-8"?>
<Properties xmlns="http://schemas.openxmlformats.org/officeDocument/2006/custom-properties" xmlns:vt="http://schemas.openxmlformats.org/officeDocument/2006/docPropsVTypes"/>
</file>