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before="0"/>
      </w:pPr>
      <w:r>
        <w:drawing>
          <wp:inline distT="0" distB="0" distL="0" distR="0">
            <wp:extent cx="11239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571500"/>
                    </a:xfrm>
                    <a:prstGeom prst="rect">
                      <a:avLst/>
                    </a:prstGeom>
                  </pic:spPr>
                </pic:pic>
              </a:graphicData>
            </a:graphic>
          </wp:inline>
        </w:drawing>
      </w:r>
    </w:p>
    <w:p>
      <w:pPr>
        <w:spacing w:after="160"/>
      </w:pPr>
      <w:r>
        <w:rPr>
          <w:b/>
          <w:bCs/>
          <w:color w:val="5A6473"/>
          <w:spacing w:val="40"/>
          <w:sz w:val="20"/>
          <w:szCs w:val="20"/>
        </w:rPr>
        <w:t xml:space="preserve">THE ENGLISH CHECK</w:t>
      </w:r>
    </w:p>
    <w:p>
      <w:pPr>
        <w:spacing w:after="180"/>
      </w:pPr>
      <w:r>
        <w:rPr>
          <w:b/>
          <w:bCs/>
          <w:color w:val="1F3A5F"/>
          <w:sz w:val="52"/>
          <w:szCs w:val="52"/>
        </w:rPr>
        <w:t xml:space="preserve">The complete guide</w:t>
      </w:r>
    </w:p>
    <w:p>
      <w:pPr>
        <w:spacing w:after="320"/>
      </w:pPr>
      <w:r>
        <w:rPr>
          <w:color w:val="5A6473"/>
          <w:sz w:val="24"/>
          <w:szCs w:val="24"/>
        </w:rPr>
        <w:t xml:space="preserve">For the coordinator and the facilitator.</w:t>
      </w:r>
    </w:p>
    <w:p>
      <w:pPr>
        <w:spacing w:after="320" w:before="0" w:line="300"/>
      </w:pPr>
      <w:r>
        <w:rPr>
          <w:color w:val="5A6473"/>
          <w:sz w:val="20"/>
          <w:szCs w:val="20"/>
        </w:rPr>
        <w:t xml:space="preserve">Part A is the coordinator’s: what to print, the record spreadsheet, and how to read the results. Part B is the facilitator’s: running it, marking it, and what to do with it.</w:t>
      </w:r>
    </w:p>
    <w:p>
      <w:r>
        <w:br w:type="page"/>
      </w:r>
    </w:p>
    <w:p>
      <w:pPr>
        <w:pStyle w:val="Heading1"/>
        <w:keepNext/>
        <w:spacing w:after="140" w:before="320"/>
      </w:pPr>
      <w:r>
        <w:rPr>
          <w:b/>
          <w:bCs/>
          <w:color w:val="1F3A5F"/>
          <w:sz w:val="36"/>
          <w:szCs w:val="36"/>
        </w:rPr>
        <w:t xml:space="preserve">The English Check — the complete guide</w:t>
      </w:r>
    </w:p>
    <w:p>
      <w:pPr>
        <w:spacing w:after="140" w:before="0" w:line="300"/>
      </w:pPr>
      <w:r>
        <w:rPr>
          <w:sz w:val="22"/>
          <w:szCs w:val="22"/>
        </w:rPr>
        <w:t xml:space="preserve">For the coordinator and the facilitator. Everything needed to print it, run it, mark it and report it. You do not need to know the CEFR to use this.</w:t>
      </w:r>
    </w:p>
    <w:p>
      <w:pPr>
        <w:pBdr>
          <w:bottom w:val="single" w:color="B9B3A6" w:sz="4"/>
        </w:pBdr>
        <w:spacing w:after="180" w:before="60"/>
      </w:pPr>
    </w:p>
    <w:p>
      <w:pPr>
        <w:pStyle w:val="Heading1"/>
        <w:keepNext/>
        <w:spacing w:after="140" w:before="320"/>
      </w:pPr>
      <w:r>
        <w:rPr>
          <w:b/>
          <w:bCs/>
          <w:color w:val="1F3A5F"/>
          <w:sz w:val="36"/>
          <w:szCs w:val="36"/>
        </w:rPr>
        <w:t xml:space="preserve">PART A — FOR THE COORDINATOR</w:t>
      </w:r>
    </w:p>
    <w:p>
      <w:pPr>
        <w:pStyle w:val="Heading2"/>
        <w:keepNext/>
        <w:spacing w:after="100" w:before="280"/>
      </w:pPr>
      <w:r>
        <w:rPr>
          <w:b/>
          <w:bCs/>
          <w:color w:val="7A3B69"/>
          <w:sz w:val="28"/>
          <w:szCs w:val="28"/>
        </w:rPr>
        <w:t xml:space="preserve">What this is and what it is for</w:t>
      </w:r>
    </w:p>
    <w:p>
      <w:pPr>
        <w:spacing w:after="140" w:before="0" w:line="300"/>
      </w:pPr>
      <w:r>
        <w:rPr>
          <w:sz w:val="22"/>
          <w:szCs w:val="22"/>
        </w:rPr>
        <w:t xml:space="preserve">Learners sit the same paper twice: once in the first session before any teaching, and once in the final week. Comparing the two shows whether English improved, and by how much.</w:t>
      </w:r>
    </w:p>
    <w:p>
      <w:pPr>
        <w:spacing w:after="140" w:before="0" w:line="300"/>
      </w:pPr>
      <w:r>
        <w:rPr>
          <w:sz w:val="22"/>
          <w:szCs w:val="22"/>
        </w:rPr>
        <w:t xml:space="preserve">It sits alongside the component's ordinary formative assessment and replaces none of it. That assessment tells a facilitator what to teach next. This one answers the question a partner asks.</w:t>
      </w:r>
    </w:p>
    <w:p>
      <w:pPr>
        <w:spacing w:after="140" w:before="0" w:line="300"/>
      </w:pPr>
      <w:r>
        <w:rPr>
          <w:sz w:val="22"/>
          <w:szCs w:val="22"/>
        </w:rPr>
        <w:t xml:space="preserve">It is not a gate. Nobody's place on the programme depends on it, and English is not one of the two competencies formally graded on Learning Bridge+.</w:t>
      </w:r>
    </w:p>
    <w:p>
      <w:pPr>
        <w:pStyle w:val="Heading2"/>
        <w:keepNext/>
        <w:spacing w:after="100" w:before="280"/>
      </w:pPr>
      <w:r>
        <w:rPr>
          <w:b/>
          <w:bCs/>
          <w:color w:val="7A3B69"/>
          <w:sz w:val="28"/>
          <w:szCs w:val="28"/>
        </w:rPr>
        <w:t xml:space="preserve">The two papers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3023"/>
        <w:gridCol w:w="3023"/>
        <w:gridCol w:w="3023"/>
      </w:tblGrid>
      <w:tr>
        <w:tc>
          <w:tcPr>
            <w:tcW w:type="dxa" w:w="3023"/>
            <w:tcMar>
              <w:top w:type="dxa" w:w="70"/>
              <w:left w:type="dxa" w:w="120"/>
              <w:bottom w:type="dxa" w:w="70"/>
              <w:right w:type="dxa" w:w="120"/>
            </w:tcMar>
          </w:tcPr>
          <w:p>
            <w:pPr>
              <w:spacing w:line="260"/>
            </w:pPr>
            <w:r>
              <w:rPr>
                <w:b/>
                <w:bCs/>
                <w:color w:val="1F3A5F"/>
                <w:sz w:val="19"/>
                <w:szCs w:val="19"/>
              </w:rPr>
              <w:t xml:space="preserve"/>
            </w:r>
          </w:p>
        </w:tc>
        <w:tc>
          <w:tcPr>
            <w:tcW w:type="dxa" w:w="3023"/>
            <w:tcMar>
              <w:top w:type="dxa" w:w="70"/>
              <w:left w:type="dxa" w:w="120"/>
              <w:bottom w:type="dxa" w:w="70"/>
              <w:right w:type="dxa" w:w="120"/>
            </w:tcMar>
          </w:tcPr>
          <w:p>
            <w:pPr>
              <w:spacing w:line="260"/>
            </w:pPr>
            <w:r>
              <w:rPr>
                <w:b/>
                <w:bCs/>
                <w:color w:val="1F3A5F"/>
                <w:sz w:val="19"/>
                <w:szCs w:val="19"/>
              </w:rPr>
              <w:t xml:space="preserve">When</w:t>
            </w:r>
          </w:p>
        </w:tc>
        <w:tc>
          <w:tcPr>
            <w:tcW w:type="dxa" w:w="3023"/>
            <w:tcMar>
              <w:top w:type="dxa" w:w="70"/>
              <w:left w:type="dxa" w:w="120"/>
              <w:bottom w:type="dxa" w:w="70"/>
              <w:right w:type="dxa" w:w="120"/>
            </w:tcMar>
          </w:tcPr>
          <w:p>
            <w:pPr>
              <w:spacing w:line="260"/>
            </w:pPr>
            <w:r>
              <w:rPr>
                <w:b/>
                <w:bCs/>
                <w:color w:val="1F3A5F"/>
                <w:sz w:val="19"/>
                <w:szCs w:val="19"/>
              </w:rPr>
              <w:t xml:space="preserve">File</w:t>
            </w:r>
          </w:p>
        </w:tc>
      </w:tr>
      <w:tr>
        <w:tc>
          <w:tcPr>
            <w:tcW w:type="dxa" w:w="3023"/>
            <w:tcMar>
              <w:top w:type="dxa" w:w="70"/>
              <w:left w:type="dxa" w:w="120"/>
              <w:bottom w:type="dxa" w:w="70"/>
              <w:right w:type="dxa" w:w="120"/>
            </w:tcMar>
          </w:tcPr>
          <w:p>
            <w:pPr>
              <w:spacing w:line="260"/>
            </w:pPr>
            <w:r>
              <w:rPr>
                <w:b w:val="false"/>
                <w:bCs w:val="false"/>
                <w:sz w:val="19"/>
                <w:szCs w:val="19"/>
              </w:rPr>
              <w:t xml:space="preserve">Baseline</w:t>
            </w:r>
          </w:p>
        </w:tc>
        <w:tc>
          <w:tcPr>
            <w:tcW w:type="dxa" w:w="3023"/>
            <w:tcMar>
              <w:top w:type="dxa" w:w="70"/>
              <w:left w:type="dxa" w:w="120"/>
              <w:bottom w:type="dxa" w:w="70"/>
              <w:right w:type="dxa" w:w="120"/>
            </w:tcMar>
          </w:tcPr>
          <w:p>
            <w:pPr>
              <w:spacing w:line="260"/>
            </w:pPr>
            <w:r>
              <w:rPr>
                <w:b w:val="false"/>
                <w:bCs w:val="false"/>
                <w:sz w:val="19"/>
                <w:szCs w:val="19"/>
              </w:rPr>
              <w:t xml:space="preserve">First session, before any teaching</w:t>
            </w:r>
          </w:p>
        </w:tc>
        <w:tc>
          <w:tcPr>
            <w:tcW w:type="dxa" w:w="3023"/>
            <w:tcMar>
              <w:top w:type="dxa" w:w="70"/>
              <w:left w:type="dxa" w:w="120"/>
              <w:bottom w:type="dxa" w:w="70"/>
              <w:right w:type="dxa" w:w="120"/>
            </w:tcMar>
          </w:tcPr>
          <w:p>
            <w:pPr>
              <w:spacing w:line="260"/>
            </w:pPr>
            <w:r>
              <w:rPr>
                <w:b w:val="false"/>
                <w:bCs w:val="false"/>
                <w:sz w:val="19"/>
                <w:szCs w:val="19"/>
              </w:rPr>
              <w:t xml:space="preserve">cb-en-check-baseline.docx</w:t>
            </w:r>
          </w:p>
        </w:tc>
      </w:tr>
      <w:tr>
        <w:tc>
          <w:tcPr>
            <w:tcW w:type="dxa" w:w="3023"/>
            <w:tcMar>
              <w:top w:type="dxa" w:w="70"/>
              <w:left w:type="dxa" w:w="120"/>
              <w:bottom w:type="dxa" w:w="70"/>
              <w:right w:type="dxa" w:w="120"/>
            </w:tcMar>
          </w:tcPr>
          <w:p>
            <w:pPr>
              <w:spacing w:line="260"/>
            </w:pPr>
            <w:r>
              <w:rPr>
                <w:b w:val="false"/>
                <w:bCs w:val="false"/>
                <w:sz w:val="19"/>
                <w:szCs w:val="19"/>
              </w:rPr>
              <w:t xml:space="preserve">Endline</w:t>
            </w:r>
          </w:p>
        </w:tc>
        <w:tc>
          <w:tcPr>
            <w:tcW w:type="dxa" w:w="3023"/>
            <w:tcMar>
              <w:top w:type="dxa" w:w="70"/>
              <w:left w:type="dxa" w:w="120"/>
              <w:bottom w:type="dxa" w:w="70"/>
              <w:right w:type="dxa" w:w="120"/>
            </w:tcMar>
          </w:tcPr>
          <w:p>
            <w:pPr>
              <w:spacing w:line="260"/>
            </w:pPr>
            <w:r>
              <w:rPr>
                <w:b w:val="false"/>
                <w:bCs w:val="false"/>
                <w:sz w:val="19"/>
                <w:szCs w:val="19"/>
              </w:rPr>
              <w:t xml:space="preserve">Final week</w:t>
            </w:r>
          </w:p>
        </w:tc>
        <w:tc>
          <w:tcPr>
            <w:tcW w:type="dxa" w:w="3023"/>
            <w:tcMar>
              <w:top w:type="dxa" w:w="70"/>
              <w:left w:type="dxa" w:w="120"/>
              <w:bottom w:type="dxa" w:w="70"/>
              <w:right w:type="dxa" w:w="120"/>
            </w:tcMar>
          </w:tcPr>
          <w:p>
            <w:pPr>
              <w:spacing w:line="260"/>
            </w:pPr>
            <w:r>
              <w:rPr>
                <w:b w:val="false"/>
                <w:bCs w:val="false"/>
                <w:sz w:val="19"/>
                <w:szCs w:val="19"/>
              </w:rPr>
              <w:t xml:space="preserve">cb-en-check-endline.docx</w:t>
            </w:r>
          </w:p>
        </w:tc>
      </w:tr>
    </w:tbl>
    <w:p>
      <w:pPr>
        <w:spacing w:after="140" w:before="0" w:line="300"/>
      </w:pPr>
      <w:r>
        <w:rPr>
          <w:sz w:val="22"/>
          <w:szCs w:val="22"/>
        </w:rPr>
        <w:t xml:space="preserve">Same tasks, same order, same marks — different content, so nobody sits the same questions twice. Three tasks are deliberately identical in both — writing your own name, copying a frame, and filling in a form — because each is a skill rather than a fact, so repeating it cannot manufacture a gain.</w:t>
      </w:r>
    </w:p>
    <w:p>
      <w:pPr>
        <w:spacing w:after="140" w:before="0" w:line="300"/>
      </w:pPr>
      <w:r>
        <w:rPr>
          <w:sz w:val="22"/>
          <w:szCs w:val="22"/>
        </w:rPr>
        <w:t xml:space="preserve">The baseline must come before teaching starts. A learner who sits it in the fifth session has already had five sessions of English, and their "before" number is wrong. This is the one piece of timing that cannot flex.</w:t>
      </w:r>
    </w:p>
    <w:p>
      <w:pPr>
        <w:pStyle w:val="Heading2"/>
        <w:keepNext/>
        <w:spacing w:after="100" w:before="280"/>
      </w:pPr>
      <w:r>
        <w:rPr>
          <w:b/>
          <w:bCs/>
          <w:color w:val="7A3B69"/>
          <w:sz w:val="28"/>
          <w:szCs w:val="28"/>
        </w:rPr>
        <w:t xml:space="preserve">What to print, and how many</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3023"/>
        <w:gridCol w:w="3023"/>
        <w:gridCol w:w="3023"/>
      </w:tblGrid>
      <w:tr>
        <w:tc>
          <w:tcPr>
            <w:tcW w:type="dxa" w:w="3023"/>
            <w:tcMar>
              <w:top w:type="dxa" w:w="70"/>
              <w:left w:type="dxa" w:w="120"/>
              <w:bottom w:type="dxa" w:w="70"/>
              <w:right w:type="dxa" w:w="120"/>
            </w:tcMar>
          </w:tcPr>
          <w:p>
            <w:pPr>
              <w:spacing w:line="260"/>
            </w:pPr>
            <w:r>
              <w:rPr>
                <w:b/>
                <w:bCs/>
                <w:color w:val="1F3A5F"/>
                <w:sz w:val="19"/>
                <w:szCs w:val="19"/>
              </w:rPr>
              <w:t xml:space="preserve"/>
            </w:r>
          </w:p>
        </w:tc>
        <w:tc>
          <w:tcPr>
            <w:tcW w:type="dxa" w:w="3023"/>
            <w:tcMar>
              <w:top w:type="dxa" w:w="70"/>
              <w:left w:type="dxa" w:w="120"/>
              <w:bottom w:type="dxa" w:w="70"/>
              <w:right w:type="dxa" w:w="120"/>
            </w:tcMar>
          </w:tcPr>
          <w:p>
            <w:pPr>
              <w:spacing w:line="260"/>
            </w:pPr>
            <w:r>
              <w:rPr>
                <w:b/>
                <w:bCs/>
                <w:color w:val="1F3A5F"/>
                <w:sz w:val="19"/>
                <w:szCs w:val="19"/>
              </w:rPr>
              <w:t xml:space="preserve">How many</w:t>
            </w:r>
          </w:p>
        </w:tc>
        <w:tc>
          <w:tcPr>
            <w:tcW w:type="dxa" w:w="3023"/>
            <w:tcMar>
              <w:top w:type="dxa" w:w="70"/>
              <w:left w:type="dxa" w:w="120"/>
              <w:bottom w:type="dxa" w:w="70"/>
              <w:right w:type="dxa" w:w="120"/>
            </w:tcMar>
          </w:tcPr>
          <w:p>
            <w:pPr>
              <w:spacing w:line="260"/>
            </w:pPr>
            <w:r>
              <w:rPr>
                <w:b/>
                <w:bCs/>
                <w:color w:val="1F3A5F"/>
                <w:sz w:val="19"/>
                <w:szCs w:val="19"/>
              </w:rPr>
              <w:t xml:space="preserve">Notes</w:t>
            </w:r>
          </w:p>
        </w:tc>
      </w:tr>
      <w:tr>
        <w:tc>
          <w:tcPr>
            <w:tcW w:type="dxa" w:w="3023"/>
            <w:tcMar>
              <w:top w:type="dxa" w:w="70"/>
              <w:left w:type="dxa" w:w="120"/>
              <w:bottom w:type="dxa" w:w="70"/>
              <w:right w:type="dxa" w:w="120"/>
            </w:tcMar>
          </w:tcPr>
          <w:p>
            <w:pPr>
              <w:spacing w:line="260"/>
            </w:pPr>
            <w:r>
              <w:rPr>
                <w:b w:val="false"/>
                <w:bCs w:val="false"/>
                <w:sz w:val="19"/>
                <w:szCs w:val="19"/>
              </w:rPr>
              <w:t xml:space="preserve">Baseline paper</w:t>
            </w:r>
          </w:p>
        </w:tc>
        <w:tc>
          <w:tcPr>
            <w:tcW w:type="dxa" w:w="3023"/>
            <w:tcMar>
              <w:top w:type="dxa" w:w="70"/>
              <w:left w:type="dxa" w:w="120"/>
              <w:bottom w:type="dxa" w:w="70"/>
              <w:right w:type="dxa" w:w="120"/>
            </w:tcMar>
          </w:tcPr>
          <w:p>
            <w:pPr>
              <w:spacing w:line="260"/>
            </w:pPr>
            <w:r>
              <w:rPr>
                <w:b w:val="false"/>
                <w:bCs w:val="false"/>
                <w:sz w:val="19"/>
                <w:szCs w:val="19"/>
              </w:rPr>
              <w:t xml:space="preserve">one per learner</w:t>
            </w:r>
          </w:p>
        </w:tc>
        <w:tc>
          <w:tcPr>
            <w:tcW w:type="dxa" w:w="3023"/>
            <w:tcMar>
              <w:top w:type="dxa" w:w="70"/>
              <w:left w:type="dxa" w:w="120"/>
              <w:bottom w:type="dxa" w:w="70"/>
              <w:right w:type="dxa" w:w="120"/>
            </w:tcMar>
          </w:tcPr>
          <w:p>
            <w:pPr>
              <w:spacing w:line="260"/>
            </w:pPr>
            <w:r>
              <w:rPr>
                <w:b w:val="false"/>
                <w:bCs w:val="false"/>
                <w:sz w:val="19"/>
                <w:szCs w:val="19"/>
              </w:rPr>
              <w:t xml:space="preserve">Nothing to prepare — hand it out as printed</w:t>
            </w:r>
          </w:p>
        </w:tc>
      </w:tr>
      <w:tr>
        <w:tc>
          <w:tcPr>
            <w:tcW w:type="dxa" w:w="3023"/>
            <w:tcMar>
              <w:top w:type="dxa" w:w="70"/>
              <w:left w:type="dxa" w:w="120"/>
              <w:bottom w:type="dxa" w:w="70"/>
              <w:right w:type="dxa" w:w="120"/>
            </w:tcMar>
          </w:tcPr>
          <w:p>
            <w:pPr>
              <w:spacing w:line="260"/>
            </w:pPr>
            <w:r>
              <w:rPr>
                <w:b w:val="false"/>
                <w:bCs w:val="false"/>
                <w:sz w:val="19"/>
                <w:szCs w:val="19"/>
              </w:rPr>
              <w:t xml:space="preserve">Endline paper</w:t>
            </w:r>
          </w:p>
        </w:tc>
        <w:tc>
          <w:tcPr>
            <w:tcW w:type="dxa" w:w="3023"/>
            <w:tcMar>
              <w:top w:type="dxa" w:w="70"/>
              <w:left w:type="dxa" w:w="120"/>
              <w:bottom w:type="dxa" w:w="70"/>
              <w:right w:type="dxa" w:w="120"/>
            </w:tcMar>
          </w:tcPr>
          <w:p>
            <w:pPr>
              <w:spacing w:line="260"/>
            </w:pPr>
            <w:r>
              <w:rPr>
                <w:b w:val="false"/>
                <w:bCs w:val="false"/>
                <w:sz w:val="19"/>
                <w:szCs w:val="19"/>
              </w:rPr>
              <w:t xml:space="preserve">one per learner</w:t>
            </w:r>
          </w:p>
        </w:tc>
        <w:tc>
          <w:tcPr>
            <w:tcW w:type="dxa" w:w="3023"/>
            <w:tcMar>
              <w:top w:type="dxa" w:w="70"/>
              <w:left w:type="dxa" w:w="120"/>
              <w:bottom w:type="dxa" w:w="70"/>
              <w:right w:type="dxa" w:w="120"/>
            </w:tcMar>
          </w:tcPr>
          <w:p>
            <w:pPr>
              <w:spacing w:line="260"/>
            </w:pPr>
            <w:r>
              <w:rPr>
                <w:b w:val="false"/>
                <w:bCs w:val="false"/>
                <w:sz w:val="19"/>
                <w:szCs w:val="19"/>
              </w:rPr>
              <w:t xml:space="preserve">Same, in the final week</w:t>
            </w:r>
          </w:p>
        </w:tc>
      </w:tr>
      <w:tr>
        <w:tc>
          <w:tcPr>
            <w:tcW w:type="dxa" w:w="3023"/>
            <w:tcMar>
              <w:top w:type="dxa" w:w="70"/>
              <w:left w:type="dxa" w:w="120"/>
              <w:bottom w:type="dxa" w:w="70"/>
              <w:right w:type="dxa" w:w="120"/>
            </w:tcMar>
          </w:tcPr>
          <w:p>
            <w:pPr>
              <w:spacing w:line="260"/>
            </w:pPr>
            <w:r>
              <w:rPr>
                <w:b w:val="false"/>
                <w:bCs w:val="false"/>
                <w:sz w:val="19"/>
                <w:szCs w:val="19"/>
              </w:rPr>
              <w:t xml:space="preserve">Marking pack</w:t>
            </w:r>
          </w:p>
        </w:tc>
        <w:tc>
          <w:tcPr>
            <w:tcW w:type="dxa" w:w="3023"/>
            <w:tcMar>
              <w:top w:type="dxa" w:w="70"/>
              <w:left w:type="dxa" w:w="120"/>
              <w:bottom w:type="dxa" w:w="70"/>
              <w:right w:type="dxa" w:w="120"/>
            </w:tcMar>
          </w:tcPr>
          <w:p>
            <w:pPr>
              <w:spacing w:line="260"/>
            </w:pPr>
            <w:r>
              <w:rPr>
                <w:b w:val="false"/>
                <w:bCs w:val="false"/>
                <w:sz w:val="19"/>
                <w:szCs w:val="19"/>
              </w:rPr>
              <w:t xml:space="preserve">one per marker</w:t>
            </w:r>
          </w:p>
        </w:tc>
        <w:tc>
          <w:tcPr>
            <w:tcW w:type="dxa" w:w="3023"/>
            <w:tcMar>
              <w:top w:type="dxa" w:w="70"/>
              <w:left w:type="dxa" w:w="120"/>
              <w:bottom w:type="dxa" w:w="70"/>
              <w:right w:type="dxa" w:w="120"/>
            </w:tcMar>
          </w:tcPr>
          <w:p>
            <w:pPr>
              <w:spacing w:line="260"/>
            </w:pPr>
            <w:r>
              <w:rPr>
                <w:b w:val="false"/>
                <w:bCs w:val="false"/>
                <w:sz w:val="19"/>
                <w:szCs w:val="19"/>
              </w:rPr>
              <w:t xml:space="preserve">Never goes to a learner — it holds the answers</w:t>
            </w:r>
          </w:p>
        </w:tc>
      </w:tr>
      <w:tr>
        <w:tc>
          <w:tcPr>
            <w:tcW w:type="dxa" w:w="3023"/>
            <w:tcMar>
              <w:top w:type="dxa" w:w="70"/>
              <w:left w:type="dxa" w:w="120"/>
              <w:bottom w:type="dxa" w:w="70"/>
              <w:right w:type="dxa" w:w="120"/>
            </w:tcMar>
          </w:tcPr>
          <w:p>
            <w:pPr>
              <w:spacing w:line="260"/>
            </w:pPr>
            <w:r>
              <w:rPr>
                <w:b w:val="false"/>
                <w:bCs w:val="false"/>
                <w:sz w:val="19"/>
                <w:szCs w:val="19"/>
              </w:rPr>
              <w:t xml:space="preserve">Class record spreadsheet</w:t>
            </w:r>
          </w:p>
        </w:tc>
        <w:tc>
          <w:tcPr>
            <w:tcW w:type="dxa" w:w="3023"/>
            <w:tcMar>
              <w:top w:type="dxa" w:w="70"/>
              <w:left w:type="dxa" w:w="120"/>
              <w:bottom w:type="dxa" w:w="70"/>
              <w:right w:type="dxa" w:w="120"/>
            </w:tcMar>
          </w:tcPr>
          <w:p>
            <w:pPr>
              <w:spacing w:line="260"/>
            </w:pPr>
            <w:r>
              <w:rPr>
                <w:b w:val="false"/>
                <w:bCs w:val="false"/>
                <w:sz w:val="19"/>
                <w:szCs w:val="19"/>
              </w:rPr>
              <w:t xml:space="preserve">one per class</w:t>
            </w:r>
          </w:p>
        </w:tc>
        <w:tc>
          <w:tcPr>
            <w:tcW w:type="dxa" w:w="3023"/>
            <w:tcMar>
              <w:top w:type="dxa" w:w="70"/>
              <w:left w:type="dxa" w:w="120"/>
              <w:bottom w:type="dxa" w:w="70"/>
              <w:right w:type="dxa" w:w="120"/>
            </w:tcMar>
          </w:tcPr>
          <w:p>
            <w:pPr>
              <w:spacing w:line="260"/>
            </w:pPr>
            <w:r>
              <w:rPr>
                <w:b w:val="false"/>
                <w:bCs w:val="false"/>
                <w:sz w:val="19"/>
                <w:szCs w:val="19"/>
              </w:rPr>
              <w:t xml:space="preserve">You keep this; see below</w:t>
            </w:r>
          </w:p>
        </w:tc>
      </w:tr>
      <w:tr>
        <w:tc>
          <w:tcPr>
            <w:tcW w:type="dxa" w:w="3023"/>
            <w:tcMar>
              <w:top w:type="dxa" w:w="70"/>
              <w:left w:type="dxa" w:w="120"/>
              <w:bottom w:type="dxa" w:w="70"/>
              <w:right w:type="dxa" w:w="120"/>
            </w:tcMar>
          </w:tcPr>
          <w:p>
            <w:pPr>
              <w:spacing w:line="260"/>
            </w:pPr>
            <w:r>
              <w:rPr>
                <w:b w:val="false"/>
                <w:bCs w:val="false"/>
                <w:sz w:val="19"/>
                <w:szCs w:val="19"/>
              </w:rPr>
              <w:t xml:space="preserve">Learner profile sheet</w:t>
            </w:r>
          </w:p>
        </w:tc>
        <w:tc>
          <w:tcPr>
            <w:tcW w:type="dxa" w:w="3023"/>
            <w:tcMar>
              <w:top w:type="dxa" w:w="70"/>
              <w:left w:type="dxa" w:w="120"/>
              <w:bottom w:type="dxa" w:w="70"/>
              <w:right w:type="dxa" w:w="120"/>
            </w:tcMar>
          </w:tcPr>
          <w:p>
            <w:pPr>
              <w:spacing w:line="260"/>
            </w:pPr>
            <w:r>
              <w:rPr>
                <w:b w:val="false"/>
                <w:bCs w:val="false"/>
                <w:sz w:val="19"/>
                <w:szCs w:val="19"/>
              </w:rPr>
              <w:t xml:space="preserve">one per learner</w:t>
            </w:r>
          </w:p>
        </w:tc>
        <w:tc>
          <w:tcPr>
            <w:tcW w:type="dxa" w:w="3023"/>
            <w:tcMar>
              <w:top w:type="dxa" w:w="70"/>
              <w:left w:type="dxa" w:w="120"/>
              <w:bottom w:type="dxa" w:w="70"/>
              <w:right w:type="dxa" w:w="120"/>
            </w:tcMar>
          </w:tcPr>
          <w:p>
            <w:pPr>
              <w:spacing w:line="260"/>
            </w:pPr>
            <w:r>
              <w:rPr>
                <w:b w:val="false"/>
                <w:bCs w:val="false"/>
                <w:sz w:val="19"/>
                <w:szCs w:val="19"/>
              </w:rPr>
              <w:t xml:space="preserve">Given to the learner at the end</w:t>
            </w:r>
          </w:p>
        </w:tc>
      </w:tr>
    </w:tbl>
    <w:p>
      <w:pPr>
        <w:spacing w:after="140" w:before="0" w:line="300"/>
      </w:pPr>
      <w:r>
        <w:rPr>
          <w:sz w:val="22"/>
          <w:szCs w:val="22"/>
        </w:rPr>
        <w:t xml:space="preserve">Check the photocopies are crisp. The first two tasks ask a learner to tell one letter or one word from another, so a faint or smudged copy makes them unanswerable.</w:t>
      </w:r>
    </w:p>
    <w:p>
      <w:pPr>
        <w:pStyle w:val="Heading2"/>
        <w:keepNext/>
        <w:spacing w:after="100" w:before="280"/>
      </w:pPr>
      <w:r>
        <w:rPr>
          <w:b/>
          <w:bCs/>
          <w:color w:val="7A3B69"/>
          <w:sz w:val="28"/>
          <w:szCs w:val="28"/>
        </w:rPr>
        <w:t xml:space="preserve">The record spreadsheet</w:t>
      </w:r>
    </w:p>
    <w:p>
      <w:pPr>
        <w:spacing w:after="140" w:before="0" w:line="300"/>
      </w:pPr>
      <w:r>
        <w:rPr>
          <w:sz w:val="22"/>
          <w:szCs w:val="22"/>
        </w:rPr>
        <w:t xml:space="preserve">You hold this, not the facilitator. One row per learner, with six numbers per skill:</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814"/>
        <w:gridCol w:w="1814"/>
        <w:gridCol w:w="1814"/>
        <w:gridCol w:w="1814"/>
        <w:gridCol w:w="1814"/>
      </w:tblGrid>
      <w:tr>
        <w:tc>
          <w:tcPr>
            <w:tcW w:type="dxa" w:w="1814"/>
            <w:tcMar>
              <w:top w:type="dxa" w:w="70"/>
              <w:left w:type="dxa" w:w="120"/>
              <w:bottom w:type="dxa" w:w="70"/>
              <w:right w:type="dxa" w:w="120"/>
            </w:tcMar>
          </w:tcPr>
          <w:p>
            <w:pPr>
              <w:spacing w:line="260"/>
            </w:pPr>
            <w:r>
              <w:rPr>
                <w:b/>
                <w:bCs/>
                <w:color w:val="1F3A5F"/>
                <w:sz w:val="19"/>
                <w:szCs w:val="19"/>
              </w:rPr>
              <w:t xml:space="preserve">Reading raw (start) /36</w:t>
            </w:r>
          </w:p>
        </w:tc>
        <w:tc>
          <w:tcPr>
            <w:tcW w:type="dxa" w:w="1814"/>
            <w:tcMar>
              <w:top w:type="dxa" w:w="70"/>
              <w:left w:type="dxa" w:w="120"/>
              <w:bottom w:type="dxa" w:w="70"/>
              <w:right w:type="dxa" w:w="120"/>
            </w:tcMar>
          </w:tcPr>
          <w:p>
            <w:pPr>
              <w:spacing w:line="260"/>
            </w:pPr>
            <w:r>
              <w:rPr>
                <w:b/>
                <w:bCs/>
                <w:color w:val="1F3A5F"/>
                <w:sz w:val="19"/>
                <w:szCs w:val="19"/>
              </w:rPr>
              <w:t xml:space="preserve">Reading CEFR (start)</w:t>
            </w:r>
          </w:p>
        </w:tc>
        <w:tc>
          <w:tcPr>
            <w:tcW w:type="dxa" w:w="1814"/>
            <w:tcMar>
              <w:top w:type="dxa" w:w="70"/>
              <w:left w:type="dxa" w:w="120"/>
              <w:bottom w:type="dxa" w:w="70"/>
              <w:right w:type="dxa" w:w="120"/>
            </w:tcMar>
          </w:tcPr>
          <w:p>
            <w:pPr>
              <w:spacing w:line="260"/>
            </w:pPr>
            <w:r>
              <w:rPr>
                <w:b/>
                <w:bCs/>
                <w:color w:val="1F3A5F"/>
                <w:sz w:val="19"/>
                <w:szCs w:val="19"/>
              </w:rPr>
              <w:t xml:space="preserve">Reading raw (end) /36</w:t>
            </w:r>
          </w:p>
        </w:tc>
        <w:tc>
          <w:tcPr>
            <w:tcW w:type="dxa" w:w="1814"/>
            <w:tcMar>
              <w:top w:type="dxa" w:w="70"/>
              <w:left w:type="dxa" w:w="120"/>
              <w:bottom w:type="dxa" w:w="70"/>
              <w:right w:type="dxa" w:w="120"/>
            </w:tcMar>
          </w:tcPr>
          <w:p>
            <w:pPr>
              <w:spacing w:line="260"/>
            </w:pPr>
            <w:r>
              <w:rPr>
                <w:b/>
                <w:bCs/>
                <w:color w:val="1F3A5F"/>
                <w:sz w:val="19"/>
                <w:szCs w:val="19"/>
              </w:rPr>
              <w:t xml:space="preserve">Reading CEFR (end)</w:t>
            </w:r>
          </w:p>
        </w:tc>
        <w:tc>
          <w:tcPr>
            <w:tcW w:type="dxa" w:w="1814"/>
            <w:tcMar>
              <w:top w:type="dxa" w:w="70"/>
              <w:left w:type="dxa" w:w="120"/>
              <w:bottom w:type="dxa" w:w="70"/>
              <w:right w:type="dxa" w:w="120"/>
            </w:tcMar>
          </w:tcPr>
          <w:p>
            <w:pPr>
              <w:spacing w:line="260"/>
            </w:pPr>
            <w:r>
              <w:rPr>
                <w:b/>
                <w:bCs/>
                <w:color w:val="1F3A5F"/>
                <w:sz w:val="19"/>
                <w:szCs w:val="19"/>
              </w:rPr>
              <w:t xml:space="preserve">Change</w:t>
            </w:r>
          </w:p>
        </w:tc>
      </w:tr>
      <w:tr>
        <w:tc>
          <w:tcPr>
            <w:tcW w:type="dxa" w:w="1814"/>
            <w:tcMar>
              <w:top w:type="dxa" w:w="70"/>
              <w:left w:type="dxa" w:w="120"/>
              <w:bottom w:type="dxa" w:w="70"/>
              <w:right w:type="dxa" w:w="120"/>
            </w:tcMar>
          </w:tcPr>
          <w:p>
            <w:pPr>
              <w:spacing w:line="260"/>
            </w:pPr>
            <w:r>
              <w:rPr>
                <w:b w:val="false"/>
                <w:bCs w:val="false"/>
                <w:sz w:val="19"/>
                <w:szCs w:val="19"/>
              </w:rPr>
              <w:t xml:space="preserve">10</w:t>
            </w:r>
          </w:p>
        </w:tc>
        <w:tc>
          <w:tcPr>
            <w:tcW w:type="dxa" w:w="1814"/>
            <w:tcMar>
              <w:top w:type="dxa" w:w="70"/>
              <w:left w:type="dxa" w:w="120"/>
              <w:bottom w:type="dxa" w:w="70"/>
              <w:right w:type="dxa" w:w="120"/>
            </w:tcMar>
          </w:tcPr>
          <w:p>
            <w:pPr>
              <w:spacing w:line="260"/>
            </w:pPr>
            <w:r>
              <w:rPr>
                <w:b w:val="false"/>
                <w:bCs w:val="false"/>
                <w:sz w:val="19"/>
                <w:szCs w:val="19"/>
              </w:rPr>
              <w:t xml:space="preserve">auto</w:t>
            </w:r>
          </w:p>
        </w:tc>
        <w:tc>
          <w:tcPr>
            <w:tcW w:type="dxa" w:w="1814"/>
            <w:tcMar>
              <w:top w:type="dxa" w:w="70"/>
              <w:left w:type="dxa" w:w="120"/>
              <w:bottom w:type="dxa" w:w="70"/>
              <w:right w:type="dxa" w:w="120"/>
            </w:tcMar>
          </w:tcPr>
          <w:p>
            <w:pPr>
              <w:spacing w:line="260"/>
            </w:pPr>
            <w:r>
              <w:rPr>
                <w:b w:val="false"/>
                <w:bCs w:val="false"/>
                <w:sz w:val="19"/>
                <w:szCs w:val="19"/>
              </w:rPr>
              <w:t xml:space="preserve">19</w:t>
            </w:r>
          </w:p>
        </w:tc>
        <w:tc>
          <w:tcPr>
            <w:tcW w:type="dxa" w:w="1814"/>
            <w:tcMar>
              <w:top w:type="dxa" w:w="70"/>
              <w:left w:type="dxa" w:w="120"/>
              <w:bottom w:type="dxa" w:w="70"/>
              <w:right w:type="dxa" w:w="120"/>
            </w:tcMar>
          </w:tcPr>
          <w:p>
            <w:pPr>
              <w:spacing w:line="260"/>
            </w:pPr>
            <w:r>
              <w:rPr>
                <w:b w:val="false"/>
                <w:bCs w:val="false"/>
                <w:sz w:val="19"/>
                <w:szCs w:val="19"/>
              </w:rPr>
              <w:t xml:space="preserve">auto</w:t>
            </w:r>
          </w:p>
        </w:tc>
        <w:tc>
          <w:tcPr>
            <w:tcW w:type="dxa" w:w="1814"/>
            <w:tcMar>
              <w:top w:type="dxa" w:w="70"/>
              <w:left w:type="dxa" w:w="120"/>
              <w:bottom w:type="dxa" w:w="70"/>
              <w:right w:type="dxa" w:w="120"/>
            </w:tcMar>
          </w:tcPr>
          <w:p>
            <w:pPr>
              <w:spacing w:line="260"/>
            </w:pPr>
            <w:r>
              <w:rPr>
                <w:b w:val="false"/>
                <w:bCs w:val="false"/>
                <w:sz w:val="19"/>
                <w:szCs w:val="19"/>
              </w:rPr>
              <w:t xml:space="preserve">auto</w:t>
            </w:r>
          </w:p>
        </w:tc>
      </w:tr>
    </w:tbl>
    <w:p>
      <w:pPr>
        <w:spacing w:after="140" w:before="0" w:line="300"/>
      </w:pPr>
      <w:r>
        <w:rPr>
          <w:sz w:val="22"/>
          <w:szCs w:val="22"/>
        </w:rPr>
        <w:t xml:space="preserve">The facilitator gives you the raw scores only. The CEFR level and the change are calculated by formula, so nobody has to look up a table and nobody can transcribe a level wrongly.</w:t>
      </w:r>
    </w:p>
    <w:p>
      <w:pPr>
        <w:spacing w:after="140" w:before="0" w:line="300"/>
      </w:pPr>
      <w:r>
        <w:rPr>
          <w:sz w:val="22"/>
          <w:szCs w:val="22"/>
        </w:rPr>
        <w:t xml:space="preserve">Reading, writing and speaking each get their own set of columns. Never average them into a single level. A learner is routinely a level higher in speaking than in writing, and that gap is the most useful thing the sheet will tell you.</w:t>
      </w:r>
    </w:p>
    <w:p>
      <w:pPr>
        <w:pStyle w:val="Heading2"/>
        <w:keepNext/>
        <w:spacing w:after="100" w:before="280"/>
      </w:pPr>
      <w:r>
        <w:rPr>
          <w:b/>
          <w:bCs/>
          <w:color w:val="7A3B69"/>
          <w:sz w:val="28"/>
          <w:szCs w:val="28"/>
        </w:rPr>
        <w:t xml:space="preserve">Reading the results</w:t>
      </w:r>
    </w:p>
    <w:p>
      <w:pPr>
        <w:spacing w:after="140" w:before="0" w:line="300"/>
      </w:pPr>
      <w:r>
        <w:rPr>
          <w:sz w:val="22"/>
          <w:szCs w:val="22"/>
        </w:rPr>
        <w:t xml:space="preserve">The raw score is what shows progress, not the level. Fifty hours moves a beginner a long way inside a level and rarely across one. A learner going from 10 to 19 on Reading has made real gains and is "A1" at both ends. If you report only levels, that learner looks static.</w:t>
      </w:r>
    </w:p>
    <w:p>
      <w:pPr>
        <w:spacing w:after="140" w:before="0" w:line="300"/>
      </w:pPr>
      <w:r>
        <w:rPr>
          <w:sz w:val="22"/>
          <w:szCs w:val="22"/>
        </w:rPr>
        <w:t xml:space="preserve">So report both, and treat a rise of 4 or more marks on a part as a real move. One or two marks is ordinary day-to-day variation — a different morning, a different mood.</w:t>
      </w:r>
    </w:p>
    <w:p>
      <w:pPr>
        <w:spacing w:after="140" w:before="0" w:line="300"/>
      </w:pPr>
      <w:r>
        <w:rPr>
          <w:sz w:val="22"/>
          <w:szCs w:val="22"/>
        </w:rPr>
        <w:t xml:space="preserve">Sentences to include in any report</w:t>
      </w:r>
    </w:p>
    <w:p>
      <w:pPr>
        <w:pStyle w:val="ListParagraph"/>
        <w:numPr>
          <w:ilvl w:val="0"/>
          <w:numId w:val="1"/>
        </w:numPr>
        <w:spacing w:after="80" w:line="300"/>
      </w:pPr>
      <w:r>
        <w:rPr>
          <w:sz w:val="22"/>
          <w:szCs w:val="22"/>
        </w:rPr>
        <w:t xml:space="preserve">This check measures reading, writing and speaking. It does not measure listening.</w:t>
      </w:r>
    </w:p>
    <w:p>
      <w:pPr>
        <w:pStyle w:val="ListParagraph"/>
        <w:numPr>
          <w:ilvl w:val="0"/>
          <w:numId w:val="1"/>
        </w:numPr>
        <w:spacing w:after="80" w:line="300"/>
      </w:pPr>
      <w:r>
        <w:rPr>
          <w:sz w:val="22"/>
          <w:szCs w:val="22"/>
        </w:rPr>
        <w:t xml:space="preserve">The three are reported separately and are not averaged.</w:t>
      </w:r>
    </w:p>
    <w:p>
      <w:pPr>
        <w:pStyle w:val="ListParagraph"/>
        <w:numPr>
          <w:ilvl w:val="0"/>
          <w:numId w:val="1"/>
        </w:numPr>
        <w:spacing w:after="80" w:line="300"/>
      </w:pPr>
      <w:r>
        <w:rPr>
          <w:sz w:val="22"/>
          <w:szCs w:val="22"/>
        </w:rPr>
        <w:t xml:space="preserve">(If speaking was sampled) Speaking was assessed for _ of _ learners.</w:t>
      </w:r>
    </w:p>
    <w:p>
      <w:pPr>
        <w:pStyle w:val="ListParagraph"/>
        <w:numPr>
          <w:ilvl w:val="0"/>
          <w:numId w:val="1"/>
        </w:numPr>
        <w:spacing w:after="80" w:line="300"/>
      </w:pPr>
      <w:r>
        <w:rPr>
          <w:sz w:val="22"/>
          <w:szCs w:val="22"/>
        </w:rPr>
        <w:t xml:space="preserve">(If anything was skipped) _ was not run, because _.</w:t>
      </w:r>
    </w:p>
    <w:p>
      <w:pPr>
        <w:pStyle w:val="Heading2"/>
        <w:keepNext/>
        <w:spacing w:after="100" w:before="280"/>
      </w:pPr>
      <w:r>
        <w:rPr>
          <w:b/>
          <w:bCs/>
          <w:color w:val="7A3B69"/>
          <w:sz w:val="28"/>
          <w:szCs w:val="28"/>
        </w:rPr>
        <w:t xml:space="preserve">Keeping the papers</w:t>
      </w:r>
    </w:p>
    <w:p>
      <w:pPr>
        <w:spacing w:after="140" w:before="0" w:line="300"/>
      </w:pPr>
      <w:r>
        <w:rPr>
          <w:sz w:val="22"/>
          <w:szCs w:val="22"/>
        </w:rPr>
        <w:t xml:space="preserve">The form asks for a name, a block and a phone number. Keep marked papers locked away and destroy them at the end of the course, once the spreadsheet is filled in. The spreadsheet — names and numbers only — is what is kept.</w:t>
      </w:r>
    </w:p>
    <w:p>
      <w:pPr>
        <w:pStyle w:val="Heading2"/>
        <w:keepNext/>
        <w:spacing w:after="100" w:before="280"/>
      </w:pPr>
      <w:r>
        <w:rPr>
          <w:b/>
          <w:bCs/>
          <w:color w:val="7A3B69"/>
          <w:sz w:val="28"/>
          <w:szCs w:val="28"/>
        </w:rPr>
        <w:t xml:space="preserve">Before the first sitting — the coordinator's checklist</w:t>
      </w:r>
    </w:p>
    <w:p>
      <w:pPr>
        <w:spacing w:after="140" w:before="0" w:line="300"/>
      </w:pPr>
      <w:r>
        <w:rPr>
          <w:sz w:val="22"/>
          <w:szCs w:val="22"/>
        </w:rPr>
        <w:t xml:space="preserve">Two weeks before</w:t>
      </w:r>
    </w:p>
    <w:p>
      <w:pPr>
        <w:pStyle w:val="ListParagraph"/>
        <w:numPr>
          <w:ilvl w:val="0"/>
          <w:numId w:val="1"/>
        </w:numPr>
        <w:spacing w:after="80" w:line="300"/>
      </w:pPr>
      <w:r>
        <w:rPr>
          <w:sz w:val="22"/>
          <w:szCs w:val="22"/>
        </w:rPr>
        <w:t xml:space="preserve">[ ] Decide whether the speaking part is running, and for whom.</w:t>
      </w:r>
    </w:p>
    <w:p>
      <w:pPr>
        <w:pStyle w:val="ListParagraph"/>
        <w:numPr>
          <w:ilvl w:val="0"/>
          <w:numId w:val="1"/>
        </w:numPr>
        <w:spacing w:after="80" w:line="300"/>
      </w:pPr>
      <w:r>
        <w:rPr>
          <w:sz w:val="22"/>
          <w:szCs w:val="22"/>
        </w:rPr>
        <w:t xml:space="preserve">[ ] Book the room and the day. The baseline sits in the first session, before teaching.</w:t>
      </w:r>
    </w:p>
    <w:p>
      <w:pPr>
        <w:spacing w:after="140" w:before="0" w:line="300"/>
      </w:pPr>
      <w:r>
        <w:rPr>
          <w:sz w:val="22"/>
          <w:szCs w:val="22"/>
        </w:rPr>
        <w:t xml:space="preserve">The week before</w:t>
      </w:r>
    </w:p>
    <w:p>
      <w:pPr>
        <w:pStyle w:val="ListParagraph"/>
        <w:numPr>
          <w:ilvl w:val="0"/>
          <w:numId w:val="1"/>
        </w:numPr>
        <w:spacing w:after="80" w:line="300"/>
      </w:pPr>
      <w:r>
        <w:rPr>
          <w:sz w:val="22"/>
          <w:szCs w:val="22"/>
        </w:rPr>
        <w:t xml:space="preserve">[ ] Print: one baseline paper per learner, one marking pack per marker, the record spreadsheet.</w:t>
      </w:r>
    </w:p>
    <w:p>
      <w:pPr>
        <w:pStyle w:val="ListParagraph"/>
        <w:numPr>
          <w:ilvl w:val="0"/>
          <w:numId w:val="1"/>
        </w:numPr>
        <w:spacing w:after="80" w:line="300"/>
      </w:pPr>
      <w:r>
        <w:rPr>
          <w:sz w:val="22"/>
          <w:szCs w:val="22"/>
        </w:rPr>
        <w:t xml:space="preserve">[ ] Check the photocopies are crisp — the first two tasks depend on small differences between</w:t>
      </w:r>
    </w:p>
    <w:p>
      <w:pPr>
        <w:spacing w:after="140" w:before="0" w:line="300"/>
      </w:pPr>
      <w:r>
        <w:rPr>
          <w:sz w:val="22"/>
          <w:szCs w:val="22"/>
        </w:rPr>
        <w:t xml:space="preserve">letters and words.</w:t>
      </w:r>
    </w:p>
    <w:p>
      <w:pPr>
        <w:pStyle w:val="ListParagraph"/>
        <w:numPr>
          <w:ilvl w:val="0"/>
          <w:numId w:val="1"/>
        </w:numPr>
        <w:spacing w:after="80" w:line="300"/>
      </w:pPr>
      <w:r>
        <w:rPr>
          <w:sz w:val="22"/>
          <w:szCs w:val="22"/>
        </w:rPr>
        <w:t xml:space="preserve">[ ] If the speaking part is running with a sample, choose the learners at random — names in a</w:t>
      </w:r>
    </w:p>
    <w:p>
      <w:pPr>
        <w:spacing w:after="140" w:before="0" w:line="300"/>
      </w:pPr>
      <w:r>
        <w:rPr>
          <w:sz w:val="22"/>
          <w:szCs w:val="22"/>
        </w:rPr>
        <w:t xml:space="preserve">bag. Not the confident ones. The same learners are spoken with again at the end.</w:t>
      </w:r>
    </w:p>
    <w:p>
      <w:pPr>
        <w:spacing w:after="140" w:before="0" w:line="300"/>
      </w:pPr>
      <w:r>
        <w:rPr>
          <w:sz w:val="22"/>
          <w:szCs w:val="22"/>
        </w:rPr>
        <w:t xml:space="preserve">The day before</w:t>
      </w:r>
    </w:p>
    <w:p>
      <w:pPr>
        <w:pStyle w:val="ListParagraph"/>
        <w:numPr>
          <w:ilvl w:val="0"/>
          <w:numId w:val="1"/>
        </w:numPr>
        <w:spacing w:after="80" w:line="300"/>
      </w:pPr>
      <w:r>
        <w:rPr>
          <w:sz w:val="22"/>
          <w:szCs w:val="22"/>
        </w:rPr>
        <w:t xml:space="preserve">[ ] Ask the facilitator to tell learners, in the language they share: "Next time we will do some</w:t>
      </w:r>
    </w:p>
    <w:p>
      <w:pPr>
        <w:spacing w:after="140" w:before="0" w:line="300"/>
      </w:pPr>
      <w:r>
        <w:rPr>
          <w:sz w:val="22"/>
          <w:szCs w:val="22"/>
        </w:rPr>
        <w:t xml:space="preserve">reading and writing so I can see what to teach you. It is not an exam. Nobody fails. You can stop whenever you like."</w:t>
      </w:r>
    </w:p>
    <w:p>
      <w:pPr>
        <w:pBdr>
          <w:bottom w:val="single" w:color="B9B3A6" w:sz="4"/>
        </w:pBdr>
        <w:spacing w:after="180" w:before="60"/>
      </w:pPr>
    </w:p>
    <w:p>
      <w:pPr>
        <w:pStyle w:val="Heading1"/>
        <w:keepNext/>
        <w:spacing w:after="140" w:before="320"/>
      </w:pPr>
      <w:r>
        <w:rPr>
          <w:b/>
          <w:bCs/>
          <w:color w:val="1F3A5F"/>
          <w:sz w:val="36"/>
          <w:szCs w:val="36"/>
        </w:rPr>
        <w:t xml:space="preserve">PART B — FOR THE FACILITATOR</w:t>
      </w:r>
    </w:p>
    <w:p>
      <w:pPr>
        <w:pStyle w:val="Heading2"/>
        <w:keepNext/>
        <w:spacing w:after="100" w:before="280"/>
      </w:pPr>
      <w:r>
        <w:rPr>
          <w:b/>
          <w:bCs/>
          <w:color w:val="7A3B69"/>
          <w:sz w:val="28"/>
          <w:szCs w:val="28"/>
        </w:rPr>
        <w:t xml:space="preserve">Running it</w:t>
      </w:r>
    </w:p>
    <w:p>
      <w:pPr>
        <w:spacing w:after="140" w:before="0" w:line="300"/>
      </w:pPr>
      <w:r>
        <w:rPr>
          <w:sz w:val="22"/>
          <w:szCs w:val="22"/>
        </w:rPr>
        <w:t xml:space="preserve">The whole class sits the paper together, on paper. About 47 minutes for Parts 1 and 2. You can split it across two days — Part 1 one day, Part 2 the next — as long as you split it the same way at the end of the course.</w:t>
      </w:r>
    </w:p>
    <w:p>
      <w:pPr>
        <w:pStyle w:val="Heading3"/>
        <w:keepNext/>
        <w:spacing w:after="80" w:before="220"/>
      </w:pPr>
      <w:r>
        <w:rPr>
          <w:b/>
          <w:bCs/>
          <w:color w:val="1F3A5F"/>
          <w:sz w:val="24"/>
          <w:szCs w:val="24"/>
        </w:rPr>
        <w:t xml:space="preserve">Say this first</w:t>
      </w:r>
    </w:p>
    <w:p>
      <w:pPr>
        <w:spacing w:after="140" w:before="0" w:line="300"/>
      </w:pPr>
      <w:r>
        <w:rPr>
          <w:sz w:val="22"/>
          <w:szCs w:val="22"/>
        </w:rPr>
        <w:t xml:space="preserve">"This is not an exam. Nobody passes and nobody fails. It shows me what to teach you. Some parts will be too hard — leave those and go on. You can stop whenever you like."</w:t>
      </w:r>
    </w:p>
    <w:p>
      <w:pPr>
        <w:spacing w:after="140" w:before="0" w:line="300"/>
      </w:pPr>
      <w:r>
        <w:rPr>
          <w:sz w:val="22"/>
          <w:szCs w:val="22"/>
        </w:rPr>
        <w:t xml:space="preserve">Say it in the language you share, at both sittings.</w:t>
      </w:r>
    </w:p>
    <w:p>
      <w:pPr>
        <w:pStyle w:val="Heading3"/>
        <w:keepNext/>
        <w:spacing w:after="80" w:before="220"/>
      </w:pPr>
      <w:r>
        <w:rPr>
          <w:b/>
          <w:bCs/>
          <w:color w:val="1F3A5F"/>
          <w:sz w:val="24"/>
          <w:szCs w:val="24"/>
        </w:rPr>
        <w:t xml:space="preserve">While they work</w:t>
      </w:r>
    </w:p>
    <w:p>
      <w:pPr>
        <w:spacing w:after="140" w:before="0" w:line="300"/>
      </w:pPr>
      <w:r>
        <w:rPr>
          <w:sz w:val="22"/>
          <w:szCs w:val="22"/>
        </w:rPr>
        <w:t xml:space="preserve">Nothing is read out. Hand out the papers, say the sentence above, and let the class work. Every task is answered from what is printed on the page.</w:t>
      </w:r>
    </w:p>
    <w:p>
      <w:pPr>
        <w:pStyle w:val="ListParagraph"/>
        <w:numPr>
          <w:ilvl w:val="0"/>
          <w:numId w:val="1"/>
        </w:numPr>
        <w:spacing w:after="80" w:line="300"/>
      </w:pPr>
      <w:r>
        <w:rPr>
          <w:sz w:val="22"/>
          <w:szCs w:val="22"/>
        </w:rPr>
        <w:t xml:space="preserve">You may explain an instruction in the language you share if someone is stuck on what to do. **Do</w:t>
      </w:r>
    </w:p>
    <w:p>
      <w:pPr>
        <w:spacing w:after="140" w:before="0" w:line="300"/>
      </w:pPr>
      <w:r>
        <w:rPr>
          <w:sz w:val="22"/>
          <w:szCs w:val="22"/>
        </w:rPr>
        <w:t xml:space="preserve">not translate the questions themselves** — the questions are what is being measured.</w:t>
      </w:r>
    </w:p>
    <w:p>
      <w:pPr>
        <w:pStyle w:val="ListParagraph"/>
        <w:numPr>
          <w:ilvl w:val="0"/>
          <w:numId w:val="1"/>
        </w:numPr>
        <w:spacing w:after="80" w:line="300"/>
      </w:pPr>
      <w:r>
        <w:rPr>
          <w:sz w:val="22"/>
          <w:szCs w:val="22"/>
        </w:rPr>
        <w:t xml:space="preserve">Do not help with answers, even when it is hard to watch.</w:t>
      </w:r>
    </w:p>
    <w:p>
      <w:pPr>
        <w:pStyle w:val="ListParagraph"/>
        <w:numPr>
          <w:ilvl w:val="0"/>
          <w:numId w:val="1"/>
        </w:numPr>
        <w:spacing w:after="80" w:line="300"/>
      </w:pPr>
      <w:r>
        <w:rPr>
          <w:sz w:val="22"/>
          <w:szCs w:val="22"/>
        </w:rPr>
        <w:t xml:space="preserve">Most learners will not finish every part. That is expected. The paper runs from very easy to</w:t>
      </w:r>
    </w:p>
    <w:p>
      <w:pPr>
        <w:spacing w:after="140" w:before="0" w:line="300"/>
      </w:pPr>
      <w:r>
        <w:rPr>
          <w:sz w:val="22"/>
          <w:szCs w:val="22"/>
        </w:rPr>
        <w:t xml:space="preserve">quite hard on purpose, so every learner meets something they can do. A learner who leaves the last reading text and the letter blank has still given you a full result.</w:t>
      </w:r>
    </w:p>
    <w:p>
      <w:pPr>
        <w:pStyle w:val="ListParagraph"/>
        <w:numPr>
          <w:ilvl w:val="0"/>
          <w:numId w:val="1"/>
        </w:numPr>
        <w:spacing w:after="80" w:line="300"/>
      </w:pPr>
      <w:r>
        <w:rPr>
          <w:sz w:val="22"/>
          <w:szCs w:val="22"/>
        </w:rPr>
        <w:t xml:space="preserve">If a learner becomes upset, stop. Sit with them. Record what you have.</w:t>
      </w:r>
    </w:p>
    <w:p>
      <w:pPr>
        <w:pStyle w:val="Heading3"/>
        <w:keepNext/>
        <w:spacing w:after="80" w:before="220"/>
      </w:pPr>
      <w:r>
        <w:rPr>
          <w:b/>
          <w:bCs/>
          <w:color w:val="1F3A5F"/>
          <w:sz w:val="24"/>
          <w:szCs w:val="24"/>
        </w:rPr>
        <w:t xml:space="preserve">The speaking part is optional</w:t>
      </w:r>
    </w:p>
    <w:p>
      <w:pPr>
        <w:spacing w:after="140" w:before="0" w:line="300"/>
      </w:pPr>
      <w:r>
        <w:rPr>
          <w:sz w:val="22"/>
          <w:szCs w:val="22"/>
        </w:rPr>
        <w:t xml:space="preserve">Take whichever of these you can manage — all three are fine:</w:t>
      </w:r>
    </w:p>
    <w:p>
      <w:pPr>
        <w:pStyle w:val="ListParagraph"/>
        <w:numPr>
          <w:ilvl w:val="0"/>
          <w:numId w:val="1"/>
        </w:numPr>
        <w:spacing w:after="80" w:line="300"/>
      </w:pPr>
      <w:r>
        <w:rPr>
          <w:sz w:val="22"/>
          <w:szCs w:val="22"/>
        </w:rPr>
        <w:t xml:space="preserve">The whole class, one at a time, before the programme starts. Best, if you can.</w:t>
      </w:r>
    </w:p>
    <w:p>
      <w:pPr>
        <w:pStyle w:val="ListParagraph"/>
        <w:numPr>
          <w:ilvl w:val="0"/>
          <w:numId w:val="1"/>
        </w:numPr>
        <w:spacing w:after="80" w:line="300"/>
      </w:pPr>
      <w:r>
        <w:rPr>
          <w:sz w:val="22"/>
          <w:szCs w:val="22"/>
        </w:rPr>
        <w:t xml:space="preserve">Some learners — ten, five, however many you can fit. Choose them at random beforehand, and</w:t>
      </w:r>
    </w:p>
    <w:p>
      <w:pPr>
        <w:spacing w:after="140" w:before="0" w:line="300"/>
      </w:pPr>
      <w:r>
        <w:rPr>
          <w:sz w:val="22"/>
          <w:szCs w:val="22"/>
        </w:rPr>
        <w:t xml:space="preserve">speak with the same learners again at the end.</w:t>
      </w:r>
    </w:p>
    <w:p>
      <w:pPr>
        <w:pStyle w:val="ListParagraph"/>
        <w:numPr>
          <w:ilvl w:val="0"/>
          <w:numId w:val="1"/>
        </w:numPr>
        <w:spacing w:after="80" w:line="300"/>
      </w:pPr>
      <w:r>
        <w:rPr>
          <w:sz w:val="22"/>
          <w:szCs w:val="22"/>
        </w:rPr>
        <w:t xml:space="preserve">Nobody. Then say so in the report, and note that a paper-only result understates a course</w:t>
      </w:r>
    </w:p>
    <w:p>
      <w:pPr>
        <w:spacing w:after="140" w:before="0" w:line="300"/>
      </w:pPr>
      <w:r>
        <w:rPr>
          <w:sz w:val="22"/>
          <w:szCs w:val="22"/>
        </w:rPr>
        <w:t xml:space="preserve">that teaches the ear and the voice first.</w:t>
      </w:r>
    </w:p>
    <w:p>
      <w:pPr>
        <w:spacing w:after="140" w:before="0" w:line="300"/>
      </w:pPr>
      <w:r>
        <w:rPr>
          <w:sz w:val="22"/>
          <w:szCs w:val="22"/>
        </w:rPr>
        <w:t xml:space="preserve">Six minutes each, in a quiet corner, same-gender pairing where it matters. Follow the script, ask, then wait — count five seconds before you help. A learner may pass on anything. Always finish with "Thank you. You spoke English with me today."</w:t>
      </w:r>
    </w:p>
    <w:p>
      <w:pPr>
        <w:pStyle w:val="Heading2"/>
        <w:keepNext/>
        <w:spacing w:after="100" w:before="280"/>
      </w:pPr>
      <w:r>
        <w:rPr>
          <w:b/>
          <w:bCs/>
          <w:color w:val="7A3B69"/>
          <w:sz w:val="28"/>
          <w:szCs w:val="28"/>
        </w:rPr>
        <w:t xml:space="preserve">Marking</w:t>
      </w:r>
    </w:p>
    <w:p>
      <w:pPr>
        <w:spacing w:after="140" w:before="0" w:line="300"/>
      </w:pPr>
      <w:r>
        <w:rPr>
          <w:sz w:val="22"/>
          <w:szCs w:val="22"/>
        </w:rPr>
        <w:t xml:space="preserve">Everything is in the marking pack, in the order you mark it.</w:t>
      </w:r>
    </w:p>
    <w:p>
      <w:pPr>
        <w:spacing w:after="140" w:before="0" w:line="300"/>
      </w:pPr>
      <w:r>
        <w:rPr>
          <w:sz w:val="22"/>
          <w:szCs w:val="22"/>
        </w:rPr>
        <w:t xml:space="preserve">You are counting, not judging. Every writing task is a list of tick boxes: read what the learner wrote, tick what is there, count the ticks. Two facilitators counting the same page should reach the same number. If you find yourself deciding how *good* something is, you have left the sheet.</w:t>
      </w:r>
    </w:p>
    <w:p>
      <w:pPr>
        <w:pStyle w:val="ListParagraph"/>
        <w:numPr>
          <w:ilvl w:val="0"/>
          <w:numId w:val="1"/>
        </w:numPr>
        <w:spacing w:after="80" w:line="300"/>
      </w:pPr>
      <w:r>
        <w:rPr>
          <w:sz w:val="22"/>
          <w:szCs w:val="22"/>
        </w:rPr>
        <w:t xml:space="preserve">Spelling is not marked unless a tick box says so. If you can read it, it counts.</w:t>
      </w:r>
    </w:p>
    <w:p>
      <w:pPr>
        <w:pStyle w:val="ListParagraph"/>
        <w:numPr>
          <w:ilvl w:val="0"/>
          <w:numId w:val="1"/>
        </w:numPr>
        <w:spacing w:after="80" w:line="300"/>
      </w:pPr>
      <w:r>
        <w:rPr>
          <w:sz w:val="22"/>
          <w:szCs w:val="22"/>
        </w:rPr>
        <w:t xml:space="preserve">Accent is not marked.</w:t>
      </w:r>
    </w:p>
    <w:p>
      <w:pPr>
        <w:pStyle w:val="ListParagraph"/>
        <w:numPr>
          <w:ilvl w:val="0"/>
          <w:numId w:val="1"/>
        </w:numPr>
        <w:spacing w:after="80" w:line="300"/>
      </w:pPr>
      <w:r>
        <w:rPr>
          <w:sz w:val="22"/>
          <w:szCs w:val="22"/>
        </w:rPr>
        <w:t xml:space="preserve">What a learner chooses to write is never wrong. "I like rice" is as full an answer as "I am</w:t>
      </w:r>
    </w:p>
    <w:p>
      <w:pPr>
        <w:spacing w:after="140" w:before="0" w:line="300"/>
      </w:pPr>
      <w:r>
        <w:rPr>
          <w:sz w:val="22"/>
          <w:szCs w:val="22"/>
        </w:rPr>
        <w:t xml:space="preserve">Nur". Nobody has to write about their family or where they are from.</w:t>
      </w:r>
    </w:p>
    <w:p>
      <w:pPr>
        <w:pStyle w:val="ListParagraph"/>
        <w:numPr>
          <w:ilvl w:val="0"/>
          <w:numId w:val="1"/>
        </w:numPr>
        <w:spacing w:after="80" w:line="300"/>
      </w:pPr>
      <w:r>
        <w:rPr>
          <w:sz w:val="22"/>
          <w:szCs w:val="22"/>
        </w:rPr>
        <w:t xml:space="preserve">A blank is a zero, not a mistake. Do not chase it.</w:t>
      </w:r>
    </w:p>
    <w:p>
      <w:pPr>
        <w:pStyle w:val="ListParagraph"/>
        <w:numPr>
          <w:ilvl w:val="0"/>
          <w:numId w:val="1"/>
        </w:numPr>
        <w:spacing w:after="80" w:line="300"/>
      </w:pPr>
      <w:r>
        <w:rPr>
          <w:sz w:val="22"/>
          <w:szCs w:val="22"/>
        </w:rPr>
        <w:t xml:space="preserve">Mark the whole class one task at a time — all the 1.7s, then all the 1.8s. Faster and more</w:t>
      </w:r>
    </w:p>
    <w:p>
      <w:pPr>
        <w:spacing w:after="140" w:before="0" w:line="300"/>
      </w:pPr>
      <w:r>
        <w:rPr>
          <w:sz w:val="22"/>
          <w:szCs w:val="22"/>
        </w:rPr>
        <w:t xml:space="preserve">consistent than working learner by learner.</w:t>
      </w:r>
    </w:p>
    <w:p>
      <w:pPr>
        <w:pStyle w:val="ListParagraph"/>
        <w:numPr>
          <w:ilvl w:val="0"/>
          <w:numId w:val="1"/>
        </w:numPr>
        <w:spacing w:after="80" w:line="300"/>
      </w:pPr>
      <w:r>
        <w:rPr>
          <w:sz w:val="22"/>
          <w:szCs w:val="22"/>
        </w:rPr>
        <w:t xml:space="preserve">If you are unsure between two ticks, do not tick. Undercounting is consistent; guessing is not.</w:t>
      </w:r>
    </w:p>
    <w:p>
      <w:pPr>
        <w:spacing w:after="140" w:before="0" w:line="300"/>
      </w:pPr>
      <w:r>
        <w:rPr>
          <w:sz w:val="22"/>
          <w:szCs w:val="22"/>
        </w:rPr>
        <w:t xml:space="preserve">Add up each part, write the three raw totals at the top of the marking sheet, and give them to the coordinator. The spreadsheet turns them into levels.</w:t>
      </w:r>
    </w:p>
    <w:p>
      <w:pPr>
        <w:pStyle w:val="Heading2"/>
        <w:keepNext/>
        <w:spacing w:after="100" w:before="280"/>
      </w:pPr>
      <w:r>
        <w:rPr>
          <w:b/>
          <w:bCs/>
          <w:color w:val="7A3B69"/>
          <w:sz w:val="28"/>
          <w:szCs w:val="28"/>
        </w:rPr>
        <w:t xml:space="preserve">What to do with it, as a teacher</w:t>
      </w:r>
    </w:p>
    <w:p>
      <w:pPr>
        <w:spacing w:after="140" w:before="0" w:line="300"/>
      </w:pPr>
      <w:r>
        <w:rPr>
          <w:sz w:val="22"/>
          <w:szCs w:val="22"/>
        </w:rPr>
        <w:t xml:space="preserve">This is the most useful part and it works immediately, not at the end of the course.</w:t>
      </w:r>
    </w:p>
    <w:p>
      <w:pPr>
        <w:spacing w:after="140" w:before="0" w:line="300"/>
      </w:pPr>
      <w:r>
        <w:rPr>
          <w:sz w:val="22"/>
          <w:szCs w:val="22"/>
        </w:rPr>
        <w:t xml:space="preserve">Look at the marking sheet, not the level. A learner who lost every mark on 1.1 and 1.2 is not yet reading print at all and needs the alphabet and letter shapes. One whose note in 2.5 gave no reason needs "because". One who filled the form but wrote nothing in 2.4 needs sentence frames, not more vocabulary.</w:t>
      </w:r>
    </w:p>
    <w:p>
      <w:pPr>
        <w:spacing w:after="140" w:before="0" w:line="300"/>
      </w:pPr>
      <w:r>
        <w:rPr>
          <w:sz w:val="22"/>
          <w:szCs w:val="22"/>
        </w:rPr>
        <w:t xml:space="preserve">One thing this paper does not tell you: whether a learner can sound a word out. Decoding can only be heard, and nothing here is read aloud. Judge phonics from your ordinary teaching, against the phonics progression.</w:t>
      </w:r>
    </w:p>
    <w:p>
      <w:pPr>
        <w:spacing w:after="140" w:before="0" w:line="300"/>
      </w:pPr>
      <w:r>
        <w:rPr>
          <w:sz w:val="22"/>
          <w:szCs w:val="22"/>
        </w:rPr>
        <w:t xml:space="preserve">At the end of the course, give each learner their profile sheet and read it through with them. Fill the first two lines from their two papers, in their words — "at the start you could write your name; now you can also write five sentences." Never show a learner a CEFR level. It means nothing to them and can only discourage.</w:t>
      </w:r>
    </w:p>
    <w:p>
      <w:pPr>
        <w:pStyle w:val="Heading2"/>
        <w:keepNext/>
        <w:spacing w:after="100" w:before="280"/>
      </w:pPr>
      <w:r>
        <w:rPr>
          <w:b/>
          <w:bCs/>
          <w:color w:val="7A3B69"/>
          <w:sz w:val="28"/>
          <w:szCs w:val="28"/>
        </w:rPr>
        <w:t xml:space="preserve">Do not</w:t>
      </w:r>
    </w:p>
    <w:p>
      <w:pPr>
        <w:pStyle w:val="ListParagraph"/>
        <w:numPr>
          <w:ilvl w:val="0"/>
          <w:numId w:val="1"/>
        </w:numPr>
        <w:spacing w:after="80" w:line="300"/>
      </w:pPr>
      <w:r>
        <w:rPr>
          <w:sz w:val="22"/>
          <w:szCs w:val="22"/>
        </w:rPr>
        <w:t xml:space="preserve">Do not translate the questions. Explaining an instruction is fine; the questions are not.</w:t>
      </w:r>
    </w:p>
    <w:p>
      <w:pPr>
        <w:pStyle w:val="ListParagraph"/>
        <w:numPr>
          <w:ilvl w:val="0"/>
          <w:numId w:val="1"/>
        </w:numPr>
        <w:spacing w:after="80" w:line="300"/>
      </w:pPr>
      <w:r>
        <w:rPr>
          <w:sz w:val="22"/>
          <w:szCs w:val="22"/>
        </w:rPr>
        <w:t xml:space="preserve">Do not help during the tasks.</w:t>
      </w:r>
    </w:p>
    <w:p>
      <w:pPr>
        <w:pStyle w:val="ListParagraph"/>
        <w:numPr>
          <w:ilvl w:val="0"/>
          <w:numId w:val="1"/>
        </w:numPr>
        <w:spacing w:after="80" w:line="300"/>
      </w:pPr>
      <w:r>
        <w:rPr>
          <w:sz w:val="22"/>
          <w:szCs w:val="22"/>
        </w:rPr>
        <w:t xml:space="preserve">Do not let learners see the marking pack. They sit the same tasks again later.</w:t>
      </w:r>
    </w:p>
    <w:p>
      <w:pPr>
        <w:pStyle w:val="ListParagraph"/>
        <w:numPr>
          <w:ilvl w:val="0"/>
          <w:numId w:val="1"/>
        </w:numPr>
        <w:spacing w:after="80" w:line="300"/>
      </w:pPr>
      <w:r>
        <w:rPr>
          <w:sz w:val="22"/>
          <w:szCs w:val="22"/>
        </w:rPr>
        <w:t xml:space="preserve">Do not sit the baseline after teaching has started.</w:t>
      </w:r>
    </w:p>
    <w:p>
      <w:pPr>
        <w:pStyle w:val="ListParagraph"/>
        <w:numPr>
          <w:ilvl w:val="0"/>
          <w:numId w:val="1"/>
        </w:numPr>
        <w:spacing w:after="80" w:line="300"/>
      </w:pPr>
      <w:r>
        <w:rPr>
          <w:sz w:val="22"/>
          <w:szCs w:val="22"/>
        </w:rPr>
        <w:t xml:space="preserve">Do not change the conditions between the two sittings — same time allowed, same help.</w:t>
      </w:r>
    </w:p>
    <w:p>
      <w:pPr>
        <w:pStyle w:val="ListParagraph"/>
        <w:numPr>
          <w:ilvl w:val="0"/>
          <w:numId w:val="1"/>
        </w:numPr>
        <w:spacing w:after="80" w:line="300"/>
      </w:pPr>
      <w:r>
        <w:rPr>
          <w:sz w:val="22"/>
          <w:szCs w:val="22"/>
        </w:rPr>
        <w:t xml:space="preserve">Do not average reading, writing and speaking into one level.</w:t>
      </w:r>
    </w:p>
    <w:p>
      <w:pPr>
        <w:pStyle w:val="ListParagraph"/>
        <w:numPr>
          <w:ilvl w:val="0"/>
          <w:numId w:val="1"/>
        </w:numPr>
        <w:spacing w:after="80" w:line="300"/>
      </w:pPr>
      <w:r>
        <w:rPr>
          <w:sz w:val="22"/>
          <w:szCs w:val="22"/>
        </w:rPr>
        <w:t xml:space="preserve">Do not use this to decide who continues. It is not a gate.</w:t>
      </w:r>
    </w:p>
    <w:p>
      <w:pPr>
        <w:pStyle w:val="Heading2"/>
        <w:keepNext/>
        <w:spacing w:after="100" w:before="280"/>
      </w:pPr>
      <w:r>
        <w:rPr>
          <w:b/>
          <w:bCs/>
          <w:color w:val="7A3B69"/>
          <w:sz w:val="28"/>
          <w:szCs w:val="28"/>
        </w:rPr>
        <w:t xml:space="preserve">If something goes wrong</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4535"/>
        <w:gridCol w:w="4535"/>
      </w:tblGrid>
      <w:tr>
        <w:tc>
          <w:tcPr>
            <w:tcW w:type="dxa" w:w="4535"/>
            <w:tcMar>
              <w:top w:type="dxa" w:w="70"/>
              <w:left w:type="dxa" w:w="120"/>
              <w:bottom w:type="dxa" w:w="70"/>
              <w:right w:type="dxa" w:w="120"/>
            </w:tcMar>
          </w:tcPr>
          <w:p>
            <w:pPr>
              <w:spacing w:line="260"/>
            </w:pPr>
            <w:r>
              <w:rPr>
                <w:b/>
                <w:bCs/>
                <w:color w:val="1F3A5F"/>
                <w:sz w:val="19"/>
                <w:szCs w:val="19"/>
              </w:rPr>
              <w:t xml:space="preserve"/>
            </w:r>
          </w:p>
        </w:tc>
        <w:tc>
          <w:tcPr>
            <w:tcW w:type="dxa" w:w="4535"/>
            <w:tcMar>
              <w:top w:type="dxa" w:w="70"/>
              <w:left w:type="dxa" w:w="120"/>
              <w:bottom w:type="dxa" w:w="70"/>
              <w:right w:type="dxa" w:w="120"/>
            </w:tcMar>
          </w:tcPr>
          <w:p>
            <w:pPr>
              <w:spacing w:line="260"/>
            </w:pPr>
            <w:r>
              <w:rPr>
                <w:b/>
                <w:bCs/>
                <w:color w:val="1F3A5F"/>
                <w:sz w:val="19"/>
                <w:szCs w:val="19"/>
              </w:rPr>
              <w:t xml:space="preserve">What to do</w:t>
            </w:r>
          </w:p>
        </w:tc>
      </w:tr>
      <w:tr>
        <w:tc>
          <w:tcPr>
            <w:tcW w:type="dxa" w:w="4535"/>
            <w:tcMar>
              <w:top w:type="dxa" w:w="70"/>
              <w:left w:type="dxa" w:w="120"/>
              <w:bottom w:type="dxa" w:w="70"/>
              <w:right w:type="dxa" w:w="120"/>
            </w:tcMar>
          </w:tcPr>
          <w:p>
            <w:pPr>
              <w:spacing w:line="260"/>
            </w:pPr>
            <w:r>
              <w:rPr>
                <w:b w:val="false"/>
                <w:bCs w:val="false"/>
                <w:sz w:val="19"/>
                <w:szCs w:val="19"/>
              </w:rPr>
              <w:t xml:space="preserve">A learner becomes upset</w:t>
            </w:r>
          </w:p>
        </w:tc>
        <w:tc>
          <w:tcPr>
            <w:tcW w:type="dxa" w:w="4535"/>
            <w:tcMar>
              <w:top w:type="dxa" w:w="70"/>
              <w:left w:type="dxa" w:w="120"/>
              <w:bottom w:type="dxa" w:w="70"/>
              <w:right w:type="dxa" w:w="120"/>
            </w:tcMar>
          </w:tcPr>
          <w:p>
            <w:pPr>
              <w:spacing w:line="260"/>
            </w:pPr>
            <w:r>
              <w:rPr>
                <w:b w:val="false"/>
                <w:bCs w:val="false"/>
                <w:sz w:val="19"/>
                <w:szCs w:val="19"/>
              </w:rPr>
              <w:t xml:space="preserve">Stop. It is never worth finishing. Record what you have.</w:t>
            </w:r>
          </w:p>
        </w:tc>
      </w:tr>
      <w:tr>
        <w:tc>
          <w:tcPr>
            <w:tcW w:type="dxa" w:w="4535"/>
            <w:tcMar>
              <w:top w:type="dxa" w:w="70"/>
              <w:left w:type="dxa" w:w="120"/>
              <w:bottom w:type="dxa" w:w="70"/>
              <w:right w:type="dxa" w:w="120"/>
            </w:tcMar>
          </w:tcPr>
          <w:p>
            <w:pPr>
              <w:spacing w:line="260"/>
            </w:pPr>
            <w:r>
              <w:rPr>
                <w:b w:val="false"/>
                <w:bCs w:val="false"/>
                <w:sz w:val="19"/>
                <w:szCs w:val="19"/>
              </w:rPr>
              <w:t xml:space="preserve">A learner arrives late</w:t>
            </w:r>
          </w:p>
        </w:tc>
        <w:tc>
          <w:tcPr>
            <w:tcW w:type="dxa" w:w="4535"/>
            <w:tcMar>
              <w:top w:type="dxa" w:w="70"/>
              <w:left w:type="dxa" w:w="120"/>
              <w:bottom w:type="dxa" w:w="70"/>
              <w:right w:type="dxa" w:w="120"/>
            </w:tcMar>
          </w:tcPr>
          <w:p>
            <w:pPr>
              <w:spacing w:line="260"/>
            </w:pPr>
            <w:r>
              <w:rPr>
                <w:b w:val="false"/>
                <w:bCs w:val="false"/>
                <w:sz w:val="19"/>
                <w:szCs w:val="19"/>
              </w:rPr>
              <w:t xml:space="preserve">Give them the full time from when they start, or sit them another day. Never a shortened version.</w:t>
            </w:r>
          </w:p>
        </w:tc>
      </w:tr>
      <w:tr>
        <w:tc>
          <w:tcPr>
            <w:tcW w:type="dxa" w:w="4535"/>
            <w:tcMar>
              <w:top w:type="dxa" w:w="70"/>
              <w:left w:type="dxa" w:w="120"/>
              <w:bottom w:type="dxa" w:w="70"/>
              <w:right w:type="dxa" w:w="120"/>
            </w:tcMar>
          </w:tcPr>
          <w:p>
            <w:pPr>
              <w:spacing w:line="260"/>
            </w:pPr>
            <w:r>
              <w:rPr>
                <w:b w:val="false"/>
                <w:bCs w:val="false"/>
                <w:sz w:val="19"/>
                <w:szCs w:val="19"/>
              </w:rPr>
              <w:t xml:space="preserve">A learner misses the baseline</w:t>
            </w:r>
          </w:p>
        </w:tc>
        <w:tc>
          <w:tcPr>
            <w:tcW w:type="dxa" w:w="4535"/>
            <w:tcMar>
              <w:top w:type="dxa" w:w="70"/>
              <w:left w:type="dxa" w:w="120"/>
              <w:bottom w:type="dxa" w:w="70"/>
              <w:right w:type="dxa" w:w="120"/>
            </w:tcMar>
          </w:tcPr>
          <w:p>
            <w:pPr>
              <w:spacing w:line="260"/>
            </w:pPr>
            <w:r>
              <w:rPr>
                <w:b w:val="false"/>
                <w:bCs w:val="false"/>
                <w:sz w:val="19"/>
                <w:szCs w:val="19"/>
              </w:rPr>
              <w:t xml:space="preserve">Sit them within the first week. After that, record no baseline rather than a late one.</w:t>
            </w:r>
          </w:p>
        </w:tc>
      </w:tr>
      <w:tr>
        <w:tc>
          <w:tcPr>
            <w:tcW w:type="dxa" w:w="4535"/>
            <w:tcMar>
              <w:top w:type="dxa" w:w="70"/>
              <w:left w:type="dxa" w:w="120"/>
              <w:bottom w:type="dxa" w:w="70"/>
              <w:right w:type="dxa" w:w="120"/>
            </w:tcMar>
          </w:tcPr>
          <w:p>
            <w:pPr>
              <w:spacing w:line="260"/>
            </w:pPr>
            <w:r>
              <w:rPr>
                <w:b w:val="false"/>
                <w:bCs w:val="false"/>
                <w:sz w:val="19"/>
                <w:szCs w:val="19"/>
              </w:rPr>
              <w:t xml:space="preserve">A learner misses the endline</w:t>
            </w:r>
          </w:p>
        </w:tc>
        <w:tc>
          <w:tcPr>
            <w:tcW w:type="dxa" w:w="4535"/>
            <w:tcMar>
              <w:top w:type="dxa" w:w="70"/>
              <w:left w:type="dxa" w:w="120"/>
              <w:bottom w:type="dxa" w:w="70"/>
              <w:right w:type="dxa" w:w="120"/>
            </w:tcMar>
          </w:tcPr>
          <w:p>
            <w:pPr>
              <w:spacing w:line="260"/>
            </w:pPr>
            <w:r>
              <w:rPr>
                <w:b w:val="false"/>
                <w:bCs w:val="false"/>
                <w:sz w:val="19"/>
                <w:szCs w:val="19"/>
              </w:rPr>
              <w:t xml:space="preserve">Leave the end columns blank. Do not use the start number twice.</w:t>
            </w:r>
          </w:p>
        </w:tc>
      </w:tr>
      <w:tr>
        <w:tc>
          <w:tcPr>
            <w:tcW w:type="dxa" w:w="4535"/>
            <w:tcMar>
              <w:top w:type="dxa" w:w="70"/>
              <w:left w:type="dxa" w:w="120"/>
              <w:bottom w:type="dxa" w:w="70"/>
              <w:right w:type="dxa" w:w="120"/>
            </w:tcMar>
          </w:tcPr>
          <w:p>
            <w:pPr>
              <w:spacing w:line="260"/>
            </w:pPr>
            <w:r>
              <w:rPr>
                <w:b w:val="false"/>
                <w:bCs w:val="false"/>
                <w:sz w:val="19"/>
                <w:szCs w:val="19"/>
              </w:rPr>
              <w:t xml:space="preserve">You ran out of time and skipped a part</w:t>
            </w:r>
          </w:p>
        </w:tc>
        <w:tc>
          <w:tcPr>
            <w:tcW w:type="dxa" w:w="4535"/>
            <w:tcMar>
              <w:top w:type="dxa" w:w="70"/>
              <w:left w:type="dxa" w:w="120"/>
              <w:bottom w:type="dxa" w:w="70"/>
              <w:right w:type="dxa" w:w="120"/>
            </w:tcMar>
          </w:tcPr>
          <w:p>
            <w:pPr>
              <w:spacing w:line="260"/>
            </w:pPr>
            <w:r>
              <w:rPr>
                <w:b w:val="false"/>
                <w:bCs w:val="false"/>
                <w:sz w:val="19"/>
                <w:szCs w:val="19"/>
              </w:rPr>
              <w:t xml:space="preserve">Write which part on the record sheet. A missing part is fine; a guessed one is not.</w:t>
            </w:r>
          </w:p>
        </w:tc>
      </w:tr>
      <w:tr>
        <w:tc>
          <w:tcPr>
            <w:tcW w:type="dxa" w:w="4535"/>
            <w:tcMar>
              <w:top w:type="dxa" w:w="70"/>
              <w:left w:type="dxa" w:w="120"/>
              <w:bottom w:type="dxa" w:w="70"/>
              <w:right w:type="dxa" w:w="120"/>
            </w:tcMar>
          </w:tcPr>
          <w:p>
            <w:pPr>
              <w:spacing w:line="260"/>
            </w:pPr>
            <w:r>
              <w:rPr>
                <w:b w:val="false"/>
                <w:bCs w:val="false"/>
                <w:sz w:val="19"/>
                <w:szCs w:val="19"/>
              </w:rPr>
              <w:t xml:space="preserve">A learner finishes very fast</w:t>
            </w:r>
          </w:p>
        </w:tc>
        <w:tc>
          <w:tcPr>
            <w:tcW w:type="dxa" w:w="4535"/>
            <w:tcMar>
              <w:top w:type="dxa" w:w="70"/>
              <w:left w:type="dxa" w:w="120"/>
              <w:bottom w:type="dxa" w:w="70"/>
              <w:right w:type="dxa" w:w="120"/>
            </w:tcMar>
          </w:tcPr>
          <w:p>
            <w:pPr>
              <w:spacing w:line="260"/>
            </w:pPr>
            <w:r>
              <w:rPr>
                <w:b w:val="false"/>
                <w:bCs w:val="false"/>
                <w:sz w:val="19"/>
                <w:szCs w:val="19"/>
              </w:rPr>
              <w:t xml:space="preserve">Let them. Check they have not skipped a page.</w:t>
            </w:r>
          </w:p>
        </w:tc>
      </w:tr>
    </w:tbl>
    <w:p>
      <w:pPr>
        <w:pBdr>
          <w:bottom w:val="single" w:color="B9B3A6" w:sz="4"/>
        </w:pBdr>
        <w:spacing w:after="180" w:before="60"/>
      </w:pPr>
    </w:p>
    <w:p>
      <w:pPr>
        <w:pStyle w:val="Heading2"/>
        <w:keepNext/>
        <w:spacing w:after="100" w:before="280"/>
      </w:pPr>
      <w:r>
        <w:rPr>
          <w:b/>
          <w:bCs/>
          <w:color w:val="7A3B69"/>
          <w:sz w:val="28"/>
          <w:szCs w:val="28"/>
        </w:rPr>
        <w:t xml:space="preserve">Still outstanding</w:t>
      </w:r>
    </w:p>
    <w:p>
      <w:pPr>
        <w:spacing w:after="140" w:before="0" w:line="300"/>
      </w:pPr>
      <w:r>
        <w:rPr>
          <w:sz w:val="22"/>
          <w:szCs w:val="22"/>
        </w:rPr>
        <w:t xml:space="preserve">Before this is used with a full cohort:</w:t>
      </w:r>
    </w:p>
    <w:p>
      <w:pPr>
        <w:pStyle w:val="ListParagraph"/>
        <w:numPr>
          <w:ilvl w:val="0"/>
          <w:numId w:val="1"/>
        </w:numPr>
        <w:spacing w:after="80" w:line="300"/>
      </w:pPr>
      <w:r>
        <w:rPr>
          <w:sz w:val="22"/>
          <w:szCs w:val="22"/>
        </w:rPr>
        <w:t xml:space="preserve">A pilot — 10 to 15 learners, and two facilitators marking the same eight papers separately.</w:t>
      </w:r>
    </w:p>
    <w:p>
      <w:pPr>
        <w:spacing w:after="140" w:before="0" w:line="300"/>
      </w:pPr>
      <w:r>
        <w:rPr>
          <w:sz w:val="22"/>
          <w:szCs w:val="22"/>
        </w:rPr>
        <w:t xml:space="preserve">Where they disagree, the tick box is unclear, not the marker: fix the tick box.</w:t>
      </w:r>
    </w:p>
    <w:p>
      <w:pPr>
        <w:pStyle w:val="ListParagraph"/>
        <w:numPr>
          <w:ilvl w:val="0"/>
          <w:numId w:val="1"/>
        </w:numPr>
        <w:spacing w:after="80" w:line="300"/>
      </w:pPr>
      <w:r>
        <w:rPr>
          <w:sz w:val="22"/>
          <w:szCs w:val="22"/>
        </w:rPr>
        <w:t xml:space="preserve">Two people checking the answers, neither of them the person who wrote them.</w:t>
      </w:r>
    </w:p>
    <w:p>
      <w:pPr>
        <w:pStyle w:val="ListParagraph"/>
        <w:numPr>
          <w:ilvl w:val="0"/>
          <w:numId w:val="1"/>
        </w:numPr>
        <w:spacing w:after="80" w:line="300"/>
      </w:pPr>
      <w:r>
        <w:rPr>
          <w:sz w:val="22"/>
          <w:szCs w:val="22"/>
        </w:rPr>
        <w:t xml:space="preserve">A context read on the invented names and the pictures, by someone who knows the camps.</w:t>
      </w:r>
    </w:p>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The English Check - Learning Bridge+ Cox’s Bazar - Amala</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199821ad423fe95637277d677a2e121abf524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2026-09-07T03:31:27.237Z</dcterms:created>
  <dcterms:modified xsi:type="dcterms:W3CDTF">2026-09-07T03:31:27.237Z</dcterms:modified>
</cp:coreProperties>
</file>

<file path=docProps/custom.xml><?xml version="1.0" encoding="utf-8"?>
<Properties xmlns="http://schemas.openxmlformats.org/officeDocument/2006/custom-properties" xmlns:vt="http://schemas.openxmlformats.org/officeDocument/2006/docPropsVTypes"/>
</file>