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Research Project</w:t>
      </w:r>
    </w:p>
    <w:p>
      <w:pPr>
        <w:spacing w:after="40" w:before="0"/>
      </w:pPr>
      <w:r>
        <w:rPr>
          <w:b/>
          <w:bCs/>
          <w:color w:val="7A3B69"/>
          <w:sz w:val="24"/>
          <w:szCs w:val="24"/>
        </w:rPr>
        <w:t xml:space="preserve">Assessment record — Investigate real-world issues (FSI1)</w:t>
      </w:r>
    </w:p>
    <w:p>
      <w:pPr>
        <w:spacing w:after="160" w:before="0"/>
      </w:pPr>
      <w:r>
        <w:rPr>
          <w:color w:val="5A6473"/>
          <w:sz w:val="20"/>
          <w:szCs w:val="20"/>
        </w:rPr>
        <w:t xml:space="preserve">Learning Bridge+ (Cox's Bazar)  ·  Facilitator — make one copy per learner</w:t>
      </w:r>
    </w:p>
    <w:p>
      <w:pPr>
        <w:spacing w:after="120" w:before="0"/>
      </w:pPr>
      <w:r>
        <w:rPr>
          <w:sz w:val="22"/>
          <w:szCs w:val="22"/>
        </w:rPr>
        <w:t xml:space="preserve">Judge each learner by your professional judgement against Amala’s proficiency scale, from evidence gathered across the whole research book — not from the final output alone. Full guidance is in the facilitator guide ("Assessing the investigation"). Tick the level and write one or two lines of evidence for why.</w:t>
      </w:r>
    </w:p>
    <w:p>
      <w:pPr>
        <w:spacing w:after="160" w:before="0"/>
      </w:pPr>
      <w:r>
        <w:rPr>
          <w:color w:val="5A6473"/>
          <w:sz w:val="20"/>
          <w:szCs w:val="20"/>
        </w:rPr>
        <w:t xml:space="preserve">The scale is generic: one ladder, read against the goal FSI1 names — the learner can conduct primary and secondary research into challenges affecting people and the planet to develop actionable insights. Credit begins at Practitioner, which is also the readiness bar for the accredited secondary pathway. Expert needs two or more genuinely different scenarios, so it rarely comes from this component alone.</w:t>
      </w:r>
    </w:p>
    <w:p>
      <w:pPr>
        <w:spacing w:after="200" w:before="0"/>
      </w:pPr>
      <w:r>
        <w:rPr>
          <w:sz w:val="22"/>
          <w:szCs w:val="22"/>
        </w:rPr>
        <w:t xml:space="preserve">Learner: ______________________________</w:t>
      </w:r>
    </w:p>
    <w:p>
      <w:pPr>
        <w:pStyle w:val="Heading2"/>
        <w:spacing w:after="80" w:before="200"/>
      </w:pPr>
      <w:r>
        <w:rPr>
          <w:b/>
          <w:bCs/>
          <w:color w:val="7A3B69"/>
          <w:sz w:val="26"/>
          <w:szCs w:val="26"/>
        </w:rPr>
        <w:t xml:space="preserve">Midway (formative) — around the end of "Plan and conduct research"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5200"/>
        <w:gridCol w:w="2800"/>
      </w:tblGrid>
      <w:tr>
        <w:trPr>
          <w:tblHeader/>
        </w:trPr>
        <w:tc>
          <w:tcPr>
            <w:tcW w:type="dxa" w:w="300"/>
          </w:tcPr>
          <w:p>
            <w:r>
              <w:rPr>
                <w:b/>
                <w:bCs/>
                <w:color w:val="1F3A5F"/>
                <w:sz w:val="18"/>
                <w:szCs w:val="18"/>
              </w:rPr>
              <w:t xml:space="preserve"/>
            </w:r>
          </w:p>
        </w:tc>
        <w:tc>
          <w:tcPr>
            <w:tcW w:type="dxa" w:w="2500"/>
          </w:tcPr>
          <w:p>
            <w:r>
              <w:rPr>
                <w:b/>
                <w:bCs/>
                <w:color w:val="1F3A5F"/>
                <w:sz w:val="18"/>
                <w:szCs w:val="18"/>
              </w:rPr>
              <w:t xml:space="preserve">Level</w:t>
            </w:r>
          </w:p>
        </w:tc>
        <w:tc>
          <w:tcPr>
            <w:tcW w:type="dxa" w:w="5200"/>
          </w:tcPr>
          <w:p>
            <w:r>
              <w:rPr>
                <w:b/>
                <w:bCs/>
                <w:color w:val="1F3A5F"/>
                <w:sz w:val="18"/>
                <w:szCs w:val="18"/>
              </w:rPr>
              <w:t xml:space="preserve">The learner (Amala’s scale)</w:t>
            </w:r>
          </w:p>
        </w:tc>
        <w:tc>
          <w:tcPr>
            <w:tcW w:type="dxa" w:w="2800"/>
          </w:tcPr>
          <w:p>
            <w:r>
              <w:rPr>
                <w:b/>
                <w:bCs/>
                <w:color w:val="1F3A5F"/>
                <w:sz w:val="18"/>
                <w:szCs w:val="18"/>
              </w:rPr>
              <w:t xml:space="preserve">In this component (FSI1)</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No Level Awarded  (no credit)</w:t>
            </w:r>
          </w:p>
          <w:p>
            <w:r>
              <w:rPr>
                <w:b w:val="false"/>
                <w:bCs w:val="false"/>
                <w:color w:val="1F3A5F"/>
                <w:sz w:val="17"/>
                <w:szCs w:val="17"/>
              </w:rPr>
              <w:t xml:space="preserve">GPA 0.0</w:t>
            </w:r>
          </w:p>
        </w:tc>
        <w:tc>
          <w:tcPr>
            <w:tcW w:type="dxa" w:w="5200"/>
          </w:tcPr>
          <w:p>
            <w:r>
              <w:rPr>
                <w:b w:val="false"/>
                <w:bCs w:val="false"/>
                <w:sz w:val="17"/>
                <w:szCs w:val="17"/>
              </w:rPr>
              <w:t xml:space="preserve">Does not have a rationale for what they would do to achieve the goal described by the competency in at least one scenario.</w:t>
            </w:r>
          </w:p>
        </w:tc>
        <w:tc>
          <w:tcPr>
            <w:tcW w:type="dxa" w:w="2800"/>
          </w:tcPr>
          <w:p>
            <w:r>
              <w:rPr>
                <w:b w:val="false"/>
                <w:bCs w:val="false"/>
                <w:color w:val="5A6473"/>
                <w:sz w:val="17"/>
                <w:szCs w:val="17"/>
              </w:rPr>
              <w:t xml:space="preserve">Cannot say what they would try to find out about the issue, or how, and why.</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Theorist  (no credit)</w:t>
            </w:r>
          </w:p>
          <w:p>
            <w:r>
              <w:rPr>
                <w:b w:val="false"/>
                <w:bCs w:val="false"/>
                <w:color w:val="1F3A5F"/>
                <w:sz w:val="17"/>
                <w:szCs w:val="17"/>
              </w:rPr>
              <w:t xml:space="preserve">GPA 2.0</w:t>
            </w:r>
          </w:p>
        </w:tc>
        <w:tc>
          <w:tcPr>
            <w:tcW w:type="dxa" w:w="5200"/>
          </w:tcPr>
          <w:p>
            <w:r>
              <w:rPr>
                <w:b w:val="false"/>
                <w:bCs w:val="false"/>
                <w:sz w:val="17"/>
                <w:szCs w:val="17"/>
              </w:rPr>
              <w:t xml:space="preserve">Has a rationale for what they would do to achieve the goal described by the competency in at least one scenario.</w:t>
            </w:r>
          </w:p>
        </w:tc>
        <w:tc>
          <w:tcPr>
            <w:tcW w:type="dxa" w:w="2800"/>
          </w:tcPr>
          <w:p>
            <w:r>
              <w:rPr>
                <w:b w:val="false"/>
                <w:bCs w:val="false"/>
                <w:color w:val="5A6473"/>
                <w:sz w:val="17"/>
                <w:szCs w:val="17"/>
              </w:rPr>
              <w:t xml:space="preserve">Can say what they want to find out, who they would ask and what they would read, and why — but has not acted on it.</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Practitioner</w:t>
            </w:r>
          </w:p>
          <w:p>
            <w:r>
              <w:rPr>
                <w:b w:val="false"/>
                <w:bCs w:val="false"/>
                <w:color w:val="1F3A5F"/>
                <w:sz w:val="17"/>
                <w:szCs w:val="17"/>
              </w:rPr>
              <w:t xml:space="preserve">GPA 3.0</w:t>
            </w:r>
          </w:p>
        </w:tc>
        <w:tc>
          <w:tcPr>
            <w:tcW w:type="dxa" w:w="5200"/>
          </w:tcPr>
          <w:p>
            <w:r>
              <w:rPr>
                <w:b w:val="false"/>
                <w:bCs w:val="false"/>
                <w:sz w:val="17"/>
                <w:szCs w:val="17"/>
              </w:rPr>
              <w:t xml:space="preserve">Has attempted to achieve the goal described by the competency in at least one scenario and has a clear rationale for their actions.</w:t>
            </w:r>
          </w:p>
        </w:tc>
        <w:tc>
          <w:tcPr>
            <w:tcW w:type="dxa" w:w="2800"/>
          </w:tcPr>
          <w:p>
            <w:r>
              <w:rPr>
                <w:b w:val="false"/>
                <w:bCs w:val="false"/>
                <w:color w:val="5A6473"/>
                <w:sz w:val="17"/>
                <w:szCs w:val="17"/>
              </w:rPr>
              <w:t xml:space="preserve">Actually investigated — asked and looked, and used the source pack — with reasons for how they went about it, even if it has not yet become an insight.</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Reflective Practitioner</w:t>
            </w:r>
          </w:p>
          <w:p>
            <w:r>
              <w:rPr>
                <w:b w:val="false"/>
                <w:bCs w:val="false"/>
                <w:color w:val="1F3A5F"/>
                <w:sz w:val="17"/>
                <w:szCs w:val="17"/>
              </w:rPr>
              <w:t xml:space="preserve">GPA 3.5</w:t>
            </w:r>
          </w:p>
        </w:tc>
        <w:tc>
          <w:tcPr>
            <w:tcW w:type="dxa" w:w="5200"/>
          </w:tcPr>
          <w:p>
            <w:r>
              <w:rPr>
                <w:b w:val="false"/>
                <w:bCs w:val="false"/>
                <w:sz w:val="17"/>
                <w:szCs w:val="17"/>
              </w:rPr>
              <w:t xml:space="preserve">Has achieved the goal described by the competency in at least one scenario and has a clear rationale for their actions. Has identified strengths, weaknesses and improvements they would make in their approach in at least one scenario, supporting their claims with evidence.</w:t>
            </w:r>
          </w:p>
        </w:tc>
        <w:tc>
          <w:tcPr>
            <w:tcW w:type="dxa" w:w="2800"/>
          </w:tcPr>
          <w:p>
            <w:r>
              <w:rPr>
                <w:b w:val="false"/>
                <w:bCs w:val="false"/>
                <w:color w:val="5A6473"/>
                <w:sz w:val="17"/>
                <w:szCs w:val="17"/>
              </w:rPr>
              <w:t xml:space="preserve">The research reached an evidence-backed insight they can communicate, and they can say what worked in how they investigated, what did not, and what they would do differently, with evidence.</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Expert Practitioner</w:t>
            </w:r>
          </w:p>
          <w:p>
            <w:r>
              <w:rPr>
                <w:b w:val="false"/>
                <w:bCs w:val="false"/>
                <w:color w:val="1F3A5F"/>
                <w:sz w:val="17"/>
                <w:szCs w:val="17"/>
              </w:rPr>
              <w:t xml:space="preserve">GPA 4.0</w:t>
            </w:r>
          </w:p>
        </w:tc>
        <w:tc>
          <w:tcPr>
            <w:tcW w:type="dxa" w:w="5200"/>
          </w:tcPr>
          <w:p>
            <w:r>
              <w:rPr>
                <w:b w:val="false"/>
                <w:bCs w:val="false"/>
                <w:sz w:val="17"/>
                <w:szCs w:val="17"/>
              </w:rPr>
              <w:t xml:space="preserve">Has achieved the goal described by the competency in two or more scenarios and has a clear rationale for their actions. Has identified strengths, weaknesses and improvements across two or more scenarios, supported with evidence, and has implemented improvements demonstrating growth over time.</w:t>
            </w:r>
          </w:p>
        </w:tc>
        <w:tc>
          <w:tcPr>
            <w:tcW w:type="dxa" w:w="2800"/>
          </w:tcPr>
          <w:p>
            <w:r>
              <w:rPr>
                <w:b w:val="false"/>
                <w:bCs w:val="false"/>
                <w:color w:val="5A6473"/>
                <w:sz w:val="17"/>
                <w:szCs w:val="17"/>
              </w:rPr>
              <w:t xml:space="preserve">A second, distinct investigation in which they carried through an improvement identified in the first.</w:t>
            </w:r>
          </w:p>
        </w:tc>
      </w:tr>
    </w:tbl>
    <w:p>
      <w:pPr>
        <w:spacing w:after="40" w:before="160"/>
      </w:pPr>
      <w:r>
        <w:rPr>
          <w:color w:val="5A6473"/>
          <w:sz w:val="18"/>
          <w:szCs w:val="18"/>
        </w:rPr>
        <w:t xml:space="preserve">Evidence for the judgement (question &amp; plan · evidence log &amp; how they weighed sources · findings → insight · output &amp; answering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2200" w:hRule="atLeast"/>
        </w:trPr>
        <w:tc>
          <w:tcPr>
            <w:tcW w:type="dxa" w:w="10800"/>
          </w:tcPr>
          <w:p>
            <w:r>
              <w:t xml:space="preserve"/>
            </w:r>
          </w:p>
        </w:tc>
      </w:tr>
    </w:tbl>
    <w:p>
      <w:pPr>
        <w:spacing w:after="120" w:before="80"/>
      </w:pPr>
      <w:r>
        <w:rPr>
          <w:i/>
          <w:iCs/>
          <w:color w:val="5A6473"/>
          <w:sz w:val="18"/>
          <w:szCs w:val="18"/>
        </w:rPr>
        <w:t xml:space="preserve">Provisional, made with Amala’s support and calibration: a checkpoint that tells you where to put your support next, not the final grade.</w:t>
      </w:r>
    </w:p>
    <w:p>
      <w:r>
        <w:br w:type="page"/>
      </w:r>
    </w:p>
    <w:p>
      <w:pPr>
        <w:pStyle w:val="Heading2"/>
        <w:spacing w:after="80" w:before="200"/>
      </w:pPr>
      <w:r>
        <w:rPr>
          <w:b/>
          <w:bCs/>
          <w:color w:val="7A3B69"/>
          <w:sz w:val="26"/>
          <w:szCs w:val="26"/>
        </w:rPr>
        <w:t xml:space="preserve">End (summative) — at the showcase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5200"/>
        <w:gridCol w:w="2800"/>
      </w:tblGrid>
      <w:tr>
        <w:trPr>
          <w:tblHeader/>
        </w:trPr>
        <w:tc>
          <w:tcPr>
            <w:tcW w:type="dxa" w:w="300"/>
          </w:tcPr>
          <w:p>
            <w:r>
              <w:rPr>
                <w:b/>
                <w:bCs/>
                <w:color w:val="1F3A5F"/>
                <w:sz w:val="18"/>
                <w:szCs w:val="18"/>
              </w:rPr>
              <w:t xml:space="preserve"/>
            </w:r>
          </w:p>
        </w:tc>
        <w:tc>
          <w:tcPr>
            <w:tcW w:type="dxa" w:w="2500"/>
          </w:tcPr>
          <w:p>
            <w:r>
              <w:rPr>
                <w:b/>
                <w:bCs/>
                <w:color w:val="1F3A5F"/>
                <w:sz w:val="18"/>
                <w:szCs w:val="18"/>
              </w:rPr>
              <w:t xml:space="preserve">Level</w:t>
            </w:r>
          </w:p>
        </w:tc>
        <w:tc>
          <w:tcPr>
            <w:tcW w:type="dxa" w:w="5200"/>
          </w:tcPr>
          <w:p>
            <w:r>
              <w:rPr>
                <w:b/>
                <w:bCs/>
                <w:color w:val="1F3A5F"/>
                <w:sz w:val="18"/>
                <w:szCs w:val="18"/>
              </w:rPr>
              <w:t xml:space="preserve">The learner (Amala’s scale)</w:t>
            </w:r>
          </w:p>
        </w:tc>
        <w:tc>
          <w:tcPr>
            <w:tcW w:type="dxa" w:w="2800"/>
          </w:tcPr>
          <w:p>
            <w:r>
              <w:rPr>
                <w:b/>
                <w:bCs/>
                <w:color w:val="1F3A5F"/>
                <w:sz w:val="18"/>
                <w:szCs w:val="18"/>
              </w:rPr>
              <w:t xml:space="preserve">In this component (FSI1)</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No Level Awarded  (no credit)</w:t>
            </w:r>
          </w:p>
          <w:p>
            <w:r>
              <w:rPr>
                <w:b w:val="false"/>
                <w:bCs w:val="false"/>
                <w:color w:val="1F3A5F"/>
                <w:sz w:val="17"/>
                <w:szCs w:val="17"/>
              </w:rPr>
              <w:t xml:space="preserve">GPA 0.0</w:t>
            </w:r>
          </w:p>
        </w:tc>
        <w:tc>
          <w:tcPr>
            <w:tcW w:type="dxa" w:w="5200"/>
          </w:tcPr>
          <w:p>
            <w:r>
              <w:rPr>
                <w:b w:val="false"/>
                <w:bCs w:val="false"/>
                <w:sz w:val="17"/>
                <w:szCs w:val="17"/>
              </w:rPr>
              <w:t xml:space="preserve">Does not have a rationale for what they would do to achieve the goal described by the competency in at least one scenario.</w:t>
            </w:r>
          </w:p>
        </w:tc>
        <w:tc>
          <w:tcPr>
            <w:tcW w:type="dxa" w:w="2800"/>
          </w:tcPr>
          <w:p>
            <w:r>
              <w:rPr>
                <w:b w:val="false"/>
                <w:bCs w:val="false"/>
                <w:color w:val="5A6473"/>
                <w:sz w:val="17"/>
                <w:szCs w:val="17"/>
              </w:rPr>
              <w:t xml:space="preserve">Cannot say what they would try to find out about the issue, or how, and why.</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Theorist  (no credit)</w:t>
            </w:r>
          </w:p>
          <w:p>
            <w:r>
              <w:rPr>
                <w:b w:val="false"/>
                <w:bCs w:val="false"/>
                <w:color w:val="1F3A5F"/>
                <w:sz w:val="17"/>
                <w:szCs w:val="17"/>
              </w:rPr>
              <w:t xml:space="preserve">GPA 2.0</w:t>
            </w:r>
          </w:p>
        </w:tc>
        <w:tc>
          <w:tcPr>
            <w:tcW w:type="dxa" w:w="5200"/>
          </w:tcPr>
          <w:p>
            <w:r>
              <w:rPr>
                <w:b w:val="false"/>
                <w:bCs w:val="false"/>
                <w:sz w:val="17"/>
                <w:szCs w:val="17"/>
              </w:rPr>
              <w:t xml:space="preserve">Has a rationale for what they would do to achieve the goal described by the competency in at least one scenario.</w:t>
            </w:r>
          </w:p>
        </w:tc>
        <w:tc>
          <w:tcPr>
            <w:tcW w:type="dxa" w:w="2800"/>
          </w:tcPr>
          <w:p>
            <w:r>
              <w:rPr>
                <w:b w:val="false"/>
                <w:bCs w:val="false"/>
                <w:color w:val="5A6473"/>
                <w:sz w:val="17"/>
                <w:szCs w:val="17"/>
              </w:rPr>
              <w:t xml:space="preserve">Can say what they want to find out, who they would ask and what they would read, and why — but has not acted on it.</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Practitioner</w:t>
            </w:r>
          </w:p>
          <w:p>
            <w:r>
              <w:rPr>
                <w:b w:val="false"/>
                <w:bCs w:val="false"/>
                <w:color w:val="1F3A5F"/>
                <w:sz w:val="17"/>
                <w:szCs w:val="17"/>
              </w:rPr>
              <w:t xml:space="preserve">GPA 3.0</w:t>
            </w:r>
          </w:p>
        </w:tc>
        <w:tc>
          <w:tcPr>
            <w:tcW w:type="dxa" w:w="5200"/>
          </w:tcPr>
          <w:p>
            <w:r>
              <w:rPr>
                <w:b w:val="false"/>
                <w:bCs w:val="false"/>
                <w:sz w:val="17"/>
                <w:szCs w:val="17"/>
              </w:rPr>
              <w:t xml:space="preserve">Has attempted to achieve the goal described by the competency in at least one scenario and has a clear rationale for their actions.</w:t>
            </w:r>
          </w:p>
        </w:tc>
        <w:tc>
          <w:tcPr>
            <w:tcW w:type="dxa" w:w="2800"/>
          </w:tcPr>
          <w:p>
            <w:r>
              <w:rPr>
                <w:b w:val="false"/>
                <w:bCs w:val="false"/>
                <w:color w:val="5A6473"/>
                <w:sz w:val="17"/>
                <w:szCs w:val="17"/>
              </w:rPr>
              <w:t xml:space="preserve">Actually investigated — asked and looked, and used the source pack — with reasons for how they went about it, even if it has not yet become an insight.</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Reflective Practitioner</w:t>
            </w:r>
          </w:p>
          <w:p>
            <w:r>
              <w:rPr>
                <w:b w:val="false"/>
                <w:bCs w:val="false"/>
                <w:color w:val="1F3A5F"/>
                <w:sz w:val="17"/>
                <w:szCs w:val="17"/>
              </w:rPr>
              <w:t xml:space="preserve">GPA 3.5</w:t>
            </w:r>
          </w:p>
        </w:tc>
        <w:tc>
          <w:tcPr>
            <w:tcW w:type="dxa" w:w="5200"/>
          </w:tcPr>
          <w:p>
            <w:r>
              <w:rPr>
                <w:b w:val="false"/>
                <w:bCs w:val="false"/>
                <w:sz w:val="17"/>
                <w:szCs w:val="17"/>
              </w:rPr>
              <w:t xml:space="preserve">Has achieved the goal described by the competency in at least one scenario and has a clear rationale for their actions. Has identified strengths, weaknesses and improvements they would make in their approach in at least one scenario, supporting their claims with evidence.</w:t>
            </w:r>
          </w:p>
        </w:tc>
        <w:tc>
          <w:tcPr>
            <w:tcW w:type="dxa" w:w="2800"/>
          </w:tcPr>
          <w:p>
            <w:r>
              <w:rPr>
                <w:b w:val="false"/>
                <w:bCs w:val="false"/>
                <w:color w:val="5A6473"/>
                <w:sz w:val="17"/>
                <w:szCs w:val="17"/>
              </w:rPr>
              <w:t xml:space="preserve">The research reached an evidence-backed insight they can communicate, and they can say what worked in how they investigated, what did not, and what they would do differently, with evidence.</w:t>
            </w:r>
          </w:p>
        </w:tc>
      </w:tr>
      <w:tr>
        <w:trPr>
          <w:cantSplit/>
          <w:trHeight w:val="900" w:hRule="atLeast"/>
        </w:trPr>
        <w:tc>
          <w:tcPr>
            <w:tcW w:type="dxa" w:w="300"/>
          </w:tcPr>
          <w:p>
            <w:r>
              <w:rPr>
                <w:b w:val="false"/>
                <w:bCs w:val="false"/>
                <w:sz w:val="26"/>
                <w:szCs w:val="26"/>
              </w:rPr>
              <w:t xml:space="preserve">☐</w:t>
            </w:r>
          </w:p>
        </w:tc>
        <w:tc>
          <w:tcPr>
            <w:tcW w:type="dxa" w:w="2500"/>
          </w:tcPr>
          <w:p>
            <w:r>
              <w:rPr>
                <w:b/>
                <w:bCs/>
                <w:color w:val="1F3A5F"/>
                <w:sz w:val="17"/>
                <w:szCs w:val="17"/>
              </w:rPr>
              <w:t xml:space="preserve">Expert Practitioner</w:t>
            </w:r>
          </w:p>
          <w:p>
            <w:r>
              <w:rPr>
                <w:b w:val="false"/>
                <w:bCs w:val="false"/>
                <w:color w:val="1F3A5F"/>
                <w:sz w:val="17"/>
                <w:szCs w:val="17"/>
              </w:rPr>
              <w:t xml:space="preserve">GPA 4.0</w:t>
            </w:r>
          </w:p>
        </w:tc>
        <w:tc>
          <w:tcPr>
            <w:tcW w:type="dxa" w:w="5200"/>
          </w:tcPr>
          <w:p>
            <w:r>
              <w:rPr>
                <w:b w:val="false"/>
                <w:bCs w:val="false"/>
                <w:sz w:val="17"/>
                <w:szCs w:val="17"/>
              </w:rPr>
              <w:t xml:space="preserve">Has achieved the goal described by the competency in two or more scenarios and has a clear rationale for their actions. Has identified strengths, weaknesses and improvements across two or more scenarios, supported with evidence, and has implemented improvements demonstrating growth over time.</w:t>
            </w:r>
          </w:p>
        </w:tc>
        <w:tc>
          <w:tcPr>
            <w:tcW w:type="dxa" w:w="2800"/>
          </w:tcPr>
          <w:p>
            <w:r>
              <w:rPr>
                <w:b w:val="false"/>
                <w:bCs w:val="false"/>
                <w:color w:val="5A6473"/>
                <w:sz w:val="17"/>
                <w:szCs w:val="17"/>
              </w:rPr>
              <w:t xml:space="preserve">A second, distinct investigation in which they carried through an improvement identified in the first.</w:t>
            </w:r>
          </w:p>
        </w:tc>
      </w:tr>
    </w:tbl>
    <w:p>
      <w:pPr>
        <w:spacing w:after="40" w:before="160"/>
      </w:pPr>
      <w:r>
        <w:rPr>
          <w:color w:val="5A6473"/>
          <w:sz w:val="18"/>
          <w:szCs w:val="18"/>
        </w:rPr>
        <w:t xml:space="preserve">Evidence for the judgement (question &amp; plan · evidence log &amp; how they weighed sources · findings → insight · output &amp; answering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2200" w:hRule="atLeast"/>
        </w:trPr>
        <w:tc>
          <w:tcPr>
            <w:tcW w:type="dxa" w:w="10800"/>
          </w:tcPr>
          <w:p>
            <w:r>
              <w:t xml:space="preserve"/>
            </w:r>
          </w:p>
        </w:tc>
      </w:tr>
    </w:tbl>
    <w:p>
      <w:pPr>
        <w:spacing w:after="120" w:before="80"/>
      </w:pPr>
      <w:r>
        <w:rPr>
          <w:i/>
          <w:iCs/>
          <w:color w:val="5A6473"/>
          <w:sz w:val="18"/>
          <w:szCs w:val="18"/>
        </w:rPr>
        <w:t xml:space="preserve">This is the judgement that counts towards the certificated competency and the readiness decision.</w:t>
      </w:r>
    </w:p>
    <w:p>
      <w:pPr>
        <w:spacing w:after="120" w:before="200"/>
      </w:pPr>
      <w:r>
        <w:rPr>
          <w:color w:val="5A6473"/>
          <w:sz w:val="16"/>
          <w:szCs w:val="16"/>
        </w:rPr>
        <w:t xml:space="preserve">Levels, GPA values and generic descriptors are Amala’s official Competency Framework and Proficiency Scale (cohorts starting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3"/>
        <w:sz w:val="16"/>
        <w:szCs w:val="16"/>
      </w:rPr>
      <w:t xml:space="preserve">Research Project  ·  Learning Bridge+ (Cox's Bazar)    </w:t>
    </w:r>
    <w:r>
      <w:rPr>
        <w:color w:val="5A64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2026-08-21T03:52:43.916Z</dcterms:created>
  <dcterms:modified xsi:type="dcterms:W3CDTF">2026-08-21T03:52:43.916Z</dcterms:modified>
</cp:coreProperties>
</file>

<file path=docProps/custom.xml><?xml version="1.0" encoding="utf-8"?>
<Properties xmlns="http://schemas.openxmlformats.org/officeDocument/2006/custom-properties" xmlns:vt="http://schemas.openxmlformats.org/officeDocument/2006/docPropsVTypes"/>
</file>