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left"/>
      </w:pPr>
      <w:r>
        <w:drawing>
          <wp:inline distT="0" distB="0" distL="0" distR="0">
            <wp:extent cx="104775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542925"/>
                    </a:xfrm>
                    <a:prstGeom prst="rect">
                      <a:avLst/>
                    </a:prstGeom>
                  </pic:spPr>
                </pic:pic>
              </a:graphicData>
            </a:graphic>
          </wp:inline>
        </w:drawing>
      </w:r>
    </w:p>
    <w:p>
      <w:pPr>
        <w:spacing w:after="40" w:before="0" w:line="300"/>
      </w:pPr>
      <w:r>
        <w:rPr>
          <w:b/>
          <w:bCs/>
          <w:color w:val="6E7A2E"/>
          <w:sz w:val="20"/>
          <w:szCs w:val="20"/>
        </w:rPr>
        <w:t xml:space="preserve">MODERATION GUIDE</w:t>
      </w:r>
    </w:p>
    <w:p>
      <w:pPr>
        <w:spacing w:after="200" w:before="0" w:line="300"/>
      </w:pPr>
      <w:r>
        <w:rPr>
          <w:b/>
          <w:bCs/>
          <w:color w:val="1F3A5F"/>
          <w:sz w:val="40"/>
          <w:szCs w:val="40"/>
        </w:rPr>
        <w:t xml:space="preserve">Learning Bridge+ (Cox's Bazar)</w:t>
      </w:r>
    </w:p>
    <w:p>
      <w:pPr>
        <w:spacing w:after="140" w:before="0" w:line="300"/>
      </w:pPr>
      <w:r>
        <w:rPr>
          <w:sz w:val="23"/>
          <w:szCs w:val="23"/>
        </w:rPr>
        <w:t xml:space="preserve">A judgement is only fair if it is consistent: the same evidence should earn the same level whoever assessed it. Moderation is how this programme makes that true, and it is case-based. Each master educator runs a moderation session with the facilitators they look after. Every facilitator brings one case - one learner, one competency, one judgement, with the evidence behind it - and the group judges it blind against the Proficiency Scale before hearing the facilitator's level. Then each master educator brings one case of their own to Amala. That is how a standard Amala cannot hold in the room is still held.</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HOW THIS EDITION DIFFERS</w:t>
            </w:r>
          </w:p>
          <w:p>
            <w:pPr>
              <w:spacing w:after="0" w:before="0" w:line="300"/>
            </w:pPr>
            <w:r>
              <w:rPr>
                <w:sz w:val="21"/>
                <w:szCs w:val="21"/>
              </w:rPr>
              <w:t xml:space="preserve">On Learning Bridge+ generally, an Amala Trainer facilitates moderation. Here Amala is a remote technical consultant and does not work with facilitators directly, so NRC's master educators facilitate it, and Amala moderates them: after every session, each master educator brings a case to a call with Amala. There are two rounds, one at each assessment point, rather than three.</w:t>
            </w:r>
          </w:p>
        </w:tc>
      </w:tr>
    </w:tbl>
    <w:p>
      <w:pPr>
        <w:pBdr>
          <w:bottom w:val="single" w:color="B9B3A6" w:sz="4"/>
        </w:pBdr>
        <w:spacing w:after="180" w:before="60"/>
      </w:pPr>
    </w:p>
    <w:p>
      <w:pPr>
        <w:pStyle w:val="Heading1"/>
        <w:keepNext/>
        <w:spacing w:after="140" w:before="320"/>
      </w:pPr>
      <w:r>
        <w:rPr>
          <w:b/>
          <w:bCs/>
          <w:color w:val="1F3A5F"/>
          <w:sz w:val="36"/>
          <w:szCs w:val="36"/>
        </w:rPr>
        <w:t xml:space="preserve">1. Who does what</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679"/>
        <w:gridCol w:w="2519"/>
        <w:gridCol w:w="4870"/>
      </w:tblGrid>
      <w:tr>
        <w:trPr>
          <w:tblHeader/>
        </w:trPr>
        <w:tc>
          <w:tcPr>
            <w:tcW w:type="dxa" w:w="1679"/>
            <w:tcMar>
              <w:top w:type="dxa" w:w="70"/>
              <w:left w:type="dxa" w:w="130"/>
              <w:bottom w:type="dxa" w:w="70"/>
              <w:right w:type="dxa" w:w="130"/>
            </w:tcMar>
          </w:tcPr>
          <w:p>
            <w:pPr>
              <w:spacing w:line="260"/>
            </w:pPr>
            <w:r>
              <w:rPr>
                <w:b/>
                <w:bCs/>
                <w:color w:val="1F3A5F"/>
                <w:sz w:val="19"/>
                <w:szCs w:val="19"/>
              </w:rPr>
              <w:t xml:space="preserve">Role</w:t>
            </w:r>
          </w:p>
        </w:tc>
        <w:tc>
          <w:tcPr>
            <w:tcW w:type="dxa" w:w="2519"/>
            <w:tcMar>
              <w:top w:type="dxa" w:w="70"/>
              <w:left w:type="dxa" w:w="130"/>
              <w:bottom w:type="dxa" w:w="70"/>
              <w:right w:type="dxa" w:w="130"/>
            </w:tcMar>
          </w:tcPr>
          <w:p>
            <w:pPr>
              <w:spacing w:line="260"/>
            </w:pPr>
            <w:r>
              <w:rPr>
                <w:b/>
                <w:bCs/>
                <w:color w:val="1F3A5F"/>
                <w:sz w:val="19"/>
                <w:szCs w:val="19"/>
              </w:rPr>
              <w:t xml:space="preserve">Who</w:t>
            </w:r>
          </w:p>
        </w:tc>
        <w:tc>
          <w:tcPr>
            <w:tcW w:type="dxa" w:w="4870"/>
            <w:tcMar>
              <w:top w:type="dxa" w:w="70"/>
              <w:left w:type="dxa" w:w="130"/>
              <w:bottom w:type="dxa" w:w="70"/>
              <w:right w:type="dxa" w:w="130"/>
            </w:tcMar>
          </w:tcPr>
          <w:p>
            <w:pPr>
              <w:spacing w:line="260"/>
            </w:pPr>
            <w:r>
              <w:rPr>
                <w:b/>
                <w:bCs/>
                <w:color w:val="1F3A5F"/>
                <w:sz w:val="19"/>
                <w:szCs w:val="19"/>
              </w:rPr>
              <w:t xml:space="preserve">What they do</w:t>
            </w:r>
          </w:p>
        </w:tc>
      </w:tr>
      <w:tr>
        <w:tc>
          <w:tcPr>
            <w:tcW w:type="dxa" w:w="1679"/>
            <w:tcMar>
              <w:top w:type="dxa" w:w="70"/>
              <w:left w:type="dxa" w:w="130"/>
              <w:bottom w:type="dxa" w:w="70"/>
              <w:right w:type="dxa" w:w="130"/>
            </w:tcMar>
          </w:tcPr>
          <w:p>
            <w:pPr>
              <w:spacing w:line="260"/>
            </w:pPr>
            <w:r>
              <w:rPr>
                <w:b/>
                <w:bCs/>
                <w:color w:val="7A3B69"/>
                <w:sz w:val="19"/>
                <w:szCs w:val="19"/>
              </w:rPr>
              <w:t xml:space="preserve">Moderation facilitator</w:t>
            </w:r>
          </w:p>
        </w:tc>
        <w:tc>
          <w:tcPr>
            <w:tcW w:type="dxa" w:w="2519"/>
            <w:tcMar>
              <w:top w:type="dxa" w:w="70"/>
              <w:left w:type="dxa" w:w="130"/>
              <w:bottom w:type="dxa" w:w="70"/>
              <w:right w:type="dxa" w:w="130"/>
            </w:tcMar>
          </w:tcPr>
          <w:p>
            <w:pPr>
              <w:spacing w:line="260"/>
            </w:pPr>
            <w:r>
              <w:rPr>
                <w:b w:val="false"/>
                <w:bCs w:val="false"/>
                <w:sz w:val="19"/>
                <w:szCs w:val="19"/>
              </w:rPr>
              <w:t xml:space="preserve">An NRC master educator, for the facilitators they inducted and support.</w:t>
            </w:r>
          </w:p>
        </w:tc>
        <w:tc>
          <w:tcPr>
            <w:tcW w:type="dxa" w:w="4870"/>
            <w:tcMar>
              <w:top w:type="dxa" w:w="70"/>
              <w:left w:type="dxa" w:w="130"/>
              <w:bottom w:type="dxa" w:w="70"/>
              <w:right w:type="dxa" w:w="130"/>
            </w:tcMar>
          </w:tcPr>
          <w:p>
            <w:pPr>
              <w:spacing w:line="260"/>
            </w:pPr>
            <w:r>
              <w:rPr>
                <w:b w:val="false"/>
                <w:bCs w:val="false"/>
                <w:sz w:val="19"/>
                <w:szCs w:val="19"/>
              </w:rPr>
              <w:t xml:space="preserve">Runs the session and holds the protocol: keeps each facilitator's level hidden until everyone has judged, makes every disagreement resolve against the descriptors, and keeps the moderation record. Judges blind alongside everyone else. Then brings one case from the session to Amala.</w:t>
            </w:r>
          </w:p>
        </w:tc>
      </w:tr>
      <w:tr>
        <w:tc>
          <w:tcPr>
            <w:tcW w:type="dxa" w:w="1679"/>
            <w:tcMar>
              <w:top w:type="dxa" w:w="70"/>
              <w:left w:type="dxa" w:w="130"/>
              <w:bottom w:type="dxa" w:w="70"/>
              <w:right w:type="dxa" w:w="130"/>
            </w:tcMar>
          </w:tcPr>
          <w:p>
            <w:pPr>
              <w:spacing w:line="260"/>
            </w:pPr>
            <w:r>
              <w:rPr>
                <w:b/>
                <w:bCs/>
                <w:color w:val="7A3B69"/>
                <w:sz w:val="19"/>
                <w:szCs w:val="19"/>
              </w:rPr>
              <w:t xml:space="preserve">Assessors</w:t>
            </w:r>
          </w:p>
        </w:tc>
        <w:tc>
          <w:tcPr>
            <w:tcW w:type="dxa" w:w="2519"/>
            <w:tcMar>
              <w:top w:type="dxa" w:w="70"/>
              <w:left w:type="dxa" w:w="130"/>
              <w:bottom w:type="dxa" w:w="70"/>
              <w:right w:type="dxa" w:w="130"/>
            </w:tcMar>
          </w:tcPr>
          <w:p>
            <w:pPr>
              <w:spacing w:line="260"/>
            </w:pPr>
            <w:r>
              <w:rPr>
                <w:b w:val="false"/>
                <w:bCs w:val="false"/>
                <w:sz w:val="19"/>
                <w:szCs w:val="19"/>
              </w:rPr>
              <w:t xml:space="preserve">The facilitators - each one assesses the learners they teach and mentor.</w:t>
            </w:r>
          </w:p>
        </w:tc>
        <w:tc>
          <w:tcPr>
            <w:tcW w:type="dxa" w:w="4870"/>
            <w:tcMar>
              <w:top w:type="dxa" w:w="70"/>
              <w:left w:type="dxa" w:w="130"/>
              <w:bottom w:type="dxa" w:w="70"/>
              <w:right w:type="dxa" w:w="130"/>
            </w:tcMar>
          </w:tcPr>
          <w:p>
            <w:pPr>
              <w:spacing w:line="260"/>
            </w:pPr>
            <w:r>
              <w:rPr>
                <w:b w:val="false"/>
                <w:bCs w:val="false"/>
                <w:sz w:val="19"/>
                <w:szCs w:val="19"/>
              </w:rPr>
              <w:t xml:space="preserve">Each brings one case and presents its evidence. Judges every other case blind, argues for their reading, and changes their mind when the scale says they should. Afterwards, rechecks their own judgements wherever a case was changed.</w:t>
            </w:r>
          </w:p>
        </w:tc>
      </w:tr>
      <w:tr>
        <w:tc>
          <w:tcPr>
            <w:tcW w:type="dxa" w:w="1679"/>
            <w:tcMar>
              <w:top w:type="dxa" w:w="70"/>
              <w:left w:type="dxa" w:w="130"/>
              <w:bottom w:type="dxa" w:w="70"/>
              <w:right w:type="dxa" w:w="130"/>
            </w:tcMar>
          </w:tcPr>
          <w:p>
            <w:pPr>
              <w:spacing w:line="260"/>
            </w:pPr>
            <w:r>
              <w:rPr>
                <w:b/>
                <w:bCs/>
                <w:color w:val="7A3B69"/>
                <w:sz w:val="19"/>
                <w:szCs w:val="19"/>
              </w:rPr>
              <w:t xml:space="preserve">Amala</w:t>
            </w:r>
          </w:p>
        </w:tc>
        <w:tc>
          <w:tcPr>
            <w:tcW w:type="dxa" w:w="2519"/>
            <w:tcMar>
              <w:top w:type="dxa" w:w="70"/>
              <w:left w:type="dxa" w:w="130"/>
              <w:bottom w:type="dxa" w:w="70"/>
              <w:right w:type="dxa" w:w="130"/>
            </w:tcMar>
          </w:tcPr>
          <w:p>
            <w:pPr>
              <w:spacing w:line="260"/>
            </w:pPr>
            <w:r>
              <w:rPr>
                <w:b w:val="false"/>
                <w:bCs w:val="false"/>
                <w:sz w:val="19"/>
                <w:szCs w:val="19"/>
              </w:rPr>
              <w:t xml:space="preserve">Remote, by phone or video.</w:t>
            </w:r>
          </w:p>
        </w:tc>
        <w:tc>
          <w:tcPr>
            <w:tcW w:type="dxa" w:w="4870"/>
            <w:tcMar>
              <w:top w:type="dxa" w:w="70"/>
              <w:left w:type="dxa" w:w="130"/>
              <w:bottom w:type="dxa" w:w="70"/>
              <w:right w:type="dxa" w:w="130"/>
            </w:tcMar>
          </w:tcPr>
          <w:p>
            <w:pPr>
              <w:spacing w:line="260"/>
            </w:pPr>
            <w:r>
              <w:rPr>
                <w:b w:val="false"/>
                <w:bCs w:val="false"/>
                <w:sz w:val="19"/>
                <w:szCs w:val="19"/>
              </w:rPr>
              <w:t xml:space="preserve">Moderates the moderators. Runs a case call with all the master educators after each round, using the same protocol, and checks that each of them is holding the standard. Does not regrade learners, and does not join the facilitators' sessions.</w:t>
            </w:r>
          </w:p>
        </w:tc>
      </w:tr>
      <w:tr>
        <w:tc>
          <w:tcPr>
            <w:tcW w:type="dxa" w:w="1679"/>
            <w:tcMar>
              <w:top w:type="dxa" w:w="70"/>
              <w:left w:type="dxa" w:w="130"/>
              <w:bottom w:type="dxa" w:w="70"/>
              <w:right w:type="dxa" w:w="130"/>
            </w:tcMar>
          </w:tcPr>
          <w:p>
            <w:pPr>
              <w:spacing w:line="260"/>
            </w:pPr>
            <w:r>
              <w:rPr>
                <w:b/>
                <w:bCs/>
                <w:color w:val="7A3B69"/>
                <w:sz w:val="19"/>
                <w:szCs w:val="19"/>
              </w:rPr>
              <w:t xml:space="preserve">Programme coordinator</w:t>
            </w:r>
          </w:p>
        </w:tc>
        <w:tc>
          <w:tcPr>
            <w:tcW w:type="dxa" w:w="2519"/>
            <w:tcMar>
              <w:top w:type="dxa" w:w="70"/>
              <w:left w:type="dxa" w:w="130"/>
              <w:bottom w:type="dxa" w:w="70"/>
              <w:right w:type="dxa" w:w="130"/>
            </w:tcMar>
          </w:tcPr>
          <w:p>
            <w:pPr>
              <w:spacing w:line="260"/>
            </w:pPr>
            <w:r>
              <w:rPr>
                <w:b w:val="false"/>
                <w:bCs w:val="false"/>
                <w:sz w:val="19"/>
                <w:szCs w:val="19"/>
              </w:rPr>
              <w:t xml:space="preserve">NRC's coordinator.</w:t>
            </w:r>
          </w:p>
        </w:tc>
        <w:tc>
          <w:tcPr>
            <w:tcW w:type="dxa" w:w="4870"/>
            <w:tcMar>
              <w:top w:type="dxa" w:w="70"/>
              <w:left w:type="dxa" w:w="130"/>
              <w:bottom w:type="dxa" w:w="70"/>
              <w:right w:type="dxa" w:w="130"/>
            </w:tcMar>
          </w:tcPr>
          <w:p>
            <w:pPr>
              <w:spacing w:line="260"/>
            </w:pPr>
            <w:r>
              <w:rPr>
                <w:b w:val="false"/>
                <w:bCs w:val="false"/>
                <w:sz w:val="19"/>
                <w:szCs w:val="19"/>
              </w:rPr>
              <w:t xml:space="preserve">Schedules the sessions and the Amala call inside each assessment window, makes sure every facilitator arrives with a case and every master educator's evidence reaches Amala ahead of the call, and holds results until every recheck is in.</w:t>
            </w:r>
          </w:p>
        </w:tc>
      </w:tr>
    </w:tbl>
    <w:p>
      <w:pPr>
        <w:pStyle w:val="Heading1"/>
        <w:keepNext/>
        <w:spacing w:after="140" w:before="320"/>
      </w:pPr>
      <w:r>
        <w:rPr>
          <w:b/>
          <w:bCs/>
          <w:color w:val="1F3A5F"/>
          <w:sz w:val="36"/>
          <w:szCs w:val="36"/>
        </w:rPr>
        <w:t xml:space="preserve">2. When it happens</w:t>
      </w:r>
    </w:p>
    <w:p>
      <w:pPr>
        <w:pStyle w:val="Heading2"/>
        <w:keepNext/>
        <w:spacing w:after="100" w:before="280"/>
      </w:pPr>
      <w:r>
        <w:rPr>
          <w:b/>
          <w:bCs/>
          <w:color w:val="7A3B69"/>
          <w:sz w:val="28"/>
          <w:szCs w:val="28"/>
        </w:rPr>
        <w:t xml:space="preserve">Formative moderation, then the case call with Amala</w:t>
      </w:r>
    </w:p>
    <w:p>
      <w:pPr>
        <w:spacing w:after="80" w:before="0" w:line="300"/>
      </w:pPr>
      <w:r>
        <w:rPr>
          <w:b/>
          <w:bCs/>
          <w:color w:val="6E7A2E"/>
          <w:sz w:val="19"/>
          <w:szCs w:val="19"/>
        </w:rPr>
        <w:t xml:space="preserve">WEEK 6, AFTER THE SUPPORTED ASSESSMENT   ·   FACILITATED BY: Each master educator, with their facilitators; then Amala, with the master educators</w:t>
      </w:r>
    </w:p>
    <w:p>
      <w:pPr>
        <w:spacing w:after="140" w:before="0" w:line="300"/>
      </w:pPr>
      <w:r>
        <w:rPr>
          <w:sz w:val="22"/>
          <w:szCs w:val="22"/>
        </w:rPr>
        <w:t xml:space="preserve">The first time facilitators compare judgements, and the first time master educators run the session. Expect wide spreads and expect most learners to sit at Theorist - the goal-pursuit and analysis weeks come after Week 6. Levels set here are provisional. What matters is the shared reading of the scale, early enough to change how evidence is gathered in Weeks 7 to 11.</w:t>
      </w:r>
    </w:p>
    <w:p>
      <w:pPr>
        <w:pStyle w:val="Heading2"/>
        <w:keepNext/>
        <w:spacing w:after="100" w:before="280"/>
      </w:pPr>
      <w:r>
        <w:rPr>
          <w:b/>
          <w:bCs/>
          <w:color w:val="7A3B69"/>
          <w:sz w:val="28"/>
          <w:szCs w:val="28"/>
        </w:rPr>
        <w:t xml:space="preserve">Summative moderation, then the case call with Amala</w:t>
      </w:r>
    </w:p>
    <w:p>
      <w:pPr>
        <w:spacing w:after="80" w:before="0" w:line="300"/>
      </w:pPr>
      <w:r>
        <w:rPr>
          <w:b/>
          <w:bCs/>
          <w:color w:val="6E7A2E"/>
          <w:sz w:val="19"/>
          <w:szCs w:val="19"/>
        </w:rPr>
        <w:t xml:space="preserve">WEEK 12, AFTER THE FINAL ASSESSMENT, BEFORE RESULTS ARE CONFIRMED   ·   FACILITATED BY: Each master educator, with their facilitators; then Amala, with the master educators</w:t>
      </w:r>
    </w:p>
    <w:p>
      <w:pPr>
        <w:spacing w:after="140" w:before="0" w:line="300"/>
      </w:pPr>
      <w:r>
        <w:rPr>
          <w:sz w:val="22"/>
          <w:szCs w:val="22"/>
        </w:rPr>
        <w:t xml:space="preserve">The session that counts. Cases are judged as at Week 6, but decisions are final. No result is confirmed, and no readiness decision made, until both the session and the Amala call have happened and every recheck they produced is in.</w:t>
      </w:r>
    </w:p>
    <w:p>
      <w:r>
        <w:br w:type="page"/>
      </w:r>
    </w:p>
    <w:p>
      <w:pPr>
        <w:pStyle w:val="Heading1"/>
        <w:keepNext/>
        <w:spacing w:after="140" w:before="320"/>
      </w:pPr>
      <w:r>
        <w:rPr>
          <w:b/>
          <w:bCs/>
          <w:color w:val="1F3A5F"/>
          <w:sz w:val="36"/>
          <w:szCs w:val="36"/>
        </w:rPr>
        <w:t xml:space="preserve">3. The case</w:t>
      </w:r>
    </w:p>
    <w:p>
      <w:pPr>
        <w:spacing w:after="140" w:before="0" w:line="300"/>
      </w:pPr>
      <w:r>
        <w:rPr>
          <w:color w:val="1F3A5F"/>
          <w:sz w:val="23"/>
          <w:szCs w:val="23"/>
        </w:rPr>
        <w:t xml:space="preserve">One learner, one competency, one judgement. One case each is enough, because the session is not checking every judgement - it is checking how each facilitator reads the scale, and the recheck carries that back across everything else they judged.</w:t>
      </w:r>
    </w:p>
    <w:p>
      <w:pPr>
        <w:keepNext/>
        <w:spacing w:after="60" w:before="180"/>
      </w:pPr>
      <w:r>
        <w:rPr>
          <w:b/>
          <w:bCs/>
          <w:color w:val="6E7A2E"/>
          <w:spacing w:val="24"/>
          <w:sz w:val="17"/>
          <w:szCs w:val="17"/>
        </w:rPr>
        <w:t xml:space="preserve">WHICH ONE TO BRING</w:t>
      </w:r>
    </w:p>
    <w:p>
      <w:pPr>
        <w:pStyle w:val="ListParagraph"/>
        <w:numPr>
          <w:ilvl w:val="0"/>
          <w:numId w:val="1"/>
        </w:numPr>
        <w:spacing w:after="80" w:line="300"/>
      </w:pPr>
      <w:r>
        <w:rPr>
          <w:sz w:val="22"/>
          <w:szCs w:val="22"/>
        </w:rPr>
        <w:t xml:space="preserve">The judgement you were least sure of - not the one you are proudest of. A case everyone agrees on in a minute teaches the group nothing.</w:t>
      </w:r>
    </w:p>
    <w:p>
      <w:pPr>
        <w:pStyle w:val="ListParagraph"/>
        <w:numPr>
          <w:ilvl w:val="0"/>
          <w:numId w:val="1"/>
        </w:numPr>
        <w:spacing w:after="80" w:line="300"/>
      </w:pPr>
      <w:r>
        <w:rPr>
          <w:sz w:val="22"/>
          <w:szCs w:val="22"/>
        </w:rPr>
        <w:t xml:space="preserve">Where you can, one that sits near a boundary that changes a grade - Theorist or Practitioner, Practitioner or Reflective Practitioner.</w:t>
      </w:r>
    </w:p>
    <w:p>
      <w:pPr>
        <w:pStyle w:val="ListParagraph"/>
        <w:numPr>
          <w:ilvl w:val="0"/>
          <w:numId w:val="1"/>
        </w:numPr>
        <w:spacing w:after="80" w:line="300"/>
      </w:pPr>
      <w:r>
        <w:rPr>
          <w:sz w:val="22"/>
          <w:szCs w:val="22"/>
        </w:rPr>
        <w:t xml:space="preserve">At Week 12, a different learner from your Week-6 case, and where you can, the other competency.</w:t>
      </w:r>
    </w:p>
    <w:p>
      <w:pPr>
        <w:keepNext/>
        <w:spacing w:after="60" w:before="180"/>
      </w:pPr>
      <w:r>
        <w:rPr>
          <w:b/>
          <w:bCs/>
          <w:color w:val="6E7A2E"/>
          <w:spacing w:val="24"/>
          <w:sz w:val="17"/>
          <w:szCs w:val="17"/>
        </w:rPr>
        <w:t xml:space="preserve">WHAT TO BRING WITH IT</w:t>
      </w:r>
    </w:p>
    <w:p>
      <w:pPr>
        <w:pStyle w:val="ListParagraph"/>
        <w:numPr>
          <w:ilvl w:val="0"/>
          <w:numId w:val="1"/>
        </w:numPr>
        <w:spacing w:after="80" w:line="300"/>
      </w:pPr>
      <w:r>
        <w:rPr>
          <w:sz w:val="22"/>
          <w:szCs w:val="22"/>
        </w:rPr>
        <w:t xml:space="preserve">The evidence, as it is: the learner's book open at the right pages, what they drew or made, and your notes of what they said and did. Much of the evidence here is oral and visual, because many learners are not yet literate - it counts exactly as written work does.</w:t>
      </w:r>
    </w:p>
    <w:p>
      <w:pPr>
        <w:pStyle w:val="ListParagraph"/>
        <w:numPr>
          <w:ilvl w:val="0"/>
          <w:numId w:val="1"/>
        </w:numPr>
        <w:spacing w:after="80" w:line="300"/>
      </w:pPr>
      <w:r>
        <w:rPr>
          <w:sz w:val="22"/>
          <w:szCs w:val="22"/>
        </w:rPr>
        <w:t xml:space="preserve">Your Competency Assessment Record for that learner (the copy or photo you kept), with your level and what you wrote in "Why this level?".</w:t>
      </w:r>
    </w:p>
    <w:p>
      <w:pPr>
        <w:pStyle w:val="ListParagraph"/>
        <w:numPr>
          <w:ilvl w:val="0"/>
          <w:numId w:val="1"/>
        </w:numPr>
        <w:spacing w:after="80" w:line="300"/>
      </w:pPr>
      <w:r>
        <w:rPr>
          <w:sz w:val="22"/>
          <w:szCs w:val="22"/>
        </w:rPr>
        <w:t xml:space="preserve">Your case sheet (Educator Guide Part 9B): where you were least sure, and what would have moved you up or down.</w:t>
      </w:r>
    </w:p>
    <w:p>
      <w:pPr>
        <w:pStyle w:val="ListParagraph"/>
        <w:numPr>
          <w:ilvl w:val="0"/>
          <w:numId w:val="1"/>
        </w:numPr>
        <w:spacing w:after="80" w:line="300"/>
      </w:pPr>
      <w:r>
        <w:rPr>
          <w:sz w:val="22"/>
          <w:szCs w:val="22"/>
        </w:rPr>
        <w:t xml:space="preserve">The learner identified by first name or a code only. The case is about the judgement, not the person - and some of it will travel to Amala.</w:t>
      </w:r>
    </w:p>
    <w:p>
      <w:pPr>
        <w:pStyle w:val="Heading1"/>
        <w:keepNext/>
        <w:spacing w:after="140" w:before="320"/>
      </w:pPr>
      <w:r>
        <w:rPr>
          <w:b/>
          <w:bCs/>
          <w:color w:val="1F3A5F"/>
          <w:sz w:val="36"/>
          <w:szCs w:val="36"/>
        </w:rPr>
        <w:t xml:space="preserve">4. Running the session</w:t>
      </w:r>
    </w:p>
    <w:p>
      <w:pPr>
        <w:spacing w:after="140" w:before="0" w:line="300"/>
      </w:pPr>
      <w:r>
        <w:rPr>
          <w:sz w:val="22"/>
          <w:szCs w:val="22"/>
        </w:rPr>
        <w:t xml:space="preserve">Plan about 15 minutes per case, plus the opening and the close. Six cases is about two hours.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763"/>
        <w:gridCol w:w="1175"/>
        <w:gridCol w:w="6130"/>
      </w:tblGrid>
      <w:tr>
        <w:trPr>
          <w:tblHeader/>
        </w:trPr>
        <w:tc>
          <w:tcPr>
            <w:tcW w:type="dxa" w:w="1763"/>
            <w:tcMar>
              <w:top w:type="dxa" w:w="70"/>
              <w:left w:type="dxa" w:w="130"/>
              <w:bottom w:type="dxa" w:w="70"/>
              <w:right w:type="dxa" w:w="130"/>
            </w:tcMar>
          </w:tcPr>
          <w:p>
            <w:pPr>
              <w:spacing w:line="260"/>
            </w:pPr>
            <w:r>
              <w:rPr>
                <w:b/>
                <w:bCs/>
                <w:color w:val="1F3A5F"/>
                <w:sz w:val="19"/>
                <w:szCs w:val="19"/>
              </w:rPr>
              <w:t xml:space="preserve">Step</w:t>
            </w:r>
          </w:p>
        </w:tc>
        <w:tc>
          <w:tcPr>
            <w:tcW w:type="dxa" w:w="1175"/>
            <w:tcMar>
              <w:top w:type="dxa" w:w="70"/>
              <w:left w:type="dxa" w:w="130"/>
              <w:bottom w:type="dxa" w:w="70"/>
              <w:right w:type="dxa" w:w="130"/>
            </w:tcMar>
          </w:tcPr>
          <w:p>
            <w:pPr>
              <w:spacing w:line="260"/>
            </w:pPr>
            <w:r>
              <w:rPr>
                <w:b/>
                <w:bCs/>
                <w:color w:val="1F3A5F"/>
                <w:sz w:val="19"/>
                <w:szCs w:val="19"/>
              </w:rPr>
              <w:t xml:space="preserve">Time</w:t>
            </w:r>
          </w:p>
        </w:tc>
        <w:tc>
          <w:tcPr>
            <w:tcW w:type="dxa" w:w="6130"/>
            <w:tcMar>
              <w:top w:type="dxa" w:w="70"/>
              <w:left w:type="dxa" w:w="130"/>
              <w:bottom w:type="dxa" w:w="70"/>
              <w:right w:type="dxa" w:w="130"/>
            </w:tcMar>
          </w:tcPr>
          <w:p>
            <w:pPr>
              <w:spacing w:line="260"/>
            </w:pPr>
            <w:r>
              <w:rPr>
                <w:b/>
                <w:bCs/>
                <w:color w:val="1F3A5F"/>
                <w:sz w:val="19"/>
                <w:szCs w:val="19"/>
              </w:rPr>
              <w:t xml:space="preserve">What happens</w:t>
            </w:r>
          </w:p>
        </w:tc>
      </w:tr>
      <w:tr>
        <w:tc>
          <w:tcPr>
            <w:tcW w:type="dxa" w:w="1763"/>
            <w:tcMar>
              <w:top w:type="dxa" w:w="70"/>
              <w:left w:type="dxa" w:w="130"/>
              <w:bottom w:type="dxa" w:w="70"/>
              <w:right w:type="dxa" w:w="130"/>
            </w:tcMar>
          </w:tcPr>
          <w:p>
            <w:pPr>
              <w:spacing w:line="260"/>
            </w:pPr>
            <w:r>
              <w:rPr>
                <w:b/>
                <w:bCs/>
                <w:color w:val="7A3B69"/>
                <w:sz w:val="19"/>
                <w:szCs w:val="19"/>
              </w:rPr>
              <w:t xml:space="preserve">Set up</w:t>
            </w:r>
          </w:p>
        </w:tc>
        <w:tc>
          <w:tcPr>
            <w:tcW w:type="dxa" w:w="1175"/>
            <w:tcMar>
              <w:top w:type="dxa" w:w="70"/>
              <w:left w:type="dxa" w:w="130"/>
              <w:bottom w:type="dxa" w:w="70"/>
              <w:right w:type="dxa" w:w="130"/>
            </w:tcMar>
          </w:tcPr>
          <w:p>
            <w:pPr>
              <w:spacing w:line="260"/>
            </w:pPr>
            <w:r>
              <w:rPr>
                <w:b w:val="false"/>
                <w:bCs w:val="false"/>
                <w:sz w:val="19"/>
                <w:szCs w:val="19"/>
              </w:rPr>
              <w:t xml:space="preserve">10 min</w:t>
            </w:r>
          </w:p>
        </w:tc>
        <w:tc>
          <w:tcPr>
            <w:tcW w:type="dxa" w:w="6130"/>
            <w:tcMar>
              <w:top w:type="dxa" w:w="70"/>
              <w:left w:type="dxa" w:w="130"/>
              <w:bottom w:type="dxa" w:w="70"/>
              <w:right w:type="dxa" w:w="130"/>
            </w:tcMar>
          </w:tcPr>
          <w:p>
            <w:pPr>
              <w:spacing w:line="260"/>
            </w:pPr>
            <w:r>
              <w:rPr>
                <w:b w:val="false"/>
                <w:bCs w:val="false"/>
                <w:sz w:val="19"/>
                <w:szCs w:val="19"/>
              </w:rPr>
              <w:t xml:space="preserve">The Proficiency Scale in front of everyone, read aloud in the language the group works in. Two rules said out loud: disagreements are settled against the descriptors, not by who is most senior; and changing your mind is the system working, not a failure.</w:t>
            </w:r>
          </w:p>
        </w:tc>
      </w:tr>
      <w:tr>
        <w:tc>
          <w:tcPr>
            <w:tcW w:type="dxa" w:w="1763"/>
            <w:tcMar>
              <w:top w:type="dxa" w:w="70"/>
              <w:left w:type="dxa" w:w="130"/>
              <w:bottom w:type="dxa" w:w="70"/>
              <w:right w:type="dxa" w:w="130"/>
            </w:tcMar>
          </w:tcPr>
          <w:p>
            <w:pPr>
              <w:spacing w:line="260"/>
            </w:pPr>
            <w:r>
              <w:rPr>
                <w:b/>
                <w:bCs/>
                <w:color w:val="7A3B69"/>
                <w:sz w:val="19"/>
                <w:szCs w:val="19"/>
              </w:rPr>
              <w:t xml:space="preserve">Present the evidence</w:t>
            </w:r>
          </w:p>
        </w:tc>
        <w:tc>
          <w:tcPr>
            <w:tcW w:type="dxa" w:w="1175"/>
            <w:tcMar>
              <w:top w:type="dxa" w:w="70"/>
              <w:left w:type="dxa" w:w="130"/>
              <w:bottom w:type="dxa" w:w="70"/>
              <w:right w:type="dxa" w:w="130"/>
            </w:tcMar>
          </w:tcPr>
          <w:p>
            <w:pPr>
              <w:spacing w:line="260"/>
            </w:pPr>
            <w:r>
              <w:rPr>
                <w:b w:val="false"/>
                <w:bCs w:val="false"/>
                <w:sz w:val="19"/>
                <w:szCs w:val="19"/>
              </w:rPr>
              <w:t xml:space="preserve">3 min per case</w:t>
            </w:r>
          </w:p>
        </w:tc>
        <w:tc>
          <w:tcPr>
            <w:tcW w:type="dxa" w:w="6130"/>
            <w:tcMar>
              <w:top w:type="dxa" w:w="70"/>
              <w:left w:type="dxa" w:w="130"/>
              <w:bottom w:type="dxa" w:w="70"/>
              <w:right w:type="dxa" w:w="130"/>
            </w:tcMar>
          </w:tcPr>
          <w:p>
            <w:pPr>
              <w:spacing w:line="260"/>
            </w:pPr>
            <w:r>
              <w:rPr>
                <w:b w:val="false"/>
                <w:bCs w:val="false"/>
                <w:sz w:val="19"/>
                <w:szCs w:val="19"/>
              </w:rPr>
              <w:t xml:space="preserve">The facilitator shows what the learner did, said and made - the evidence only. Not their level, and not how they feel about the learner.</w:t>
            </w:r>
          </w:p>
        </w:tc>
      </w:tr>
      <w:tr>
        <w:tc>
          <w:tcPr>
            <w:tcW w:type="dxa" w:w="1763"/>
            <w:tcMar>
              <w:top w:type="dxa" w:w="70"/>
              <w:left w:type="dxa" w:w="130"/>
              <w:bottom w:type="dxa" w:w="70"/>
              <w:right w:type="dxa" w:w="130"/>
            </w:tcMar>
          </w:tcPr>
          <w:p>
            <w:pPr>
              <w:spacing w:line="260"/>
            </w:pPr>
            <w:r>
              <w:rPr>
                <w:b/>
                <w:bCs/>
                <w:color w:val="7A3B69"/>
                <w:sz w:val="19"/>
                <w:szCs w:val="19"/>
              </w:rPr>
              <w:t xml:space="preserve">Judge blind</w:t>
            </w:r>
          </w:p>
        </w:tc>
        <w:tc>
          <w:tcPr>
            <w:tcW w:type="dxa" w:w="1175"/>
            <w:tcMar>
              <w:top w:type="dxa" w:w="70"/>
              <w:left w:type="dxa" w:w="130"/>
              <w:bottom w:type="dxa" w:w="70"/>
              <w:right w:type="dxa" w:w="130"/>
            </w:tcMar>
          </w:tcPr>
          <w:p>
            <w:pPr>
              <w:spacing w:line="260"/>
            </w:pPr>
            <w:r>
              <w:rPr>
                <w:b w:val="false"/>
                <w:bCs w:val="false"/>
                <w:sz w:val="19"/>
                <w:szCs w:val="19"/>
              </w:rPr>
              <w:t xml:space="preserve">2 min</w:t>
            </w:r>
          </w:p>
        </w:tc>
        <w:tc>
          <w:tcPr>
            <w:tcW w:type="dxa" w:w="6130"/>
            <w:tcMar>
              <w:top w:type="dxa" w:w="70"/>
              <w:left w:type="dxa" w:w="130"/>
              <w:bottom w:type="dxa" w:w="70"/>
              <w:right w:type="dxa" w:w="130"/>
            </w:tcMar>
          </w:tcPr>
          <w:p>
            <w:pPr>
              <w:spacing w:line="260"/>
            </w:pPr>
            <w:r>
              <w:rPr>
                <w:b w:val="false"/>
                <w:bCs w:val="false"/>
                <w:sz w:val="19"/>
                <w:szCs w:val="19"/>
              </w:rPr>
              <w:t xml:space="preserve">Everyone, the master educator included, privately decides a level. Then everyone shows at once - written on a card, or held up on fingers (1 Theorist, 2 Practitioner, 3 Reflective Practitioner, a closed fist for No Level Awarded). Nobody can wait to see where the others land.</w:t>
            </w:r>
          </w:p>
        </w:tc>
      </w:tr>
      <w:tr>
        <w:tc>
          <w:tcPr>
            <w:tcW w:type="dxa" w:w="1763"/>
            <w:tcMar>
              <w:top w:type="dxa" w:w="70"/>
              <w:left w:type="dxa" w:w="130"/>
              <w:bottom w:type="dxa" w:w="70"/>
              <w:right w:type="dxa" w:w="130"/>
            </w:tcMar>
          </w:tcPr>
          <w:p>
            <w:pPr>
              <w:spacing w:line="260"/>
            </w:pPr>
            <w:r>
              <w:rPr>
                <w:b/>
                <w:bCs/>
                <w:color w:val="7A3B69"/>
                <w:sz w:val="19"/>
                <w:szCs w:val="19"/>
              </w:rPr>
              <w:t xml:space="preserve">Argue it out</w:t>
            </w:r>
          </w:p>
        </w:tc>
        <w:tc>
          <w:tcPr>
            <w:tcW w:type="dxa" w:w="1175"/>
            <w:tcMar>
              <w:top w:type="dxa" w:w="70"/>
              <w:left w:type="dxa" w:w="130"/>
              <w:bottom w:type="dxa" w:w="70"/>
              <w:right w:type="dxa" w:w="130"/>
            </w:tcMar>
          </w:tcPr>
          <w:p>
            <w:pPr>
              <w:spacing w:line="260"/>
            </w:pPr>
            <w:r>
              <w:rPr>
                <w:b w:val="false"/>
                <w:bCs w:val="false"/>
                <w:sz w:val="19"/>
                <w:szCs w:val="19"/>
              </w:rPr>
              <w:t xml:space="preserve">7 min</w:t>
            </w:r>
          </w:p>
        </w:tc>
        <w:tc>
          <w:tcPr>
            <w:tcW w:type="dxa" w:w="6130"/>
            <w:tcMar>
              <w:top w:type="dxa" w:w="70"/>
              <w:left w:type="dxa" w:w="130"/>
              <w:bottom w:type="dxa" w:w="70"/>
              <w:right w:type="dxa" w:w="130"/>
            </w:tcMar>
          </w:tcPr>
          <w:p>
            <w:pPr>
              <w:spacing w:line="260"/>
            </w:pPr>
            <w:r>
              <w:rPr>
                <w:b w:val="false"/>
                <w:bCs w:val="false"/>
                <w:sz w:val="19"/>
                <w:szCs w:val="19"/>
              </w:rPr>
              <w:t xml:space="preserve">If the levels spread, the people at either end argue first, each pointing to the descriptor and the piece of evidence that puts it there. The facilitator whose case it is speaks last: their level, and their reason.</w:t>
            </w:r>
          </w:p>
        </w:tc>
      </w:tr>
      <w:tr>
        <w:tc>
          <w:tcPr>
            <w:tcW w:type="dxa" w:w="1763"/>
            <w:tcMar>
              <w:top w:type="dxa" w:w="70"/>
              <w:left w:type="dxa" w:w="130"/>
              <w:bottom w:type="dxa" w:w="70"/>
              <w:right w:type="dxa" w:w="130"/>
            </w:tcMar>
          </w:tcPr>
          <w:p>
            <w:pPr>
              <w:spacing w:line="260"/>
            </w:pPr>
            <w:r>
              <w:rPr>
                <w:b/>
                <w:bCs/>
                <w:color w:val="7A3B69"/>
                <w:sz w:val="19"/>
                <w:szCs w:val="19"/>
              </w:rPr>
              <w:t xml:space="preserve">Decide and record</w:t>
            </w:r>
          </w:p>
        </w:tc>
        <w:tc>
          <w:tcPr>
            <w:tcW w:type="dxa" w:w="1175"/>
            <w:tcMar>
              <w:top w:type="dxa" w:w="70"/>
              <w:left w:type="dxa" w:w="130"/>
              <w:bottom w:type="dxa" w:w="70"/>
              <w:right w:type="dxa" w:w="130"/>
            </w:tcMar>
          </w:tcPr>
          <w:p>
            <w:pPr>
              <w:spacing w:line="260"/>
            </w:pPr>
            <w:r>
              <w:rPr>
                <w:b w:val="false"/>
                <w:bCs w:val="false"/>
                <w:sz w:val="19"/>
                <w:szCs w:val="19"/>
              </w:rPr>
              <w:t xml:space="preserve">3 min</w:t>
            </w:r>
          </w:p>
        </w:tc>
        <w:tc>
          <w:tcPr>
            <w:tcW w:type="dxa" w:w="6130"/>
            <w:tcMar>
              <w:top w:type="dxa" w:w="70"/>
              <w:left w:type="dxa" w:w="130"/>
              <w:bottom w:type="dxa" w:w="70"/>
              <w:right w:type="dxa" w:w="130"/>
            </w:tcMar>
          </w:tcPr>
          <w:p>
            <w:pPr>
              <w:spacing w:line="260"/>
            </w:pPr>
            <w:r>
              <w:rPr>
                <w:b w:val="false"/>
                <w:bCs w:val="false"/>
                <w:sz w:val="19"/>
                <w:szCs w:val="19"/>
              </w:rPr>
              <w:t xml:space="preserve">The group decides - confirmed, changed, or more evidence needed - and the master educator writes the decision and a one-line reason tied to the descriptor. If it changed, a recheck is flagged.</w:t>
            </w:r>
          </w:p>
        </w:tc>
      </w:tr>
      <w:tr>
        <w:tc>
          <w:tcPr>
            <w:tcW w:type="dxa" w:w="1763"/>
            <w:tcMar>
              <w:top w:type="dxa" w:w="70"/>
              <w:left w:type="dxa" w:w="130"/>
              <w:bottom w:type="dxa" w:w="70"/>
              <w:right w:type="dxa" w:w="130"/>
            </w:tcMar>
          </w:tcPr>
          <w:p>
            <w:pPr>
              <w:spacing w:line="260"/>
            </w:pPr>
            <w:r>
              <w:rPr>
                <w:b/>
                <w:bCs/>
                <w:color w:val="7A3B69"/>
                <w:sz w:val="19"/>
                <w:szCs w:val="19"/>
              </w:rPr>
              <w:t xml:space="preserve">Close, and choose the case for Amala</w:t>
            </w:r>
          </w:p>
        </w:tc>
        <w:tc>
          <w:tcPr>
            <w:tcW w:type="dxa" w:w="1175"/>
            <w:tcMar>
              <w:top w:type="dxa" w:w="70"/>
              <w:left w:type="dxa" w:w="130"/>
              <w:bottom w:type="dxa" w:w="70"/>
              <w:right w:type="dxa" w:w="130"/>
            </w:tcMar>
          </w:tcPr>
          <w:p>
            <w:pPr>
              <w:spacing w:line="260"/>
            </w:pPr>
            <w:r>
              <w:rPr>
                <w:b w:val="false"/>
                <w:bCs w:val="false"/>
                <w:sz w:val="19"/>
                <w:szCs w:val="19"/>
              </w:rPr>
              <w:t xml:space="preserve">15 min</w:t>
            </w:r>
          </w:p>
        </w:tc>
        <w:tc>
          <w:tcPr>
            <w:tcW w:type="dxa" w:w="6130"/>
            <w:tcMar>
              <w:top w:type="dxa" w:w="70"/>
              <w:left w:type="dxa" w:w="130"/>
              <w:bottom w:type="dxa" w:w="70"/>
              <w:right w:type="dxa" w:w="130"/>
            </w:tcMar>
          </w:tcPr>
          <w:p>
            <w:pPr>
              <w:spacing w:line="260"/>
            </w:pPr>
            <w:r>
              <w:rPr>
                <w:b w:val="false"/>
                <w:bCs w:val="false"/>
                <w:sz w:val="19"/>
                <w:szCs w:val="19"/>
              </w:rPr>
              <w:t xml:space="preserve">What showed up across the cases: a descriptor the group was reading differently, a kind of evidence being over- or under-weighted. The agreed reading is written down, and every recheck gets a date. Then the master educator picks the case they will take to Amala, and says which one, and why, before the group leaves.</w:t>
            </w:r>
          </w:p>
        </w:tc>
      </w:tr>
    </w:tbl>
    <w:p>
      <w:pPr>
        <w:keepNext/>
        <w:spacing w:after="60" w:before="180"/>
      </w:pPr>
      <w:r>
        <w:rPr>
          <w:b/>
          <w:bCs/>
          <w:color w:val="6E7A2E"/>
          <w:spacing w:val="24"/>
          <w:sz w:val="17"/>
          <w:szCs w:val="17"/>
        </w:rPr>
        <w:t xml:space="preserve">IF YOU ARE FACILITATING</w:t>
      </w:r>
    </w:p>
    <w:p>
      <w:pPr>
        <w:pStyle w:val="ListParagraph"/>
        <w:numPr>
          <w:ilvl w:val="0"/>
          <w:numId w:val="1"/>
        </w:numPr>
        <w:spacing w:after="80" w:line="300"/>
      </w:pPr>
      <w:r>
        <w:rPr>
          <w:sz w:val="22"/>
          <w:szCs w:val="22"/>
        </w:rPr>
        <w:t xml:space="preserve">Hold the protocol, not the verdict. Your level goes on the table blind with everyone else's, and gets argued with like everyone else's.</w:t>
      </w:r>
    </w:p>
    <w:p>
      <w:pPr>
        <w:pStyle w:val="ListParagraph"/>
        <w:numPr>
          <w:ilvl w:val="0"/>
          <w:numId w:val="1"/>
        </w:numPr>
        <w:spacing w:after="80" w:line="300"/>
      </w:pPr>
      <w:r>
        <w:rPr>
          <w:sz w:val="22"/>
          <w:szCs w:val="22"/>
        </w:rPr>
        <w:t xml:space="preserve">Never resolve a disagreement with your own authority. Resolve it against the descriptor, and make the group say which words in it decide the case.</w:t>
      </w:r>
    </w:p>
    <w:p>
      <w:pPr>
        <w:pStyle w:val="ListParagraph"/>
        <w:numPr>
          <w:ilvl w:val="0"/>
          <w:numId w:val="1"/>
        </w:numPr>
        <w:spacing w:after="80" w:line="300"/>
      </w:pPr>
      <w:r>
        <w:rPr>
          <w:sz w:val="22"/>
          <w:szCs w:val="22"/>
        </w:rPr>
        <w:t xml:space="preserve">Keep each facilitator's level hidden until everyone has judged. Once a level is spoken, the room anchors to it.</w:t>
      </w:r>
    </w:p>
    <w:p>
      <w:pPr>
        <w:pStyle w:val="ListParagraph"/>
        <w:numPr>
          <w:ilvl w:val="0"/>
          <w:numId w:val="1"/>
        </w:numPr>
        <w:spacing w:after="80" w:line="300"/>
      </w:pPr>
      <w:r>
        <w:rPr>
          <w:sz w:val="22"/>
          <w:szCs w:val="22"/>
        </w:rPr>
        <w:t xml:space="preserve">Ask the quiet ones first. A facilitator who agreed with everything in the assessment induction will agree with everything here unless you make room for them not to.</w:t>
      </w:r>
    </w:p>
    <w:p>
      <w:pPr>
        <w:pStyle w:val="ListParagraph"/>
        <w:numPr>
          <w:ilvl w:val="0"/>
          <w:numId w:val="1"/>
        </w:numPr>
        <w:spacing w:after="80" w:line="300"/>
      </w:pPr>
      <w:r>
        <w:rPr>
          <w:sz w:val="22"/>
          <w:szCs w:val="22"/>
        </w:rPr>
        <w:t xml:space="preserve">Watch for the three slips: being swayed by presentation rather than proficiency, by knowing the learner, or by effort rather than what the learner can now do. Here, add a fourth: reading a learner who cannot write as a learner who cannot do.</w:t>
      </w:r>
    </w:p>
    <w:p>
      <w:pPr>
        <w:pStyle w:val="ListParagraph"/>
        <w:numPr>
          <w:ilvl w:val="0"/>
          <w:numId w:val="1"/>
        </w:numPr>
        <w:spacing w:after="80" w:line="300"/>
      </w:pPr>
      <w:r>
        <w:rPr>
          <w:sz w:val="22"/>
          <w:szCs w:val="22"/>
        </w:rPr>
        <w:t xml:space="preserve">Keep a group to eight facilitators at most. With more, run two sessions - nine cases at fifteen minutes each is too long to stay sharp.</w:t>
      </w:r>
    </w:p>
    <w:p>
      <w:pPr>
        <w:pStyle w:val="ListParagraph"/>
        <w:numPr>
          <w:ilvl w:val="0"/>
          <w:numId w:val="1"/>
        </w:numPr>
        <w:spacing w:after="80" w:line="300"/>
      </w:pPr>
      <w:r>
        <w:rPr>
          <w:sz w:val="22"/>
          <w:szCs w:val="22"/>
        </w:rPr>
        <w:t xml:space="preserve">Write it down as you go. The record is what you take to Amala, and the evidence the session happened.</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THE TRAP</w:t>
            </w:r>
          </w:p>
          <w:p>
            <w:pPr>
              <w:spacing w:after="0" w:before="0" w:line="300"/>
            </w:pPr>
            <w:r>
              <w:rPr>
                <w:sz w:val="21"/>
                <w:szCs w:val="21"/>
              </w:rPr>
              <w:t xml:space="preserve">The session turns into the master educator marking the cases while the facilitators watch. It feels efficient and respectful of rank, and it teaches nobody anything: the Week-12 judgements will be no more consistent than the Week-6 ones, and the case that reaches Amala will be the master educator's reading, not the group's. The moderation is in the blind judging and the argument. If the facilitators are not doing both, it is not happening.</w:t>
            </w:r>
          </w:p>
        </w:tc>
      </w:tr>
    </w:tbl>
    <w:p>
      <w:r>
        <w:br w:type="page"/>
      </w:r>
    </w:p>
    <w:p>
      <w:pPr>
        <w:pStyle w:val="Heading1"/>
        <w:keepNext/>
        <w:spacing w:after="140" w:before="320"/>
      </w:pPr>
      <w:r>
        <w:rPr>
          <w:b/>
          <w:bCs/>
          <w:color w:val="1F3A5F"/>
          <w:sz w:val="36"/>
          <w:szCs w:val="36"/>
        </w:rPr>
        <w:t xml:space="preserve">5. What a session can decide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595"/>
        <w:gridCol w:w="3107"/>
        <w:gridCol w:w="4367"/>
      </w:tblGrid>
      <w:tr>
        <w:trPr>
          <w:tblHeader/>
        </w:trPr>
        <w:tc>
          <w:tcPr>
            <w:tcW w:type="dxa" w:w="1595"/>
            <w:tcMar>
              <w:top w:type="dxa" w:w="70"/>
              <w:left w:type="dxa" w:w="130"/>
              <w:bottom w:type="dxa" w:w="70"/>
              <w:right w:type="dxa" w:w="130"/>
            </w:tcMar>
          </w:tcPr>
          <w:p>
            <w:pPr>
              <w:spacing w:line="260"/>
            </w:pPr>
            <w:r>
              <w:rPr>
                <w:b/>
                <w:bCs/>
                <w:color w:val="1F3A5F"/>
                <w:sz w:val="19"/>
                <w:szCs w:val="19"/>
              </w:rPr>
              <w:t xml:space="preserve">Decision</w:t>
            </w:r>
          </w:p>
        </w:tc>
        <w:tc>
          <w:tcPr>
            <w:tcW w:type="dxa" w:w="3107"/>
            <w:tcMar>
              <w:top w:type="dxa" w:w="70"/>
              <w:left w:type="dxa" w:w="130"/>
              <w:bottom w:type="dxa" w:w="70"/>
              <w:right w:type="dxa" w:w="130"/>
            </w:tcMar>
          </w:tcPr>
          <w:p>
            <w:pPr>
              <w:spacing w:line="260"/>
            </w:pPr>
            <w:r>
              <w:rPr>
                <w:b/>
                <w:bCs/>
                <w:color w:val="1F3A5F"/>
                <w:sz w:val="19"/>
                <w:szCs w:val="19"/>
              </w:rPr>
              <w:t xml:space="preserve">What it means</w:t>
            </w:r>
          </w:p>
        </w:tc>
        <w:tc>
          <w:tcPr>
            <w:tcW w:type="dxa" w:w="4367"/>
            <w:tcMar>
              <w:top w:type="dxa" w:w="70"/>
              <w:left w:type="dxa" w:w="130"/>
              <w:bottom w:type="dxa" w:w="70"/>
              <w:right w:type="dxa" w:w="130"/>
            </w:tcMar>
          </w:tcPr>
          <w:p>
            <w:pPr>
              <w:spacing w:line="260"/>
            </w:pPr>
            <w:r>
              <w:rPr>
                <w:b/>
                <w:bCs/>
                <w:color w:val="1F3A5F"/>
                <w:sz w:val="19"/>
                <w:szCs w:val="19"/>
              </w:rPr>
              <w:t xml:space="preserve">What happens next</w:t>
            </w:r>
          </w:p>
        </w:tc>
      </w:tr>
      <w:tr>
        <w:tc>
          <w:tcPr>
            <w:tcW w:type="dxa" w:w="1595"/>
            <w:tcMar>
              <w:top w:type="dxa" w:w="70"/>
              <w:left w:type="dxa" w:w="130"/>
              <w:bottom w:type="dxa" w:w="70"/>
              <w:right w:type="dxa" w:w="130"/>
            </w:tcMar>
          </w:tcPr>
          <w:p>
            <w:pPr>
              <w:spacing w:line="260"/>
            </w:pPr>
            <w:r>
              <w:rPr>
                <w:b/>
                <w:bCs/>
                <w:color w:val="7A3B69"/>
                <w:sz w:val="19"/>
                <w:szCs w:val="19"/>
              </w:rPr>
              <w:t xml:space="preserve">Confirmed</w:t>
            </w:r>
          </w:p>
        </w:tc>
        <w:tc>
          <w:tcPr>
            <w:tcW w:type="dxa" w:w="3107"/>
            <w:tcMar>
              <w:top w:type="dxa" w:w="70"/>
              <w:left w:type="dxa" w:w="130"/>
              <w:bottom w:type="dxa" w:w="70"/>
              <w:right w:type="dxa" w:w="130"/>
            </w:tcMar>
          </w:tcPr>
          <w:p>
            <w:pPr>
              <w:spacing w:line="260"/>
            </w:pPr>
            <w:r>
              <w:rPr>
                <w:b w:val="false"/>
                <w:bCs w:val="false"/>
                <w:sz w:val="19"/>
                <w:szCs w:val="19"/>
              </w:rPr>
              <w:t xml:space="preserve">The group places the evidence where the facilitator did.</w:t>
            </w:r>
          </w:p>
        </w:tc>
        <w:tc>
          <w:tcPr>
            <w:tcW w:type="dxa" w:w="4367"/>
            <w:tcMar>
              <w:top w:type="dxa" w:w="70"/>
              <w:left w:type="dxa" w:w="130"/>
              <w:bottom w:type="dxa" w:w="70"/>
              <w:right w:type="dxa" w:w="130"/>
            </w:tcMar>
          </w:tcPr>
          <w:p>
            <w:pPr>
              <w:spacing w:line="260"/>
            </w:pPr>
            <w:r>
              <w:rPr>
                <w:b w:val="false"/>
                <w:bCs w:val="false"/>
                <w:sz w:val="19"/>
                <w:szCs w:val="19"/>
              </w:rPr>
              <w:t xml:space="preserve">The judgement stands. Nothing more to do.</w:t>
            </w:r>
          </w:p>
        </w:tc>
      </w:tr>
      <w:tr>
        <w:tc>
          <w:tcPr>
            <w:tcW w:type="dxa" w:w="1595"/>
            <w:tcMar>
              <w:top w:type="dxa" w:w="70"/>
              <w:left w:type="dxa" w:w="130"/>
              <w:bottom w:type="dxa" w:w="70"/>
              <w:right w:type="dxa" w:w="130"/>
            </w:tcMar>
          </w:tcPr>
          <w:p>
            <w:pPr>
              <w:spacing w:line="260"/>
            </w:pPr>
            <w:r>
              <w:rPr>
                <w:b/>
                <w:bCs/>
                <w:color w:val="7A3B69"/>
                <w:sz w:val="19"/>
                <w:szCs w:val="19"/>
              </w:rPr>
              <w:t xml:space="preserve">Changed</w:t>
            </w:r>
          </w:p>
        </w:tc>
        <w:tc>
          <w:tcPr>
            <w:tcW w:type="dxa" w:w="3107"/>
            <w:tcMar>
              <w:top w:type="dxa" w:w="70"/>
              <w:left w:type="dxa" w:w="130"/>
              <w:bottom w:type="dxa" w:w="70"/>
              <w:right w:type="dxa" w:w="130"/>
            </w:tcMar>
          </w:tcPr>
          <w:p>
            <w:pPr>
              <w:spacing w:line="260"/>
            </w:pPr>
            <w:r>
              <w:rPr>
                <w:b w:val="false"/>
                <w:bCs w:val="false"/>
                <w:sz w:val="19"/>
                <w:szCs w:val="19"/>
              </w:rPr>
              <w:t xml:space="preserve">The group places it at a different level, and can say which descriptor puts it there.</w:t>
            </w:r>
          </w:p>
        </w:tc>
        <w:tc>
          <w:tcPr>
            <w:tcW w:type="dxa" w:w="4367"/>
            <w:tcMar>
              <w:top w:type="dxa" w:w="70"/>
              <w:left w:type="dxa" w:w="130"/>
              <w:bottom w:type="dxa" w:w="70"/>
              <w:right w:type="dxa" w:w="130"/>
            </w:tcMar>
          </w:tcPr>
          <w:p>
            <w:pPr>
              <w:spacing w:line="260"/>
            </w:pPr>
            <w:r>
              <w:rPr>
                <w:b w:val="false"/>
                <w:bCs w:val="false"/>
                <w:sz w:val="19"/>
                <w:szCs w:val="19"/>
              </w:rPr>
              <w:t xml:space="preserve">The level on the record changes, with the reason. The facilitator then rechecks every other judgement they made in that competency that rested on the same reading.</w:t>
            </w:r>
          </w:p>
        </w:tc>
      </w:tr>
      <w:tr>
        <w:tc>
          <w:tcPr>
            <w:tcW w:type="dxa" w:w="1595"/>
            <w:tcMar>
              <w:top w:type="dxa" w:w="70"/>
              <w:left w:type="dxa" w:w="130"/>
              <w:bottom w:type="dxa" w:w="70"/>
              <w:right w:type="dxa" w:w="130"/>
            </w:tcMar>
          </w:tcPr>
          <w:p>
            <w:pPr>
              <w:spacing w:line="260"/>
            </w:pPr>
            <w:r>
              <w:rPr>
                <w:b/>
                <w:bCs/>
                <w:color w:val="7A3B69"/>
                <w:sz w:val="19"/>
                <w:szCs w:val="19"/>
              </w:rPr>
              <w:t xml:space="preserve">More evidence needed</w:t>
            </w:r>
          </w:p>
        </w:tc>
        <w:tc>
          <w:tcPr>
            <w:tcW w:type="dxa" w:w="3107"/>
            <w:tcMar>
              <w:top w:type="dxa" w:w="70"/>
              <w:left w:type="dxa" w:w="130"/>
              <w:bottom w:type="dxa" w:w="70"/>
              <w:right w:type="dxa" w:w="130"/>
            </w:tcMar>
          </w:tcPr>
          <w:p>
            <w:pPr>
              <w:spacing w:line="260"/>
            </w:pPr>
            <w:r>
              <w:rPr>
                <w:b w:val="false"/>
                <w:bCs w:val="false"/>
                <w:sz w:val="19"/>
                <w:szCs w:val="19"/>
              </w:rPr>
              <w:t xml:space="preserve">The evidence cannot support any level with confidence.</w:t>
            </w:r>
          </w:p>
        </w:tc>
        <w:tc>
          <w:tcPr>
            <w:tcW w:type="dxa" w:w="4367"/>
            <w:tcMar>
              <w:top w:type="dxa" w:w="70"/>
              <w:left w:type="dxa" w:w="130"/>
              <w:bottom w:type="dxa" w:w="70"/>
              <w:right w:type="dxa" w:w="130"/>
            </w:tcMar>
          </w:tcPr>
          <w:p>
            <w:pPr>
              <w:spacing w:line="260"/>
            </w:pPr>
            <w:r>
              <w:rPr>
                <w:b w:val="false"/>
                <w:bCs w:val="false"/>
                <w:sz w:val="19"/>
                <w:szCs w:val="19"/>
              </w:rPr>
              <w:t xml:space="preserve">At Week 6, the facilitator gathers it in Weeks 7 to 11 - this is the most useful thing Week 6 can tell them. At Week 12, they look for evidence that already exists - no new tasks - and if it is not there, the judgement is made on the evidence as it stands.</w:t>
            </w:r>
          </w:p>
        </w:tc>
      </w:tr>
    </w:tbl>
    <w:p>
      <w:pPr>
        <w:pStyle w:val="Heading2"/>
        <w:keepNext/>
        <w:spacing w:after="100" w:before="280"/>
      </w:pPr>
      <w:r>
        <w:rPr>
          <w:b/>
          <w:bCs/>
          <w:color w:val="7A3B69"/>
          <w:sz w:val="28"/>
          <w:szCs w:val="28"/>
        </w:rPr>
        <w:t xml:space="preserve">The recheck</w:t>
      </w:r>
    </w:p>
    <w:p>
      <w:pPr>
        <w:spacing w:after="140" w:before="0" w:line="300"/>
      </w:pPr>
      <w:r>
        <w:rPr>
          <w:sz w:val="22"/>
          <w:szCs w:val="22"/>
        </w:rPr>
        <w:t xml:space="preserve">One case each is a sample, not the whole cohort. What makes it count is the recheck. When a case is changed, the facilitator goes back through their other judgements in that competency and asks whether they applied the reading the group just corrected. Anything that moves is recorded with a reason, and the master educator sees the list before results are confirmed. The same rule runs one level up: when Amala changes a master educator's case, the master educator rechecks the decisions from their session that rested on the same reading.</w:t>
      </w:r>
    </w:p>
    <w:p>
      <w:pPr>
        <w:pStyle w:val="Heading1"/>
        <w:keepNext/>
        <w:spacing w:after="140" w:before="320"/>
      </w:pPr>
      <w:r>
        <w:rPr>
          <w:b/>
          <w:bCs/>
          <w:color w:val="1F3A5F"/>
          <w:sz w:val="36"/>
          <w:szCs w:val="36"/>
        </w:rPr>
        <w:t xml:space="preserve">6. Your case to Amala</w:t>
      </w:r>
    </w:p>
    <w:p>
      <w:pPr>
        <w:spacing w:after="140" w:before="0" w:line="300"/>
      </w:pPr>
      <w:r>
        <w:rPr>
          <w:color w:val="1F3A5F"/>
          <w:sz w:val="23"/>
          <w:szCs w:val="23"/>
        </w:rPr>
        <w:t xml:space="preserve">After every session, each master educator brings one case of their own to Amala. It is the same protocol, one level up: the master educators judge each other's cases blind, with Amala, and argue them out against the scale. It is how Amala checks that every master educator is holding the standard, without being in the room where the judgements were made.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The call</w:t>
            </w:r>
          </w:p>
        </w:tc>
        <w:tc>
          <w:tcPr>
            <w:tcW w:type="dxa" w:w="6382"/>
            <w:tcMar>
              <w:top w:type="dxa" w:w="70"/>
              <w:left w:type="dxa" w:w="130"/>
              <w:bottom w:type="dxa" w:w="70"/>
              <w:right w:type="dxa" w:w="130"/>
            </w:tcMar>
          </w:tcPr>
          <w:p>
            <w:pPr>
              <w:spacing w:line="260"/>
            </w:pPr>
            <w:r>
              <w:rPr>
                <w:b/>
                <w:bCs/>
                <w:color w:val="1F3A5F"/>
                <w:sz w:val="19"/>
                <w:szCs w:val="19"/>
              </w:rPr>
              <w:t xml:space="preserve"/>
            </w:r>
          </w:p>
        </w:tc>
      </w:tr>
      <w:tr>
        <w:tc>
          <w:tcPr>
            <w:tcW w:type="dxa" w:w="2687"/>
            <w:tcMar>
              <w:top w:type="dxa" w:w="70"/>
              <w:left w:type="dxa" w:w="130"/>
              <w:bottom w:type="dxa" w:w="70"/>
              <w:right w:type="dxa" w:w="130"/>
            </w:tcMar>
          </w:tcPr>
          <w:p>
            <w:pPr>
              <w:spacing w:line="260"/>
            </w:pPr>
            <w:r>
              <w:rPr>
                <w:b/>
                <w:bCs/>
                <w:color w:val="7A3B69"/>
                <w:sz w:val="19"/>
                <w:szCs w:val="19"/>
              </w:rPr>
              <w:t xml:space="preserve">When</w:t>
            </w:r>
          </w:p>
        </w:tc>
        <w:tc>
          <w:tcPr>
            <w:tcW w:type="dxa" w:w="6382"/>
            <w:tcMar>
              <w:top w:type="dxa" w:w="70"/>
              <w:left w:type="dxa" w:w="130"/>
              <w:bottom w:type="dxa" w:w="70"/>
              <w:right w:type="dxa" w:w="130"/>
            </w:tcMar>
          </w:tcPr>
          <w:p>
            <w:pPr>
              <w:spacing w:line="260"/>
            </w:pPr>
            <w:r>
              <w:rPr>
                <w:b w:val="false"/>
                <w:bCs w:val="false"/>
                <w:sz w:val="19"/>
                <w:szCs w:val="19"/>
              </w:rPr>
              <w:t xml:space="preserve">Within a week of the sessions. At Week 6, before Weeks 7 to 11 are well under way, so anything it changes still changes the teaching. At Week 12, before any result is confirmed.</w:t>
            </w:r>
          </w:p>
        </w:tc>
      </w:tr>
      <w:tr>
        <w:tc>
          <w:tcPr>
            <w:tcW w:type="dxa" w:w="2687"/>
            <w:tcMar>
              <w:top w:type="dxa" w:w="70"/>
              <w:left w:type="dxa" w:w="130"/>
              <w:bottom w:type="dxa" w:w="70"/>
              <w:right w:type="dxa" w:w="130"/>
            </w:tcMar>
          </w:tcPr>
          <w:p>
            <w:pPr>
              <w:spacing w:line="260"/>
            </w:pPr>
            <w:r>
              <w:rPr>
                <w:b/>
                <w:bCs/>
                <w:color w:val="7A3B69"/>
                <w:sz w:val="19"/>
                <w:szCs w:val="19"/>
              </w:rPr>
              <w:t xml:space="preserve">How</w:t>
            </w:r>
          </w:p>
        </w:tc>
        <w:tc>
          <w:tcPr>
            <w:tcW w:type="dxa" w:w="6382"/>
            <w:tcMar>
              <w:top w:type="dxa" w:w="70"/>
              <w:left w:type="dxa" w:w="130"/>
              <w:bottom w:type="dxa" w:w="70"/>
              <w:right w:type="dxa" w:w="130"/>
            </w:tcMar>
          </w:tcPr>
          <w:p>
            <w:pPr>
              <w:spacing w:line="260"/>
            </w:pPr>
            <w:r>
              <w:rPr>
                <w:b w:val="false"/>
                <w:bCs w:val="false"/>
                <w:sz w:val="19"/>
                <w:szCs w:val="19"/>
              </w:rPr>
              <w:t xml:space="preserve">One call, all the master educators together, facilitated by Amala - about twenty minutes a case. Evidence travels as photographs, sent to Amala and the other master educators at least two days before the call, so a dropped connection never loses a case. If the line will not hold video, the call runs as voice over the photographs everyone already has.</w:t>
            </w:r>
          </w:p>
        </w:tc>
      </w:tr>
    </w:tbl>
    <w:p>
      <w:pPr>
        <w:keepNext/>
        <w:spacing w:after="60" w:before="180"/>
      </w:pPr>
      <w:r>
        <w:rPr>
          <w:b/>
          <w:bCs/>
          <w:color w:val="6E7A2E"/>
          <w:spacing w:val="24"/>
          <w:sz w:val="17"/>
          <w:szCs w:val="17"/>
        </w:rPr>
        <w:t xml:space="preserve">WHICH CASE</w:t>
      </w:r>
    </w:p>
    <w:p>
      <w:pPr>
        <w:pStyle w:val="ListParagraph"/>
        <w:numPr>
          <w:ilvl w:val="0"/>
          <w:numId w:val="1"/>
        </w:numPr>
        <w:spacing w:after="80" w:line="300"/>
      </w:pPr>
      <w:r>
        <w:rPr>
          <w:sz w:val="22"/>
          <w:szCs w:val="22"/>
        </w:rPr>
        <w:t xml:space="preserve">The hardest case decided in your session - ideally one the group changed, or one it argued about for the whole seven minutes.</w:t>
      </w:r>
    </w:p>
    <w:p>
      <w:pPr>
        <w:pStyle w:val="ListParagraph"/>
        <w:numPr>
          <w:ilvl w:val="0"/>
          <w:numId w:val="1"/>
        </w:numPr>
        <w:spacing w:after="80" w:line="300"/>
      </w:pPr>
      <w:r>
        <w:rPr>
          <w:sz w:val="22"/>
          <w:szCs w:val="22"/>
        </w:rPr>
        <w:t xml:space="preserve">Not the facilitator's original judgement on its own, but the decision your session reached. It is your moderation that is being checked, not their assessing.</w:t>
      </w:r>
    </w:p>
    <w:p>
      <w:pPr>
        <w:keepNext/>
        <w:spacing w:after="60" w:before="180"/>
      </w:pPr>
      <w:r>
        <w:rPr>
          <w:b/>
          <w:bCs/>
          <w:color w:val="6E7A2E"/>
          <w:spacing w:val="24"/>
          <w:sz w:val="17"/>
          <w:szCs w:val="17"/>
        </w:rPr>
        <w:t xml:space="preserve">WHAT TO SEND AHEAD, AND BRING</w:t>
      </w:r>
    </w:p>
    <w:p>
      <w:pPr>
        <w:pStyle w:val="ListParagraph"/>
        <w:numPr>
          <w:ilvl w:val="0"/>
          <w:numId w:val="1"/>
        </w:numPr>
        <w:spacing w:after="80" w:line="300"/>
      </w:pPr>
      <w:r>
        <w:rPr>
          <w:sz w:val="22"/>
          <w:szCs w:val="22"/>
        </w:rPr>
        <w:t xml:space="preserve">Photographs of the evidence, and the facilitator's case sheet.</w:t>
      </w:r>
    </w:p>
    <w:p>
      <w:pPr>
        <w:pStyle w:val="ListParagraph"/>
        <w:numPr>
          <w:ilvl w:val="0"/>
          <w:numId w:val="1"/>
        </w:numPr>
        <w:spacing w:after="80" w:line="300"/>
      </w:pPr>
      <w:r>
        <w:rPr>
          <w:sz w:val="22"/>
          <w:szCs w:val="22"/>
        </w:rPr>
        <w:t xml:space="preserve">The facilitator's original level and reason, the levels your group showed blind, and the decision you recorded, with its reason.</w:t>
      </w:r>
    </w:p>
    <w:p>
      <w:pPr>
        <w:pStyle w:val="ListParagraph"/>
        <w:numPr>
          <w:ilvl w:val="0"/>
          <w:numId w:val="1"/>
        </w:numPr>
        <w:spacing w:after="80" w:line="300"/>
      </w:pPr>
      <w:r>
        <w:rPr>
          <w:sz w:val="22"/>
          <w:szCs w:val="22"/>
        </w:rPr>
        <w:t xml:space="preserve">Your moderation record for the whole session, so Amala can see what else was decided and on what reading.</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IF AMALA PLACES IT DIFFERENTLY</w:t>
            </w:r>
          </w:p>
          <w:p>
            <w:pPr>
              <w:spacing w:after="0" w:before="0" w:line="300"/>
            </w:pPr>
            <w:r>
              <w:rPr>
                <w:sz w:val="21"/>
                <w:szCs w:val="21"/>
              </w:rPr>
              <w:t xml:space="preserve">If Amala and the other master educators place the case differently, the call's decision stands for that case. You then recheck every decision from your session that rested on the same reading, ask the facilitators concerned to recheck their own judgements the same way, and send Amala and the coordinator the list of what moved before results are confirmed. Amala does not regrade the rest of the cohort; you do, with what the call made clear.</w:t>
            </w:r>
          </w:p>
        </w:tc>
      </w:tr>
    </w:tbl>
    <w:p>
      <w:pPr>
        <w:pStyle w:val="Heading1"/>
        <w:keepNext/>
        <w:spacing w:after="140" w:before="320"/>
      </w:pPr>
      <w:r>
        <w:rPr>
          <w:b/>
          <w:bCs/>
          <w:color w:val="1F3A5F"/>
          <w:sz w:val="36"/>
          <w:szCs w:val="36"/>
        </w:rPr>
        <w:t xml:space="preserve">7. Getting ready to facilitate</w:t>
      </w:r>
    </w:p>
    <w:p>
      <w:pPr>
        <w:spacing w:after="140" w:before="0" w:line="300"/>
      </w:pPr>
      <w:r>
        <w:rPr>
          <w:sz w:val="22"/>
          <w:szCs w:val="22"/>
        </w:rPr>
        <w:t xml:space="preserve">Master educators are trained to run moderation by Amala, and they learn it the way the facilitators will: by doing it.</w:t>
      </w:r>
    </w:p>
    <w:p>
      <w:pPr>
        <w:pStyle w:val="ListParagraph"/>
        <w:numPr>
          <w:ilvl w:val="0"/>
          <w:numId w:val="1"/>
        </w:numPr>
        <w:spacing w:after="80" w:line="300"/>
      </w:pPr>
      <w:r>
        <w:rPr>
          <w:sz w:val="22"/>
          <w:szCs w:val="22"/>
        </w:rPr>
        <w:t xml:space="preserve">Before Week 6, a 90-minute remote session with Amala. Amala runs the protocol on two cases with the master educators as the assessors; then each master educator facilitates one round while the others play the assessors and Amala watches the protocol, not the verdict.</w:t>
      </w:r>
    </w:p>
    <w:p>
      <w:pPr>
        <w:pStyle w:val="ListParagraph"/>
        <w:numPr>
          <w:ilvl w:val="0"/>
          <w:numId w:val="1"/>
        </w:numPr>
        <w:spacing w:after="80" w:line="300"/>
      </w:pPr>
      <w:r>
        <w:rPr>
          <w:sz w:val="22"/>
          <w:szCs w:val="22"/>
        </w:rPr>
        <w:t xml:space="preserve">Before that session, each master educator reads this guide and judges the practice cases they are sent, so the session is spent on facilitating, not on learning the scale.</w:t>
      </w:r>
    </w:p>
    <w:p>
      <w:pPr>
        <w:pStyle w:val="ListParagraph"/>
        <w:numPr>
          <w:ilvl w:val="0"/>
          <w:numId w:val="1"/>
        </w:numPr>
        <w:spacing w:after="80" w:line="300"/>
      </w:pPr>
      <w:r>
        <w:rPr>
          <w:sz w:val="22"/>
          <w:szCs w:val="22"/>
        </w:rPr>
        <w:t xml:space="preserve">The Week-6 round is the practicum. The case call with Amala afterwards reviews how each session ran as well as the case itself.</w:t>
      </w:r>
    </w:p>
    <w:p>
      <w:pPr>
        <w:pStyle w:val="ListParagraph"/>
        <w:numPr>
          <w:ilvl w:val="0"/>
          <w:numId w:val="1"/>
        </w:numPr>
        <w:spacing w:after="80" w:line="300"/>
      </w:pPr>
      <w:r>
        <w:rPr>
          <w:sz w:val="22"/>
          <w:szCs w:val="22"/>
        </w:rPr>
        <w:t xml:space="preserve">By Week 12, a master educator runs the session without support. If the Week-6 call showed one of them was not yet holding the protocol, Amala joins the start of their Week-12 session remotely where connectivity allows.</w:t>
      </w:r>
    </w:p>
    <w:p>
      <w:pPr>
        <w:pStyle w:val="Heading1"/>
        <w:keepNext/>
        <w:spacing w:after="140" w:before="320"/>
      </w:pPr>
      <w:r>
        <w:rPr>
          <w:b/>
          <w:bCs/>
          <w:color w:val="1F3A5F"/>
          <w:sz w:val="36"/>
          <w:szCs w:val="36"/>
        </w:rPr>
        <w:t xml:space="preserve">8. The records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679"/>
        <w:gridCol w:w="2687"/>
        <w:gridCol w:w="4702"/>
      </w:tblGrid>
      <w:tr>
        <w:trPr>
          <w:tblHeader/>
        </w:trPr>
        <w:tc>
          <w:tcPr>
            <w:tcW w:type="dxa" w:w="1679"/>
            <w:tcMar>
              <w:top w:type="dxa" w:w="70"/>
              <w:left w:type="dxa" w:w="130"/>
              <w:bottom w:type="dxa" w:w="70"/>
              <w:right w:type="dxa" w:w="130"/>
            </w:tcMar>
          </w:tcPr>
          <w:p>
            <w:pPr>
              <w:spacing w:line="260"/>
            </w:pPr>
            <w:r>
              <w:rPr>
                <w:b/>
                <w:bCs/>
                <w:color w:val="1F3A5F"/>
                <w:sz w:val="19"/>
                <w:szCs w:val="19"/>
              </w:rPr>
              <w:t xml:space="preserve">Record</w:t>
            </w:r>
          </w:p>
        </w:tc>
        <w:tc>
          <w:tcPr>
            <w:tcW w:type="dxa" w:w="2687"/>
            <w:tcMar>
              <w:top w:type="dxa" w:w="70"/>
              <w:left w:type="dxa" w:w="130"/>
              <w:bottom w:type="dxa" w:w="70"/>
              <w:right w:type="dxa" w:w="130"/>
            </w:tcMar>
          </w:tcPr>
          <w:p>
            <w:pPr>
              <w:spacing w:line="260"/>
            </w:pPr>
            <w:r>
              <w:rPr>
                <w:b/>
                <w:bCs/>
                <w:color w:val="1F3A5F"/>
                <w:sz w:val="19"/>
                <w:szCs w:val="19"/>
              </w:rPr>
              <w:t xml:space="preserve">Who keeps it</w:t>
            </w:r>
          </w:p>
        </w:tc>
        <w:tc>
          <w:tcPr>
            <w:tcW w:type="dxa" w:w="4702"/>
            <w:tcMar>
              <w:top w:type="dxa" w:w="70"/>
              <w:left w:type="dxa" w:w="130"/>
              <w:bottom w:type="dxa" w:w="70"/>
              <w:right w:type="dxa" w:w="130"/>
            </w:tcMar>
          </w:tcPr>
          <w:p>
            <w:pPr>
              <w:spacing w:line="260"/>
            </w:pPr>
            <w:r>
              <w:rPr>
                <w:b/>
                <w:bCs/>
                <w:color w:val="1F3A5F"/>
                <w:sz w:val="19"/>
                <w:szCs w:val="19"/>
              </w:rPr>
              <w:t xml:space="preserve">What it holds</w:t>
            </w:r>
          </w:p>
        </w:tc>
      </w:tr>
      <w:tr>
        <w:tc>
          <w:tcPr>
            <w:tcW w:type="dxa" w:w="1679"/>
            <w:tcMar>
              <w:top w:type="dxa" w:w="70"/>
              <w:left w:type="dxa" w:w="130"/>
              <w:bottom w:type="dxa" w:w="70"/>
              <w:right w:type="dxa" w:w="130"/>
            </w:tcMar>
          </w:tcPr>
          <w:p>
            <w:pPr>
              <w:spacing w:line="260"/>
            </w:pPr>
            <w:r>
              <w:rPr>
                <w:b/>
                <w:bCs/>
                <w:color w:val="7A3B69"/>
                <w:sz w:val="19"/>
                <w:szCs w:val="19"/>
              </w:rPr>
              <w:t xml:space="preserve">Case sheet</w:t>
            </w:r>
          </w:p>
        </w:tc>
        <w:tc>
          <w:tcPr>
            <w:tcW w:type="dxa" w:w="2687"/>
            <w:tcMar>
              <w:top w:type="dxa" w:w="70"/>
              <w:left w:type="dxa" w:w="130"/>
              <w:bottom w:type="dxa" w:w="70"/>
              <w:right w:type="dxa" w:w="130"/>
            </w:tcMar>
          </w:tcPr>
          <w:p>
            <w:pPr>
              <w:spacing w:line="260"/>
            </w:pPr>
            <w:r>
              <w:rPr>
                <w:b w:val="false"/>
                <w:bCs w:val="false"/>
                <w:sz w:val="19"/>
                <w:szCs w:val="19"/>
              </w:rPr>
              <w:t xml:space="preserve">Each facilitator, one per session (Educator Guide Part 9B)</w:t>
            </w:r>
          </w:p>
        </w:tc>
        <w:tc>
          <w:tcPr>
            <w:tcW w:type="dxa" w:w="4702"/>
            <w:tcMar>
              <w:top w:type="dxa" w:w="70"/>
              <w:left w:type="dxa" w:w="130"/>
              <w:bottom w:type="dxa" w:w="70"/>
              <w:right w:type="dxa" w:w="130"/>
            </w:tcMar>
          </w:tcPr>
          <w:p>
            <w:pPr>
              <w:spacing w:line="260"/>
            </w:pPr>
            <w:r>
              <w:rPr>
                <w:b w:val="false"/>
                <w:bCs w:val="false"/>
                <w:sz w:val="19"/>
                <w:szCs w:val="19"/>
              </w:rPr>
              <w:t xml:space="preserve">The case they are bringing - learner, competency, their level and reason, where they were least sure.</w:t>
            </w:r>
          </w:p>
        </w:tc>
      </w:tr>
      <w:tr>
        <w:tc>
          <w:tcPr>
            <w:tcW w:type="dxa" w:w="1679"/>
            <w:tcMar>
              <w:top w:type="dxa" w:w="70"/>
              <w:left w:type="dxa" w:w="130"/>
              <w:bottom w:type="dxa" w:w="70"/>
              <w:right w:type="dxa" w:w="130"/>
            </w:tcMar>
          </w:tcPr>
          <w:p>
            <w:pPr>
              <w:spacing w:line="260"/>
            </w:pPr>
            <w:r>
              <w:rPr>
                <w:b/>
                <w:bCs/>
                <w:color w:val="7A3B69"/>
                <w:sz w:val="19"/>
                <w:szCs w:val="19"/>
              </w:rPr>
              <w:t xml:space="preserve">Moderation record</w:t>
            </w:r>
          </w:p>
        </w:tc>
        <w:tc>
          <w:tcPr>
            <w:tcW w:type="dxa" w:w="2687"/>
            <w:tcMar>
              <w:top w:type="dxa" w:w="70"/>
              <w:left w:type="dxa" w:w="130"/>
              <w:bottom w:type="dxa" w:w="70"/>
              <w:right w:type="dxa" w:w="130"/>
            </w:tcMar>
          </w:tcPr>
          <w:p>
            <w:pPr>
              <w:spacing w:line="260"/>
            </w:pPr>
            <w:r>
              <w:rPr>
                <w:b w:val="false"/>
                <w:bCs w:val="false"/>
                <w:sz w:val="19"/>
                <w:szCs w:val="19"/>
              </w:rPr>
              <w:t xml:space="preserve">Each master educator, one per session</w:t>
            </w:r>
          </w:p>
        </w:tc>
        <w:tc>
          <w:tcPr>
            <w:tcW w:type="dxa" w:w="4702"/>
            <w:tcMar>
              <w:top w:type="dxa" w:w="70"/>
              <w:left w:type="dxa" w:w="130"/>
              <w:bottom w:type="dxa" w:w="70"/>
              <w:right w:type="dxa" w:w="130"/>
            </w:tcMar>
          </w:tcPr>
          <w:p>
            <w:pPr>
              <w:spacing w:line="260"/>
            </w:pPr>
            <w:r>
              <w:rPr>
                <w:b w:val="false"/>
                <w:bCs w:val="false"/>
                <w:sz w:val="19"/>
                <w:szCs w:val="19"/>
              </w:rPr>
              <w:t xml:space="preserve">Every case taken, the levels shown blind, the decision and its reason, and the rechecks flagged. Goes to Amala with the master educator's own case.</w:t>
            </w:r>
          </w:p>
        </w:tc>
      </w:tr>
      <w:tr>
        <w:tc>
          <w:tcPr>
            <w:tcW w:type="dxa" w:w="1679"/>
            <w:tcMar>
              <w:top w:type="dxa" w:w="70"/>
              <w:left w:type="dxa" w:w="130"/>
              <w:bottom w:type="dxa" w:w="70"/>
              <w:right w:type="dxa" w:w="130"/>
            </w:tcMar>
          </w:tcPr>
          <w:p>
            <w:pPr>
              <w:spacing w:line="260"/>
            </w:pPr>
            <w:r>
              <w:rPr>
                <w:b/>
                <w:bCs/>
                <w:color w:val="7A3B69"/>
                <w:sz w:val="19"/>
                <w:szCs w:val="19"/>
              </w:rPr>
              <w:t xml:space="preserve">Recheck list</w:t>
            </w:r>
          </w:p>
        </w:tc>
        <w:tc>
          <w:tcPr>
            <w:tcW w:type="dxa" w:w="2687"/>
            <w:tcMar>
              <w:top w:type="dxa" w:w="70"/>
              <w:left w:type="dxa" w:w="130"/>
              <w:bottom w:type="dxa" w:w="70"/>
              <w:right w:type="dxa" w:w="130"/>
            </w:tcMar>
          </w:tcPr>
          <w:p>
            <w:pPr>
              <w:spacing w:line="260"/>
            </w:pPr>
            <w:r>
              <w:rPr>
                <w:b w:val="false"/>
                <w:bCs w:val="false"/>
                <w:sz w:val="19"/>
                <w:szCs w:val="19"/>
              </w:rPr>
              <w:t xml:space="preserve">Each facilitator whose case was changed - and each master educator whose case Amala changed</w:t>
            </w:r>
          </w:p>
        </w:tc>
        <w:tc>
          <w:tcPr>
            <w:tcW w:type="dxa" w:w="4702"/>
            <w:tcMar>
              <w:top w:type="dxa" w:w="70"/>
              <w:left w:type="dxa" w:w="130"/>
              <w:bottom w:type="dxa" w:w="70"/>
              <w:right w:type="dxa" w:w="130"/>
            </w:tcMar>
          </w:tcPr>
          <w:p>
            <w:pPr>
              <w:spacing w:line="260"/>
            </w:pPr>
            <w:r>
              <w:rPr>
                <w:b w:val="false"/>
                <w:bCs w:val="false"/>
                <w:sz w:val="19"/>
                <w:szCs w:val="19"/>
              </w:rPr>
              <w:t xml:space="preserve">Every judgement rechecked, what moved, and why. Returned to the master educator (or to Amala) and the coordinator by the agreed date.</w:t>
            </w:r>
          </w:p>
        </w:tc>
      </w:tr>
    </w:tbl>
    <w:p>
      <w:pPr>
        <w:spacing w:after="140" w:before="0" w:line="300"/>
      </w:pPr>
      <w:r>
        <w:rPr>
          <w:color w:val="5A6473"/>
          <w:sz w:val="21"/>
          <w:szCs w:val="21"/>
        </w:rPr>
        <w:t xml:space="preserve">All three follow, ready to print.</w:t>
      </w:r>
    </w:p>
    <w:p>
      <w:r>
        <w:br w:type="page"/>
      </w:r>
    </w:p>
    <w:p>
      <w:pPr>
        <w:pStyle w:val="Heading1"/>
        <w:keepNext/>
        <w:spacing w:after="140" w:before="320"/>
      </w:pPr>
      <w:r>
        <w:rPr>
          <w:b/>
          <w:bCs/>
          <w:color w:val="1F3A5F"/>
          <w:sz w:val="36"/>
          <w:szCs w:val="36"/>
        </w:rPr>
        <w:t xml:space="preserve">Moderation case sheet</w:t>
      </w:r>
    </w:p>
    <w:p>
      <w:pPr>
        <w:spacing w:after="140" w:before="0" w:line="300"/>
      </w:pPr>
      <w:r>
        <w:rPr>
          <w:color w:val="5A6473"/>
          <w:sz w:val="21"/>
          <w:szCs w:val="21"/>
        </w:rPr>
        <w:t xml:space="preserve">One per session. Bring it with the evidence and the assessment record. Do not write your level where the group can see it before they have judged - fold this sheet, or keep it face down.</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3023"/>
        <w:gridCol w:w="6046"/>
      </w:tblGrid>
      <w:tr>
        <w:trPr>
          <w:tblHeader/>
        </w:trPr>
        <w:tc>
          <w:tcPr>
            <w:tcW w:type="dxa" w:w="3023"/>
            <w:tcMar>
              <w:top w:type="dxa" w:w="70"/>
              <w:left w:type="dxa" w:w="130"/>
              <w:bottom w:type="dxa" w:w="70"/>
              <w:right w:type="dxa" w:w="130"/>
            </w:tcMar>
          </w:tcPr>
          <w:p>
            <w:pPr>
              <w:spacing w:line="260"/>
            </w:pPr>
            <w:r>
              <w:rPr>
                <w:b/>
                <w:bCs/>
                <w:color w:val="1F3A5F"/>
                <w:sz w:val="19"/>
                <w:szCs w:val="19"/>
              </w:rPr>
              <w:t xml:space="preserve">The case</w:t>
            </w:r>
          </w:p>
        </w:tc>
        <w:tc>
          <w:tcPr>
            <w:tcW w:type="dxa" w:w="6046"/>
            <w:tcMar>
              <w:top w:type="dxa" w:w="70"/>
              <w:left w:type="dxa" w:w="130"/>
              <w:bottom w:type="dxa" w:w="70"/>
              <w:right w:type="dxa" w:w="130"/>
            </w:tcMar>
          </w:tcPr>
          <w:p>
            <w:pPr>
              <w:spacing w:line="260"/>
            </w:pPr>
            <w:r>
              <w:rPr>
                <w:b/>
                <w:bCs/>
                <w:color w:val="1F3A5F"/>
                <w:sz w:val="19"/>
                <w:szCs w:val="19"/>
              </w:rPr>
              <w:t xml:space="preserve"/>
            </w:r>
          </w:p>
        </w:tc>
      </w:tr>
      <w:tr>
        <w:tc>
          <w:tcPr>
            <w:tcW w:type="dxa" w:w="3023"/>
            <w:tcMar>
              <w:top w:type="dxa" w:w="70"/>
              <w:left w:type="dxa" w:w="130"/>
              <w:bottom w:type="dxa" w:w="70"/>
              <w:right w:type="dxa" w:w="130"/>
            </w:tcMar>
          </w:tcPr>
          <w:p>
            <w:pPr>
              <w:spacing w:line="260"/>
            </w:pPr>
            <w:r>
              <w:rPr>
                <w:b/>
                <w:bCs/>
                <w:color w:val="7A3B69"/>
                <w:sz w:val="19"/>
                <w:szCs w:val="19"/>
              </w:rPr>
              <w:t xml:space="preserve">Your name (facilitator)</w:t>
            </w:r>
          </w:p>
        </w:tc>
        <w:tc>
          <w:tcPr>
            <w:tcW w:type="dxa" w:w="6046"/>
            <w:tcMar>
              <w:top w:type="dxa" w:w="70"/>
              <w:left w:type="dxa" w:w="130"/>
              <w:bottom w:type="dxa" w:w="70"/>
              <w:right w:type="dxa" w:w="130"/>
            </w:tcMar>
          </w:tcPr>
          <w:p>
            <w:pPr>
              <w:spacing w:line="260"/>
            </w:pPr>
            <w:r>
              <w:rPr>
                <w:b w:val="false"/>
                <w:bCs w:val="false"/>
                <w:sz w:val="19"/>
                <w:szCs w:val="19"/>
              </w:rPr>
              <w:t xml:space="preserve"/>
            </w:r>
          </w:p>
        </w:tc>
      </w:tr>
      <w:tr>
        <w:tc>
          <w:tcPr>
            <w:tcW w:type="dxa" w:w="3023"/>
            <w:tcMar>
              <w:top w:type="dxa" w:w="70"/>
              <w:left w:type="dxa" w:w="130"/>
              <w:bottom w:type="dxa" w:w="70"/>
              <w:right w:type="dxa" w:w="130"/>
            </w:tcMar>
          </w:tcPr>
          <w:p>
            <w:pPr>
              <w:spacing w:line="260"/>
            </w:pPr>
            <w:r>
              <w:rPr>
                <w:b/>
                <w:bCs/>
                <w:color w:val="7A3B69"/>
                <w:sz w:val="19"/>
                <w:szCs w:val="19"/>
              </w:rPr>
              <w:t xml:space="preserve">Session (circle)</w:t>
            </w:r>
          </w:p>
        </w:tc>
        <w:tc>
          <w:tcPr>
            <w:tcW w:type="dxa" w:w="6046"/>
            <w:tcMar>
              <w:top w:type="dxa" w:w="70"/>
              <w:left w:type="dxa" w:w="130"/>
              <w:bottom w:type="dxa" w:w="70"/>
              <w:right w:type="dxa" w:w="130"/>
            </w:tcMar>
          </w:tcPr>
          <w:p>
            <w:pPr>
              <w:spacing w:line="260"/>
            </w:pPr>
            <w:r>
              <w:rPr>
                <w:b w:val="false"/>
                <w:bCs w:val="false"/>
                <w:sz w:val="19"/>
                <w:szCs w:val="19"/>
              </w:rPr>
              <w:t xml:space="preserve">Week 6     /     Week 12</w:t>
            </w:r>
          </w:p>
        </w:tc>
      </w:tr>
      <w:tr>
        <w:tc>
          <w:tcPr>
            <w:tcW w:type="dxa" w:w="3023"/>
            <w:tcMar>
              <w:top w:type="dxa" w:w="70"/>
              <w:left w:type="dxa" w:w="130"/>
              <w:bottom w:type="dxa" w:w="70"/>
              <w:right w:type="dxa" w:w="130"/>
            </w:tcMar>
          </w:tcPr>
          <w:p>
            <w:pPr>
              <w:spacing w:line="260"/>
            </w:pPr>
            <w:r>
              <w:rPr>
                <w:b/>
                <w:bCs/>
                <w:color w:val="7A3B69"/>
                <w:sz w:val="19"/>
                <w:szCs w:val="19"/>
              </w:rPr>
              <w:t xml:space="preserve">Learner (first name or code only)</w:t>
            </w:r>
          </w:p>
        </w:tc>
        <w:tc>
          <w:tcPr>
            <w:tcW w:type="dxa" w:w="6046"/>
            <w:tcMar>
              <w:top w:type="dxa" w:w="70"/>
              <w:left w:type="dxa" w:w="130"/>
              <w:bottom w:type="dxa" w:w="70"/>
              <w:right w:type="dxa" w:w="130"/>
            </w:tcMar>
          </w:tcPr>
          <w:p>
            <w:pPr>
              <w:spacing w:line="260"/>
            </w:pPr>
            <w:r>
              <w:rPr>
                <w:b w:val="false"/>
                <w:bCs w:val="false"/>
                <w:sz w:val="19"/>
                <w:szCs w:val="19"/>
              </w:rPr>
              <w:t xml:space="preserve"/>
            </w:r>
          </w:p>
        </w:tc>
      </w:tr>
      <w:tr>
        <w:tc>
          <w:tcPr>
            <w:tcW w:type="dxa" w:w="3023"/>
            <w:tcMar>
              <w:top w:type="dxa" w:w="70"/>
              <w:left w:type="dxa" w:w="130"/>
              <w:bottom w:type="dxa" w:w="70"/>
              <w:right w:type="dxa" w:w="130"/>
            </w:tcMar>
          </w:tcPr>
          <w:p>
            <w:pPr>
              <w:spacing w:line="260"/>
            </w:pPr>
            <w:r>
              <w:rPr>
                <w:b/>
                <w:bCs/>
                <w:color w:val="7A3B69"/>
                <w:sz w:val="19"/>
                <w:szCs w:val="19"/>
              </w:rPr>
              <w:t xml:space="preserve">Competency</w:t>
            </w:r>
          </w:p>
        </w:tc>
        <w:tc>
          <w:tcPr>
            <w:tcW w:type="dxa" w:w="6046"/>
            <w:tcMar>
              <w:top w:type="dxa" w:w="70"/>
              <w:left w:type="dxa" w:w="130"/>
              <w:bottom w:type="dxa" w:w="70"/>
              <w:right w:type="dxa" w:w="130"/>
            </w:tcMar>
          </w:tcPr>
          <w:p>
            <w:pPr>
              <w:spacing w:line="260"/>
            </w:pPr>
            <w:r>
              <w:rPr>
                <w:b w:val="false"/>
                <w:bCs w:val="false"/>
                <w:sz w:val="19"/>
                <w:szCs w:val="19"/>
              </w:rPr>
              <w:t xml:space="preserve">Set and Pursue Goals        Investigate Real World Issues</w:t>
            </w:r>
          </w:p>
        </w:tc>
      </w:tr>
    </w:tbl>
    <w:p>
      <w:pPr>
        <w:keepNext/>
        <w:spacing w:after="60" w:before="220"/>
      </w:pPr>
      <w:r>
        <w:rPr>
          <w:b/>
          <w:bCs/>
          <w:color w:val="1F3A5F"/>
          <w:sz w:val="24"/>
          <w:szCs w:val="24"/>
        </w:rPr>
        <w:t xml:space="preserve">The evidence you will show - what the learner did, said and made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40" w:before="200" w:line="300"/>
      </w:pPr>
      <w:r>
        <w:rPr>
          <w:b/>
          <w:bCs/>
          <w:color w:val="1F3A5F"/>
          <w:sz w:val="22"/>
          <w:szCs w:val="22"/>
        </w:rPr>
        <w:t xml:space="preserve">Your level (circle one):   No Level Awarded  ·  Theorist  ·  Practitioner  ·  Reflective Practitioner</w:t>
      </w:r>
    </w:p>
    <w:p>
      <w:pPr>
        <w:keepNext/>
        <w:spacing w:after="60" w:before="220"/>
      </w:pPr>
      <w:r>
        <w:rPr>
          <w:b/>
          <w:bCs/>
          <w:color w:val="1F3A5F"/>
          <w:sz w:val="24"/>
          <w:szCs w:val="24"/>
        </w:rPr>
        <w:t xml:space="preserve">Your reason - which words in the descriptor put it there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Where you were least sure, and what would have moved you up or down</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180"/>
      </w:pPr>
      <w:r>
        <w:rPr>
          <w:b/>
          <w:bCs/>
          <w:color w:val="6E7A2E"/>
          <w:spacing w:val="24"/>
          <w:sz w:val="17"/>
          <w:szCs w:val="17"/>
        </w:rPr>
        <w:t xml:space="preserve">AFTER THE SESSION</w:t>
      </w:r>
    </w:p>
    <w:p>
      <w:pPr>
        <w:spacing w:after="140" w:before="0" w:line="300"/>
      </w:pPr>
      <w:r>
        <w:rPr>
          <w:sz w:val="22"/>
          <w:szCs w:val="22"/>
        </w:rPr>
        <w:t xml:space="preserve">Decision:   Confirmed        Changed to ______________________        More evidence needed</w:t>
      </w:r>
    </w:p>
    <w:p>
      <w:pPr>
        <w:keepNext/>
        <w:spacing w:after="60" w:before="220"/>
      </w:pPr>
      <w:r>
        <w:rPr>
          <w:b/>
          <w:bCs/>
          <w:color w:val="1F3A5F"/>
          <w:sz w:val="24"/>
          <w:szCs w:val="24"/>
        </w:rPr>
        <w:t xml:space="preserve">The reason the group gave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40" w:before="0" w:line="300"/>
      </w:pPr>
      <w:r>
        <w:rPr>
          <w:sz w:val="22"/>
          <w:szCs w:val="22"/>
        </w:rPr>
        <w:t xml:space="preserve">Recheck needed?   Yes  /  No        By (date): ______________</w:t>
      </w:r>
    </w:p>
    <w:p>
      <w:r>
        <w:br w:type="page"/>
      </w:r>
    </w:p>
    <w:p>
      <w:pPr>
        <w:pStyle w:val="Heading1"/>
        <w:keepNext/>
        <w:spacing w:after="140" w:before="320"/>
      </w:pPr>
      <w:r>
        <w:rPr>
          <w:b/>
          <w:bCs/>
          <w:color w:val="1F3A5F"/>
          <w:sz w:val="36"/>
          <w:szCs w:val="36"/>
        </w:rPr>
        <w:t xml:space="preserve">Moderation record</w:t>
      </w:r>
    </w:p>
    <w:p>
      <w:pPr>
        <w:spacing w:after="140" w:before="0" w:line="300"/>
      </w:pPr>
      <w:r>
        <w:rPr>
          <w:color w:val="5A6473"/>
          <w:sz w:val="21"/>
          <w:szCs w:val="21"/>
        </w:rPr>
        <w:t xml:space="preserve">One per session, kept by the facilitator as the session runs. It goes to Amala with your own case.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519"/>
        <w:gridCol w:w="6550"/>
      </w:tblGrid>
      <w:tr>
        <w:trPr>
          <w:tblHeader/>
        </w:trPr>
        <w:tc>
          <w:tcPr>
            <w:tcW w:type="dxa" w:w="2519"/>
            <w:tcMar>
              <w:top w:type="dxa" w:w="70"/>
              <w:left w:type="dxa" w:w="130"/>
              <w:bottom w:type="dxa" w:w="70"/>
              <w:right w:type="dxa" w:w="130"/>
            </w:tcMar>
          </w:tcPr>
          <w:p>
            <w:pPr>
              <w:spacing w:line="260"/>
            </w:pPr>
            <w:r>
              <w:rPr>
                <w:b/>
                <w:bCs/>
                <w:color w:val="1F3A5F"/>
                <w:sz w:val="19"/>
                <w:szCs w:val="19"/>
              </w:rPr>
              <w:t xml:space="preserve">The session</w:t>
            </w:r>
          </w:p>
        </w:tc>
        <w:tc>
          <w:tcPr>
            <w:tcW w:type="dxa" w:w="6550"/>
            <w:tcMar>
              <w:top w:type="dxa" w:w="70"/>
              <w:left w:type="dxa" w:w="130"/>
              <w:bottom w:type="dxa" w:w="70"/>
              <w:right w:type="dxa" w:w="130"/>
            </w:tcMar>
          </w:tcPr>
          <w:p>
            <w:pPr>
              <w:spacing w:line="260"/>
            </w:pPr>
            <w:r>
              <w:rPr>
                <w:b/>
                <w:bCs/>
                <w:color w:val="1F3A5F"/>
                <w:sz w:val="19"/>
                <w:szCs w:val="19"/>
              </w:rPr>
              <w:t xml:space="preserve"/>
            </w:r>
          </w:p>
        </w:tc>
      </w:tr>
      <w:tr>
        <w:tc>
          <w:tcPr>
            <w:tcW w:type="dxa" w:w="2519"/>
            <w:tcMar>
              <w:top w:type="dxa" w:w="70"/>
              <w:left w:type="dxa" w:w="130"/>
              <w:bottom w:type="dxa" w:w="70"/>
              <w:right w:type="dxa" w:w="130"/>
            </w:tcMar>
          </w:tcPr>
          <w:p>
            <w:pPr>
              <w:spacing w:line="260"/>
            </w:pPr>
            <w:r>
              <w:rPr>
                <w:b/>
                <w:bCs/>
                <w:color w:val="7A3B69"/>
                <w:sz w:val="19"/>
                <w:szCs w:val="19"/>
              </w:rPr>
              <w:t xml:space="preserve">Facilitator</w:t>
            </w:r>
          </w:p>
        </w:tc>
        <w:tc>
          <w:tcPr>
            <w:tcW w:type="dxa" w:w="6550"/>
            <w:tcMar>
              <w:top w:type="dxa" w:w="70"/>
              <w:left w:type="dxa" w:w="130"/>
              <w:bottom w:type="dxa" w:w="70"/>
              <w:right w:type="dxa" w:w="130"/>
            </w:tcMar>
          </w:tcPr>
          <w:p>
            <w:pPr>
              <w:spacing w:line="260"/>
            </w:pPr>
            <w:r>
              <w:rPr>
                <w:b w:val="false"/>
                <w:bCs w:val="false"/>
                <w:sz w:val="19"/>
                <w:szCs w:val="19"/>
              </w:rPr>
              <w:t xml:space="preserve"/>
            </w:r>
          </w:p>
        </w:tc>
      </w:tr>
      <w:tr>
        <w:tc>
          <w:tcPr>
            <w:tcW w:type="dxa" w:w="2519"/>
            <w:tcMar>
              <w:top w:type="dxa" w:w="70"/>
              <w:left w:type="dxa" w:w="130"/>
              <w:bottom w:type="dxa" w:w="70"/>
              <w:right w:type="dxa" w:w="130"/>
            </w:tcMar>
          </w:tcPr>
          <w:p>
            <w:pPr>
              <w:spacing w:line="260"/>
            </w:pPr>
            <w:r>
              <w:rPr>
                <w:b/>
                <w:bCs/>
                <w:color w:val="7A3B69"/>
                <w:sz w:val="19"/>
                <w:szCs w:val="19"/>
              </w:rPr>
              <w:t xml:space="preserve">Session and date</w:t>
            </w:r>
          </w:p>
        </w:tc>
        <w:tc>
          <w:tcPr>
            <w:tcW w:type="dxa" w:w="6550"/>
            <w:tcMar>
              <w:top w:type="dxa" w:w="70"/>
              <w:left w:type="dxa" w:w="130"/>
              <w:bottom w:type="dxa" w:w="70"/>
              <w:right w:type="dxa" w:w="130"/>
            </w:tcMar>
          </w:tcPr>
          <w:p>
            <w:pPr>
              <w:spacing w:line="260"/>
            </w:pPr>
            <w:r>
              <w:rPr>
                <w:b w:val="false"/>
                <w:bCs w:val="false"/>
                <w:sz w:val="19"/>
                <w:szCs w:val="19"/>
              </w:rPr>
              <w:t xml:space="preserve"/>
            </w:r>
          </w:p>
        </w:tc>
      </w:tr>
      <w:tr>
        <w:tc>
          <w:tcPr>
            <w:tcW w:type="dxa" w:w="2519"/>
            <w:tcMar>
              <w:top w:type="dxa" w:w="70"/>
              <w:left w:type="dxa" w:w="130"/>
              <w:bottom w:type="dxa" w:w="70"/>
              <w:right w:type="dxa" w:w="130"/>
            </w:tcMar>
          </w:tcPr>
          <w:p>
            <w:pPr>
              <w:spacing w:line="260"/>
            </w:pPr>
            <w:r>
              <w:rPr>
                <w:b/>
                <w:bCs/>
                <w:color w:val="7A3B69"/>
                <w:sz w:val="19"/>
                <w:szCs w:val="19"/>
              </w:rPr>
              <w:t xml:space="preserve">Site / group</w:t>
            </w:r>
          </w:p>
        </w:tc>
        <w:tc>
          <w:tcPr>
            <w:tcW w:type="dxa" w:w="6550"/>
            <w:tcMar>
              <w:top w:type="dxa" w:w="70"/>
              <w:left w:type="dxa" w:w="130"/>
              <w:bottom w:type="dxa" w:w="70"/>
              <w:right w:type="dxa" w:w="130"/>
            </w:tcMar>
          </w:tcPr>
          <w:p>
            <w:pPr>
              <w:spacing w:line="260"/>
            </w:pPr>
            <w:r>
              <w:rPr>
                <w:b w:val="false"/>
                <w:bCs w:val="false"/>
                <w:sz w:val="19"/>
                <w:szCs w:val="19"/>
              </w:rPr>
              <w:t xml:space="preserve"/>
            </w:r>
          </w:p>
        </w:tc>
      </w:tr>
      <w:tr>
        <w:tc>
          <w:tcPr>
            <w:tcW w:type="dxa" w:w="2519"/>
            <w:tcMar>
              <w:top w:type="dxa" w:w="70"/>
              <w:left w:type="dxa" w:w="130"/>
              <w:bottom w:type="dxa" w:w="70"/>
              <w:right w:type="dxa" w:w="130"/>
            </w:tcMar>
          </w:tcPr>
          <w:p>
            <w:pPr>
              <w:spacing w:line="260"/>
            </w:pPr>
            <w:r>
              <w:rPr>
                <w:b/>
                <w:bCs/>
                <w:color w:val="7A3B69"/>
                <w:sz w:val="19"/>
                <w:szCs w:val="19"/>
              </w:rPr>
              <w:t xml:space="preserve">Facilitators present</w:t>
            </w:r>
          </w:p>
        </w:tc>
        <w:tc>
          <w:tcPr>
            <w:tcW w:type="dxa" w:w="6550"/>
            <w:tcMar>
              <w:top w:type="dxa" w:w="70"/>
              <w:left w:type="dxa" w:w="130"/>
              <w:bottom w:type="dxa" w:w="70"/>
              <w:right w:type="dxa" w:w="130"/>
            </w:tcMar>
          </w:tcPr>
          <w:p>
            <w:pPr>
              <w:spacing w:line="260"/>
            </w:pPr>
            <w:r>
              <w:rPr>
                <w:b w:val="false"/>
                <w:bCs w:val="false"/>
                <w:sz w:val="19"/>
                <w:szCs w:val="19"/>
              </w:rPr>
              <w:t xml:space="preserve"/>
            </w:r>
          </w:p>
        </w:tc>
      </w:tr>
    </w:tbl>
    <w:p>
      <w:pPr>
        <w:spacing w:after="140" w:before="160" w:line="300"/>
      </w:pPr>
      <w:r>
        <w:rPr>
          <w:color w:val="5A6473"/>
          <w:sz w:val="19"/>
          <w:szCs w:val="19"/>
        </w:rPr>
        <w:t xml:space="preserve">Levels shown blind: write the spread, e.g. "T T P P P".  Result: C confirmed · Ch changed · E more evidence.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259"/>
        <w:gridCol w:w="1427"/>
        <w:gridCol w:w="923"/>
        <w:gridCol w:w="1091"/>
        <w:gridCol w:w="839"/>
        <w:gridCol w:w="2435"/>
        <w:gridCol w:w="1091"/>
      </w:tblGrid>
      <w:tr>
        <w:trPr>
          <w:tblHeader/>
        </w:trPr>
        <w:tc>
          <w:tcPr>
            <w:tcW w:type="dxa" w:w="1259"/>
            <w:tcMar>
              <w:top w:type="dxa" w:w="70"/>
              <w:left w:type="dxa" w:w="130"/>
              <w:bottom w:type="dxa" w:w="70"/>
              <w:right w:type="dxa" w:w="130"/>
            </w:tcMar>
          </w:tcPr>
          <w:p>
            <w:pPr>
              <w:spacing w:line="260"/>
            </w:pPr>
            <w:r>
              <w:rPr>
                <w:b/>
                <w:bCs/>
                <w:color w:val="1F3A5F"/>
                <w:sz w:val="19"/>
                <w:szCs w:val="19"/>
              </w:rPr>
              <w:t xml:space="preserve">Assessor</w:t>
            </w:r>
          </w:p>
        </w:tc>
        <w:tc>
          <w:tcPr>
            <w:tcW w:type="dxa" w:w="1427"/>
            <w:tcMar>
              <w:top w:type="dxa" w:w="70"/>
              <w:left w:type="dxa" w:w="130"/>
              <w:bottom w:type="dxa" w:w="70"/>
              <w:right w:type="dxa" w:w="130"/>
            </w:tcMar>
          </w:tcPr>
          <w:p>
            <w:pPr>
              <w:spacing w:line="260"/>
            </w:pPr>
            <w:r>
              <w:rPr>
                <w:b/>
                <w:bCs/>
                <w:color w:val="1F3A5F"/>
                <w:sz w:val="19"/>
                <w:szCs w:val="19"/>
              </w:rPr>
              <w:t xml:space="preserve">Learner · competency</w:t>
            </w:r>
          </w:p>
        </w:tc>
        <w:tc>
          <w:tcPr>
            <w:tcW w:type="dxa" w:w="923"/>
            <w:tcMar>
              <w:top w:type="dxa" w:w="70"/>
              <w:left w:type="dxa" w:w="130"/>
              <w:bottom w:type="dxa" w:w="70"/>
              <w:right w:type="dxa" w:w="130"/>
            </w:tcMar>
          </w:tcPr>
          <w:p>
            <w:pPr>
              <w:spacing w:line="260"/>
            </w:pPr>
            <w:r>
              <w:rPr>
                <w:b/>
                <w:bCs/>
                <w:color w:val="1F3A5F"/>
                <w:sz w:val="19"/>
                <w:szCs w:val="19"/>
              </w:rPr>
              <w:t xml:space="preserve">Their level</w:t>
            </w:r>
          </w:p>
        </w:tc>
        <w:tc>
          <w:tcPr>
            <w:tcW w:type="dxa" w:w="1091"/>
            <w:tcMar>
              <w:top w:type="dxa" w:w="70"/>
              <w:left w:type="dxa" w:w="130"/>
              <w:bottom w:type="dxa" w:w="70"/>
              <w:right w:type="dxa" w:w="130"/>
            </w:tcMar>
          </w:tcPr>
          <w:p>
            <w:pPr>
              <w:spacing w:line="260"/>
            </w:pPr>
            <w:r>
              <w:rPr>
                <w:b/>
                <w:bCs/>
                <w:color w:val="1F3A5F"/>
                <w:sz w:val="19"/>
                <w:szCs w:val="19"/>
              </w:rPr>
              <w:t xml:space="preserve">Shown blind</w:t>
            </w:r>
          </w:p>
        </w:tc>
        <w:tc>
          <w:tcPr>
            <w:tcW w:type="dxa" w:w="839"/>
            <w:tcMar>
              <w:top w:type="dxa" w:w="70"/>
              <w:left w:type="dxa" w:w="130"/>
              <w:bottom w:type="dxa" w:w="70"/>
              <w:right w:type="dxa" w:w="130"/>
            </w:tcMar>
          </w:tcPr>
          <w:p>
            <w:pPr>
              <w:spacing w:line="260"/>
            </w:pPr>
            <w:r>
              <w:rPr>
                <w:b/>
                <w:bCs/>
                <w:color w:val="1F3A5F"/>
                <w:sz w:val="19"/>
                <w:szCs w:val="19"/>
              </w:rPr>
              <w:t xml:space="preserve">Result</w:t>
            </w:r>
          </w:p>
        </w:tc>
        <w:tc>
          <w:tcPr>
            <w:tcW w:type="dxa" w:w="2435"/>
            <w:tcMar>
              <w:top w:type="dxa" w:w="70"/>
              <w:left w:type="dxa" w:w="130"/>
              <w:bottom w:type="dxa" w:w="70"/>
              <w:right w:type="dxa" w:w="130"/>
            </w:tcMar>
          </w:tcPr>
          <w:p>
            <w:pPr>
              <w:spacing w:line="260"/>
            </w:pPr>
            <w:r>
              <w:rPr>
                <w:b/>
                <w:bCs/>
                <w:color w:val="1F3A5F"/>
                <w:sz w:val="19"/>
                <w:szCs w:val="19"/>
              </w:rPr>
              <w:t xml:space="preserve">Reason (the descriptor)</w:t>
            </w:r>
          </w:p>
        </w:tc>
        <w:tc>
          <w:tcPr>
            <w:tcW w:type="dxa" w:w="1091"/>
            <w:tcMar>
              <w:top w:type="dxa" w:w="70"/>
              <w:left w:type="dxa" w:w="130"/>
              <w:bottom w:type="dxa" w:w="70"/>
              <w:right w:type="dxa" w:w="130"/>
            </w:tcMar>
          </w:tcPr>
          <w:p>
            <w:pPr>
              <w:spacing w:line="260"/>
            </w:pPr>
            <w:r>
              <w:rPr>
                <w:b/>
                <w:bCs/>
                <w:color w:val="1F3A5F"/>
                <w:sz w:val="19"/>
                <w:szCs w:val="19"/>
              </w:rPr>
              <w:t xml:space="preserve">Recheck by</w:t>
            </w:r>
          </w:p>
        </w:tc>
      </w:tr>
      <w:tr>
        <w:tc>
          <w:tcPr>
            <w:tcW w:type="dxa" w:w="1259"/>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427"/>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923"/>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83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24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1259"/>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427"/>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923"/>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83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24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1259"/>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427"/>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923"/>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83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24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1259"/>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427"/>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923"/>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83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24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1259"/>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427"/>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923"/>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83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24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1259"/>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427"/>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923"/>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83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24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1259"/>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427"/>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923"/>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83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24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1259"/>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427"/>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923"/>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83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24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091"/>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bl>
    <w:p>
      <w:pPr>
        <w:keepNext/>
        <w:spacing w:after="60" w:before="220"/>
      </w:pPr>
      <w:r>
        <w:rPr>
          <w:b/>
          <w:bCs/>
          <w:color w:val="1F3A5F"/>
          <w:sz w:val="24"/>
          <w:szCs w:val="24"/>
        </w:rPr>
        <w:t xml:space="preserve">What showed up across the cases - the agreed reading</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The case I am taking to Amala, and why</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r>
        <w:br w:type="page"/>
      </w:r>
    </w:p>
    <w:p>
      <w:pPr>
        <w:pStyle w:val="Heading1"/>
        <w:keepNext/>
        <w:spacing w:after="140" w:before="320"/>
      </w:pPr>
      <w:r>
        <w:rPr>
          <w:b/>
          <w:bCs/>
          <w:color w:val="1F3A5F"/>
          <w:sz w:val="36"/>
          <w:szCs w:val="36"/>
        </w:rPr>
        <w:t xml:space="preserve">Recheck list</w:t>
      </w:r>
    </w:p>
    <w:p>
      <w:pPr>
        <w:spacing w:after="140" w:before="0" w:line="300"/>
      </w:pPr>
      <w:r>
        <w:rPr>
          <w:color w:val="5A6473"/>
          <w:sz w:val="21"/>
          <w:szCs w:val="21"/>
        </w:rPr>
        <w:t xml:space="preserve">For anyone whose case was changed. List every other judgement in that competency, check it against the reading the group agreed, and return this by the date on the record.</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519"/>
        <w:gridCol w:w="6550"/>
      </w:tblGrid>
      <w:tr>
        <w:trPr>
          <w:tblHeader/>
        </w:trPr>
        <w:tc>
          <w:tcPr>
            <w:tcW w:type="dxa" w:w="2519"/>
            <w:tcMar>
              <w:top w:type="dxa" w:w="70"/>
              <w:left w:type="dxa" w:w="130"/>
              <w:bottom w:type="dxa" w:w="70"/>
              <w:right w:type="dxa" w:w="130"/>
            </w:tcMar>
          </w:tcPr>
          <w:p>
            <w:pPr>
              <w:spacing w:line="260"/>
            </w:pPr>
            <w:r>
              <w:rPr>
                <w:b/>
                <w:bCs/>
                <w:color w:val="1F3A5F"/>
                <w:sz w:val="19"/>
                <w:szCs w:val="19"/>
              </w:rPr>
              <w:t xml:space="preserve">The recheck</w:t>
            </w:r>
          </w:p>
        </w:tc>
        <w:tc>
          <w:tcPr>
            <w:tcW w:type="dxa" w:w="6550"/>
            <w:tcMar>
              <w:top w:type="dxa" w:w="70"/>
              <w:left w:type="dxa" w:w="130"/>
              <w:bottom w:type="dxa" w:w="70"/>
              <w:right w:type="dxa" w:w="130"/>
            </w:tcMar>
          </w:tcPr>
          <w:p>
            <w:pPr>
              <w:spacing w:line="260"/>
            </w:pPr>
            <w:r>
              <w:rPr>
                <w:b/>
                <w:bCs/>
                <w:color w:val="1F3A5F"/>
                <w:sz w:val="19"/>
                <w:szCs w:val="19"/>
              </w:rPr>
              <w:t xml:space="preserve"/>
            </w:r>
          </w:p>
        </w:tc>
      </w:tr>
      <w:tr>
        <w:tc>
          <w:tcPr>
            <w:tcW w:type="dxa" w:w="2519"/>
            <w:tcMar>
              <w:top w:type="dxa" w:w="70"/>
              <w:left w:type="dxa" w:w="130"/>
              <w:bottom w:type="dxa" w:w="70"/>
              <w:right w:type="dxa" w:w="130"/>
            </w:tcMar>
          </w:tcPr>
          <w:p>
            <w:pPr>
              <w:spacing w:line="260"/>
            </w:pPr>
            <w:r>
              <w:rPr>
                <w:b/>
                <w:bCs/>
                <w:color w:val="7A3B69"/>
                <w:sz w:val="19"/>
                <w:szCs w:val="19"/>
              </w:rPr>
              <w:t xml:space="preserve">Name</w:t>
            </w:r>
          </w:p>
        </w:tc>
        <w:tc>
          <w:tcPr>
            <w:tcW w:type="dxa" w:w="6550"/>
            <w:tcMar>
              <w:top w:type="dxa" w:w="70"/>
              <w:left w:type="dxa" w:w="130"/>
              <w:bottom w:type="dxa" w:w="70"/>
              <w:right w:type="dxa" w:w="130"/>
            </w:tcMar>
          </w:tcPr>
          <w:p>
            <w:pPr>
              <w:spacing w:line="260"/>
            </w:pPr>
            <w:r>
              <w:rPr>
                <w:b w:val="false"/>
                <w:bCs w:val="false"/>
                <w:sz w:val="19"/>
                <w:szCs w:val="19"/>
              </w:rPr>
              <w:t xml:space="preserve"/>
            </w:r>
          </w:p>
        </w:tc>
      </w:tr>
      <w:tr>
        <w:tc>
          <w:tcPr>
            <w:tcW w:type="dxa" w:w="2519"/>
            <w:tcMar>
              <w:top w:type="dxa" w:w="70"/>
              <w:left w:type="dxa" w:w="130"/>
              <w:bottom w:type="dxa" w:w="70"/>
              <w:right w:type="dxa" w:w="130"/>
            </w:tcMar>
          </w:tcPr>
          <w:p>
            <w:pPr>
              <w:spacing w:line="260"/>
            </w:pPr>
            <w:r>
              <w:rPr>
                <w:b/>
                <w:bCs/>
                <w:color w:val="7A3B69"/>
                <w:sz w:val="19"/>
                <w:szCs w:val="19"/>
              </w:rPr>
              <w:t xml:space="preserve">The reading that changed</w:t>
            </w:r>
          </w:p>
        </w:tc>
        <w:tc>
          <w:tcPr>
            <w:tcW w:type="dxa" w:w="6550"/>
            <w:tcMar>
              <w:top w:type="dxa" w:w="70"/>
              <w:left w:type="dxa" w:w="130"/>
              <w:bottom w:type="dxa" w:w="70"/>
              <w:right w:type="dxa" w:w="130"/>
            </w:tcMar>
          </w:tcPr>
          <w:p>
            <w:pPr>
              <w:spacing w:line="260"/>
            </w:pPr>
            <w:r>
              <w:rPr>
                <w:b w:val="false"/>
                <w:bCs w:val="false"/>
                <w:sz w:val="19"/>
                <w:szCs w:val="19"/>
              </w:rPr>
              <w:t xml:space="preserve"/>
            </w:r>
          </w:p>
        </w:tc>
      </w:tr>
      <w:tr>
        <w:tc>
          <w:tcPr>
            <w:tcW w:type="dxa" w:w="2519"/>
            <w:tcMar>
              <w:top w:type="dxa" w:w="70"/>
              <w:left w:type="dxa" w:w="130"/>
              <w:bottom w:type="dxa" w:w="70"/>
              <w:right w:type="dxa" w:w="130"/>
            </w:tcMar>
          </w:tcPr>
          <w:p>
            <w:pPr>
              <w:spacing w:line="260"/>
            </w:pPr>
            <w:r>
              <w:rPr>
                <w:b/>
                <w:bCs/>
                <w:color w:val="7A3B69"/>
                <w:sz w:val="19"/>
                <w:szCs w:val="19"/>
              </w:rPr>
              <w:t xml:space="preserve">Return to</w:t>
            </w:r>
          </w:p>
        </w:tc>
        <w:tc>
          <w:tcPr>
            <w:tcW w:type="dxa" w:w="6550"/>
            <w:tcMar>
              <w:top w:type="dxa" w:w="70"/>
              <w:left w:type="dxa" w:w="130"/>
              <w:bottom w:type="dxa" w:w="70"/>
              <w:right w:type="dxa" w:w="130"/>
            </w:tcMar>
          </w:tcPr>
          <w:p>
            <w:pPr>
              <w:spacing w:line="260"/>
            </w:pPr>
            <w:r>
              <w:rPr>
                <w:b w:val="false"/>
                <w:bCs w:val="false"/>
                <w:sz w:val="19"/>
                <w:szCs w:val="19"/>
              </w:rPr>
              <w:t xml:space="preserve"/>
            </w:r>
          </w:p>
        </w:tc>
      </w:tr>
      <w:tr>
        <w:tc>
          <w:tcPr>
            <w:tcW w:type="dxa" w:w="2519"/>
            <w:tcMar>
              <w:top w:type="dxa" w:w="70"/>
              <w:left w:type="dxa" w:w="130"/>
              <w:bottom w:type="dxa" w:w="70"/>
              <w:right w:type="dxa" w:w="130"/>
            </w:tcMar>
          </w:tcPr>
          <w:p>
            <w:pPr>
              <w:spacing w:line="260"/>
            </w:pPr>
            <w:r>
              <w:rPr>
                <w:b/>
                <w:bCs/>
                <w:color w:val="7A3B69"/>
                <w:sz w:val="19"/>
                <w:szCs w:val="19"/>
              </w:rPr>
              <w:t xml:space="preserve">By (date)</w:t>
            </w:r>
          </w:p>
        </w:tc>
        <w:tc>
          <w:tcPr>
            <w:tcW w:type="dxa" w:w="6550"/>
            <w:tcMar>
              <w:top w:type="dxa" w:w="70"/>
              <w:left w:type="dxa" w:w="130"/>
              <w:bottom w:type="dxa" w:w="70"/>
              <w:right w:type="dxa" w:w="130"/>
            </w:tcMar>
          </w:tcPr>
          <w:p>
            <w:pPr>
              <w:spacing w:line="260"/>
            </w:pPr>
            <w:r>
              <w:rPr>
                <w:b w:val="false"/>
                <w:bCs w:val="false"/>
                <w:sz w:val="19"/>
                <w:szCs w:val="19"/>
              </w:rPr>
              <w:t xml:space="preserve"/>
            </w:r>
          </w:p>
        </w:tc>
      </w:tr>
    </w:tbl>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015"/>
        <w:gridCol w:w="1259"/>
        <w:gridCol w:w="1259"/>
        <w:gridCol w:w="4535"/>
      </w:tblGrid>
      <w:tr>
        <w:trPr>
          <w:tblHeader/>
        </w:trPr>
        <w:tc>
          <w:tcPr>
            <w:tcW w:type="dxa" w:w="2015"/>
            <w:tcMar>
              <w:top w:type="dxa" w:w="70"/>
              <w:left w:type="dxa" w:w="130"/>
              <w:bottom w:type="dxa" w:w="70"/>
              <w:right w:type="dxa" w:w="130"/>
            </w:tcMar>
          </w:tcPr>
          <w:p>
            <w:pPr>
              <w:spacing w:line="260"/>
            </w:pPr>
            <w:r>
              <w:rPr>
                <w:b/>
                <w:bCs/>
                <w:color w:val="1F3A5F"/>
                <w:sz w:val="19"/>
                <w:szCs w:val="19"/>
              </w:rPr>
              <w:t xml:space="preserve">Learner</w:t>
            </w:r>
          </w:p>
        </w:tc>
        <w:tc>
          <w:tcPr>
            <w:tcW w:type="dxa" w:w="1259"/>
            <w:tcMar>
              <w:top w:type="dxa" w:w="70"/>
              <w:left w:type="dxa" w:w="130"/>
              <w:bottom w:type="dxa" w:w="70"/>
              <w:right w:type="dxa" w:w="130"/>
            </w:tcMar>
          </w:tcPr>
          <w:p>
            <w:pPr>
              <w:spacing w:line="260"/>
            </w:pPr>
            <w:r>
              <w:rPr>
                <w:b/>
                <w:bCs/>
                <w:color w:val="1F3A5F"/>
                <w:sz w:val="19"/>
                <w:szCs w:val="19"/>
              </w:rPr>
              <w:t xml:space="preserve">Level before</w:t>
            </w:r>
          </w:p>
        </w:tc>
        <w:tc>
          <w:tcPr>
            <w:tcW w:type="dxa" w:w="1259"/>
            <w:tcMar>
              <w:top w:type="dxa" w:w="70"/>
              <w:left w:type="dxa" w:w="130"/>
              <w:bottom w:type="dxa" w:w="70"/>
              <w:right w:type="dxa" w:w="130"/>
            </w:tcMar>
          </w:tcPr>
          <w:p>
            <w:pPr>
              <w:spacing w:line="260"/>
            </w:pPr>
            <w:r>
              <w:rPr>
                <w:b/>
                <w:bCs/>
                <w:color w:val="1F3A5F"/>
                <w:sz w:val="19"/>
                <w:szCs w:val="19"/>
              </w:rPr>
              <w:t xml:space="preserve">Level now</w:t>
            </w:r>
          </w:p>
        </w:tc>
        <w:tc>
          <w:tcPr>
            <w:tcW w:type="dxa" w:w="4535"/>
            <w:tcMar>
              <w:top w:type="dxa" w:w="70"/>
              <w:left w:type="dxa" w:w="130"/>
              <w:bottom w:type="dxa" w:w="70"/>
              <w:right w:type="dxa" w:w="130"/>
            </w:tcMar>
          </w:tcPr>
          <w:p>
            <w:pPr>
              <w:spacing w:line="260"/>
            </w:pPr>
            <w:r>
              <w:rPr>
                <w:b/>
                <w:bCs/>
                <w:color w:val="1F3A5F"/>
                <w:sz w:val="19"/>
                <w:szCs w:val="19"/>
              </w:rPr>
              <w:t xml:space="preserve">Why it moved, or why it stays</w:t>
            </w:r>
          </w:p>
        </w:tc>
      </w:tr>
      <w:tr>
        <w:tc>
          <w:tcPr>
            <w:tcW w:type="dxa" w:w="2015"/>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45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2015"/>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45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2015"/>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45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2015"/>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45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2015"/>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45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2015"/>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45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2015"/>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45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2015"/>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45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2015"/>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45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2015"/>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45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2015"/>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45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r>
        <w:tc>
          <w:tcPr>
            <w:tcW w:type="dxa" w:w="2015"/>
            <w:tcMar>
              <w:top w:type="dxa" w:w="70"/>
              <w:left w:type="dxa" w:w="130"/>
              <w:bottom w:type="dxa" w:w="70"/>
              <w:right w:type="dxa" w:w="130"/>
            </w:tcMar>
          </w:tcPr>
          <w:p>
            <w:pPr>
              <w:spacing w:line="260"/>
            </w:pPr>
            <w:r>
              <w:rPr>
                <w:b/>
                <w:bCs/>
                <w:color w:val="7A3B69"/>
                <w:sz w:val="19"/>
                <w:szCs w:val="19"/>
              </w:rPr>
              <w:t xml:space="preserve"> </w:t>
            </w:r>
          </w:p>
          <w:p>
            <w:pPr>
              <w:spacing w:line="260"/>
            </w:pPr>
            <w:r>
              <w:rPr>
                <w:b/>
                <w:bCs/>
                <w:color w:val="7A3B69"/>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1259"/>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c>
          <w:tcPr>
            <w:tcW w:type="dxa" w:w="4535"/>
            <w:tcMar>
              <w:top w:type="dxa" w:w="70"/>
              <w:left w:type="dxa" w:w="130"/>
              <w:bottom w:type="dxa" w:w="70"/>
              <w:right w:type="dxa" w:w="130"/>
            </w:tcMar>
          </w:tcPr>
          <w:p>
            <w:pPr>
              <w:spacing w:line="260"/>
            </w:pPr>
            <w:r>
              <w:rPr>
                <w:b w:val="false"/>
                <w:bCs w:val="false"/>
                <w:sz w:val="19"/>
                <w:szCs w:val="19"/>
              </w:rPr>
              <w:t xml:space="preserve"> </w:t>
            </w:r>
          </w:p>
          <w:p>
            <w:pPr>
              <w:spacing w:line="260"/>
            </w:pPr>
            <w:r>
              <w:rPr>
                <w:b w:val="false"/>
                <w:bCs w:val="false"/>
                <w:sz w:val="19"/>
                <w:szCs w:val="19"/>
              </w:rPr>
              <w:t xml:space="preserve"> </w:t>
            </w:r>
          </w:p>
        </w:tc>
      </w:tr>
    </w:tbl>
    <w:p>
      <w:pPr>
        <w:spacing w:after="140" w:before="240" w:line="300"/>
      </w:pPr>
      <w:r>
        <w:rPr>
          <w:color w:val="5A6473"/>
          <w:sz w:val="18"/>
          <w:szCs w:val="18"/>
        </w:rPr>
        <w:t xml:space="preserve">This guide is part of the Learning Bridge+ (Cox's Bazar) pack. Editable. Not for redistribution outside the programme.</w:t>
      </w:r>
    </w:p>
    <w:sectPr>
      <w:footerReference w:type="default" r:id="rId7"/>
      <w:pgSz w:w="11906" w:h="16838" w:orient="portrait"/>
      <w:pgMar w:top="1134" w:right="1418" w:bottom="1021" w:left="1418" w:header="624"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B3A6" w:sz="4"/>
      </w:pBdr>
      <w:tabs>
        <w:tab w:val="right" w:pos="9070"/>
      </w:tabs>
      <w:spacing w:before="60"/>
    </w:pPr>
    <w:r>
      <w:rPr>
        <w:color w:val="5A6473"/>
        <w:sz w:val="15"/>
        <w:szCs w:val="15"/>
      </w:rPr>
      <w:t xml:space="preserve">Moderation Guide  ·  Learning Bridge+ (Cox's Bazar)</w:t>
    </w:r>
    <w:r>
      <w:t xml:space="preserve">	</w:t>
    </w:r>
    <w:r>
      <w:rPr>
        <w:color w:val="5A6473"/>
        <w:sz w:val="15"/>
        <w:szCs w:val="15"/>
      </w:rPr>
      <w:t xml:space="preserve">page </w:t>
    </w:r>
    <w:r>
      <w:rPr>
        <w:b/>
        <w:bCs/>
        <w:color w:val="5A64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199821ad423fe95637277d677a2e121abf524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2026-10-23T08:29:35.609Z</dcterms:created>
  <dcterms:modified xsi:type="dcterms:W3CDTF">2026-10-23T08:29:35.609Z</dcterms:modified>
</cp:coreProperties>
</file>

<file path=docProps/custom.xml><?xml version="1.0" encoding="utf-8"?>
<Properties xmlns="http://schemas.openxmlformats.org/officeDocument/2006/custom-properties" xmlns:vt="http://schemas.openxmlformats.org/officeDocument/2006/docPropsVTypes"/>
</file>