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41E42"/>
          <w:sz w:val="22"/>
          <w:szCs w:val="22"/>
        </w:rPr>
        <w:t xml:space="preserve">   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b/>
          <w:bCs/>
          <w:color w:val="041E42"/>
          <w:sz w:val="21"/>
          <w:szCs w:val="21"/>
        </w:rPr>
        <w:t xml:space="preserve">When I learn best: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morning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midday  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1E42"/>
          <w:sz w:val="20"/>
          <w:szCs w:val="20"/>
        </w:rPr>
        <w:t xml:space="preserve">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steps to reach your goal, in order.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— first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 — next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 — then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2026-07-29T10:53:36.545Z</dcterms:created>
  <dcterms:modified xsi:type="dcterms:W3CDTF">2026-07-29T10:53:36.545Z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