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0"/>
      </w:pPr>
      <w:r>
        <w:drawing>
          <wp:inline distT="0" distB="0" distL="0" distR="0">
            <wp:extent cx="11239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571500"/>
                    </a:xfrm>
                    <a:prstGeom prst="rect">
                      <a:avLst/>
                    </a:prstGeom>
                  </pic:spPr>
                </pic:pic>
              </a:graphicData>
            </a:graphic>
          </wp:inline>
        </w:drawing>
      </w:r>
    </w:p>
    <w:p>
      <w:pPr>
        <w:spacing w:after="160"/>
      </w:pPr>
      <w:r>
        <w:rPr>
          <w:b/>
          <w:bCs/>
          <w:color w:val="5A6473"/>
          <w:spacing w:val="40"/>
          <w:sz w:val="20"/>
          <w:szCs w:val="20"/>
        </w:rPr>
        <w:t xml:space="preserve">THE ENGLISH CHECK</w:t>
      </w:r>
    </w:p>
    <w:p>
      <w:pPr>
        <w:spacing w:after="180"/>
      </w:pPr>
      <w:r>
        <w:rPr>
          <w:b/>
          <w:bCs/>
          <w:color w:val="1F3A5F"/>
          <w:sz w:val="52"/>
          <w:szCs w:val="52"/>
        </w:rPr>
        <w:t xml:space="preserve">How to run it</w:t>
      </w:r>
    </w:p>
    <w:p>
      <w:pPr>
        <w:spacing w:after="320"/>
      </w:pPr>
      <w:r>
        <w:rPr>
          <w:color w:val="5A6473"/>
          <w:sz w:val="24"/>
          <w:szCs w:val="24"/>
        </w:rPr>
        <w:t xml:space="preserve">The full administration guide.</w:t>
      </w:r>
    </w:p>
    <w:p>
      <w:pPr>
        <w:spacing w:after="140" w:before="0" w:line="300"/>
      </w:pPr>
      <w:r>
        <w:rPr>
          <w:color w:val="5A6473"/>
          <w:sz w:val="20"/>
          <w:szCs w:val="20"/>
        </w:rPr>
        <w:t xml:space="preserve">Written for a facilitator who does not know the CEFR, and who does not need to.</w:t>
      </w:r>
    </w:p>
    <w:p>
      <w:r>
        <w:br w:type="page"/>
      </w:r>
    </w:p>
    <w:p>
      <w:pPr>
        <w:pStyle w:val="Heading1"/>
        <w:keepNext/>
        <w:spacing w:after="140" w:before="320"/>
      </w:pPr>
      <w:r>
        <w:rPr>
          <w:b/>
          <w:bCs/>
          <w:color w:val="1F3A5F"/>
          <w:sz w:val="36"/>
          <w:szCs w:val="36"/>
        </w:rPr>
        <w:t xml:space="preserve">The English Check — how to run it</w:t>
      </w:r>
    </w:p>
    <w:p>
      <w:pPr>
        <w:spacing w:after="140" w:before="0" w:line="300"/>
      </w:pPr>
      <w:r>
        <w:rPr>
          <w:sz w:val="22"/>
          <w:szCs w:val="22"/>
        </w:rPr>
        <w:t xml:space="preserve">For the facilitator. Everything you need to give the check, mark it, and record what it shows. You do not need to know the CEFR to use this guide.</w:t>
      </w:r>
    </w:p>
    <w:p>
      <w:pPr>
        <w:pBdr>
          <w:bottom w:val="single" w:color="B9B3A6" w:sz="4"/>
        </w:pBdr>
        <w:spacing w:after="180" w:before="60"/>
      </w:pPr>
    </w:p>
    <w:p>
      <w:pPr>
        <w:pStyle w:val="Heading2"/>
        <w:keepNext/>
        <w:spacing w:after="100" w:before="280"/>
      </w:pPr>
      <w:r>
        <w:rPr>
          <w:b/>
          <w:bCs/>
          <w:color w:val="7A3B69"/>
          <w:sz w:val="28"/>
          <w:szCs w:val="28"/>
        </w:rPr>
        <w:t xml:space="preserve">What this is, in one paragraph</w:t>
      </w:r>
    </w:p>
    <w:p>
      <w:pPr>
        <w:spacing w:after="140" w:before="0" w:line="300"/>
      </w:pPr>
      <w:r>
        <w:rPr>
          <w:sz w:val="22"/>
          <w:szCs w:val="22"/>
        </w:rPr>
        <w:t xml:space="preserve">Twice in the course — once near the start, once near the end — your learners do a short set of reading and writing tasks, and if there is time, a six-minute talk with you. You mark it by counting, not by judging. Each learner ends up on a step from 1 to 9 in reading, in writing, and in speaking. At the end of the course you compare the two numbers. That is the whole thing.</w:t>
      </w:r>
    </w:p>
    <w:p>
      <w:pPr>
        <w:spacing w:after="140" w:before="0" w:line="300"/>
      </w:pPr>
      <w:r>
        <w:rPr>
          <w:sz w:val="22"/>
          <w:szCs w:val="22"/>
        </w:rPr>
        <w:t xml:space="preserve">It is not a pass or fail. Nobody is held back by it. It exists to show what a learner can do, what to teach next, and whether the course worked.</w:t>
      </w:r>
    </w:p>
    <w:p>
      <w:pPr>
        <w:pBdr>
          <w:bottom w:val="single" w:color="B9B3A6" w:sz="4"/>
        </w:pBdr>
        <w:spacing w:after="180" w:before="60"/>
      </w:pPr>
    </w:p>
    <w:p>
      <w:pPr>
        <w:pStyle w:val="Heading2"/>
        <w:keepNext/>
        <w:spacing w:after="100" w:before="280"/>
      </w:pPr>
      <w:r>
        <w:rPr>
          <w:b/>
          <w:bCs/>
          <w:color w:val="7A3B69"/>
          <w:sz w:val="28"/>
          <w:szCs w:val="28"/>
        </w:rPr>
        <w:t xml:space="preserve">The steps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824"/>
        <w:gridCol w:w="824"/>
        <w:gridCol w:w="824"/>
        <w:gridCol w:w="824"/>
        <w:gridCol w:w="824"/>
        <w:gridCol w:w="824"/>
        <w:gridCol w:w="824"/>
        <w:gridCol w:w="824"/>
        <w:gridCol w:w="824"/>
        <w:gridCol w:w="824"/>
        <w:gridCol w:w="824"/>
      </w:tblGrid>
      <w:tr>
        <w:tc>
          <w:tcPr>
            <w:tcW w:type="dxa" w:w="824"/>
            <w:tcMar>
              <w:top w:type="dxa" w:w="70"/>
              <w:left w:type="dxa" w:w="120"/>
              <w:bottom w:type="dxa" w:w="70"/>
              <w:right w:type="dxa" w:w="120"/>
            </w:tcMar>
          </w:tcPr>
          <w:p>
            <w:pPr>
              <w:spacing w:line="260"/>
            </w:pPr>
            <w:r>
              <w:rPr>
                <w:b/>
                <w:bCs/>
                <w:color w:val="1F3A5F"/>
                <w:sz w:val="19"/>
                <w:szCs w:val="19"/>
              </w:rPr>
              <w:t xml:space="preserve">Step</w:t>
            </w:r>
          </w:p>
        </w:tc>
        <w:tc>
          <w:tcPr>
            <w:tcW w:type="dxa" w:w="824"/>
            <w:tcMar>
              <w:top w:type="dxa" w:w="70"/>
              <w:left w:type="dxa" w:w="120"/>
              <w:bottom w:type="dxa" w:w="70"/>
              <w:right w:type="dxa" w:w="120"/>
            </w:tcMar>
          </w:tcPr>
          <w:p>
            <w:pPr>
              <w:spacing w:line="260"/>
            </w:pPr>
            <w:r>
              <w:rPr>
                <w:b/>
                <w:bCs/>
                <w:color w:val="1F3A5F"/>
                <w:sz w:val="19"/>
                <w:szCs w:val="19"/>
              </w:rPr>
              <w:t xml:space="preserve">1</w:t>
            </w:r>
          </w:p>
        </w:tc>
        <w:tc>
          <w:tcPr>
            <w:tcW w:type="dxa" w:w="824"/>
            <w:tcMar>
              <w:top w:type="dxa" w:w="70"/>
              <w:left w:type="dxa" w:w="120"/>
              <w:bottom w:type="dxa" w:w="70"/>
              <w:right w:type="dxa" w:w="120"/>
            </w:tcMar>
          </w:tcPr>
          <w:p>
            <w:pPr>
              <w:spacing w:line="260"/>
            </w:pPr>
            <w:r>
              <w:rPr>
                <w:b/>
                <w:bCs/>
                <w:color w:val="1F3A5F"/>
                <w:sz w:val="19"/>
                <w:szCs w:val="19"/>
              </w:rPr>
              <w:t xml:space="preserve">2</w:t>
            </w:r>
          </w:p>
        </w:tc>
        <w:tc>
          <w:tcPr>
            <w:tcW w:type="dxa" w:w="824"/>
            <w:tcMar>
              <w:top w:type="dxa" w:w="70"/>
              <w:left w:type="dxa" w:w="120"/>
              <w:bottom w:type="dxa" w:w="70"/>
              <w:right w:type="dxa" w:w="120"/>
            </w:tcMar>
          </w:tcPr>
          <w:p>
            <w:pPr>
              <w:spacing w:line="260"/>
            </w:pPr>
            <w:r>
              <w:rPr>
                <w:b/>
                <w:bCs/>
                <w:color w:val="1F3A5F"/>
                <w:sz w:val="19"/>
                <w:szCs w:val="19"/>
              </w:rPr>
              <w:t xml:space="preserve">3</w:t>
            </w:r>
          </w:p>
        </w:tc>
        <w:tc>
          <w:tcPr>
            <w:tcW w:type="dxa" w:w="824"/>
            <w:tcMar>
              <w:top w:type="dxa" w:w="70"/>
              <w:left w:type="dxa" w:w="120"/>
              <w:bottom w:type="dxa" w:w="70"/>
              <w:right w:type="dxa" w:w="120"/>
            </w:tcMar>
          </w:tcPr>
          <w:p>
            <w:pPr>
              <w:spacing w:line="260"/>
            </w:pPr>
            <w:r>
              <w:rPr>
                <w:b/>
                <w:bCs/>
                <w:color w:val="1F3A5F"/>
                <w:sz w:val="19"/>
                <w:szCs w:val="19"/>
              </w:rPr>
              <w:t xml:space="preserve">4</w:t>
            </w:r>
          </w:p>
        </w:tc>
        <w:tc>
          <w:tcPr>
            <w:tcW w:type="dxa" w:w="824"/>
            <w:tcMar>
              <w:top w:type="dxa" w:w="70"/>
              <w:left w:type="dxa" w:w="120"/>
              <w:bottom w:type="dxa" w:w="70"/>
              <w:right w:type="dxa" w:w="120"/>
            </w:tcMar>
          </w:tcPr>
          <w:p>
            <w:pPr>
              <w:spacing w:line="260"/>
            </w:pPr>
            <w:r>
              <w:rPr>
                <w:b/>
                <w:bCs/>
                <w:color w:val="1F3A5F"/>
                <w:sz w:val="19"/>
                <w:szCs w:val="19"/>
              </w:rPr>
              <w:t xml:space="preserve">5</w:t>
            </w:r>
          </w:p>
        </w:tc>
        <w:tc>
          <w:tcPr>
            <w:tcW w:type="dxa" w:w="824"/>
            <w:tcMar>
              <w:top w:type="dxa" w:w="70"/>
              <w:left w:type="dxa" w:w="120"/>
              <w:bottom w:type="dxa" w:w="70"/>
              <w:right w:type="dxa" w:w="120"/>
            </w:tcMar>
          </w:tcPr>
          <w:p>
            <w:pPr>
              <w:spacing w:line="260"/>
            </w:pPr>
            <w:r>
              <w:rPr>
                <w:b/>
                <w:bCs/>
                <w:color w:val="1F3A5F"/>
                <w:sz w:val="19"/>
                <w:szCs w:val="19"/>
              </w:rPr>
              <w:t xml:space="preserve">6</w:t>
            </w:r>
          </w:p>
        </w:tc>
        <w:tc>
          <w:tcPr>
            <w:tcW w:type="dxa" w:w="824"/>
            <w:tcMar>
              <w:top w:type="dxa" w:w="70"/>
              <w:left w:type="dxa" w:w="120"/>
              <w:bottom w:type="dxa" w:w="70"/>
              <w:right w:type="dxa" w:w="120"/>
            </w:tcMar>
          </w:tcPr>
          <w:p>
            <w:pPr>
              <w:spacing w:line="260"/>
            </w:pPr>
            <w:r>
              <w:rPr>
                <w:b/>
                <w:bCs/>
                <w:color w:val="1F3A5F"/>
                <w:sz w:val="19"/>
                <w:szCs w:val="19"/>
              </w:rPr>
              <w:t xml:space="preserve">7</w:t>
            </w:r>
          </w:p>
        </w:tc>
        <w:tc>
          <w:tcPr>
            <w:tcW w:type="dxa" w:w="824"/>
            <w:tcMar>
              <w:top w:type="dxa" w:w="70"/>
              <w:left w:type="dxa" w:w="120"/>
              <w:bottom w:type="dxa" w:w="70"/>
              <w:right w:type="dxa" w:w="120"/>
            </w:tcMar>
          </w:tcPr>
          <w:p>
            <w:pPr>
              <w:spacing w:line="260"/>
            </w:pPr>
            <w:r>
              <w:rPr>
                <w:b/>
                <w:bCs/>
                <w:color w:val="1F3A5F"/>
                <w:sz w:val="19"/>
                <w:szCs w:val="19"/>
              </w:rPr>
              <w:t xml:space="preserve">8</w:t>
            </w:r>
          </w:p>
        </w:tc>
        <w:tc>
          <w:tcPr>
            <w:tcW w:type="dxa" w:w="824"/>
            <w:tcMar>
              <w:top w:type="dxa" w:w="70"/>
              <w:left w:type="dxa" w:w="120"/>
              <w:bottom w:type="dxa" w:w="70"/>
              <w:right w:type="dxa" w:w="120"/>
            </w:tcMar>
          </w:tcPr>
          <w:p>
            <w:pPr>
              <w:spacing w:line="260"/>
            </w:pPr>
            <w:r>
              <w:rPr>
                <w:b/>
                <w:bCs/>
                <w:color w:val="1F3A5F"/>
                <w:sz w:val="19"/>
                <w:szCs w:val="19"/>
              </w:rPr>
              <w:t xml:space="preserve">9</w:t>
            </w:r>
          </w:p>
        </w:tc>
        <w:tc>
          <w:tcPr>
            <w:tcW w:type="dxa" w:w="824"/>
            <w:tcMar>
              <w:top w:type="dxa" w:w="70"/>
              <w:left w:type="dxa" w:w="120"/>
              <w:bottom w:type="dxa" w:w="70"/>
              <w:right w:type="dxa" w:w="120"/>
            </w:tcMar>
          </w:tcPr>
          <w:p>
            <w:pPr>
              <w:spacing w:line="260"/>
            </w:pPr>
            <w:r>
              <w:rPr>
                <w:b/>
                <w:bCs/>
                <w:color w:val="1F3A5F"/>
                <w:sz w:val="19"/>
                <w:szCs w:val="19"/>
              </w:rPr>
              <w:t xml:space="preserve">10</w:t>
            </w:r>
          </w:p>
        </w:tc>
      </w:tr>
      <w:tr>
        <w:tc>
          <w:tcPr>
            <w:tcW w:type="dxa" w:w="824"/>
            <w:tcMar>
              <w:top w:type="dxa" w:w="70"/>
              <w:left w:type="dxa" w:w="120"/>
              <w:bottom w:type="dxa" w:w="70"/>
              <w:right w:type="dxa" w:w="120"/>
            </w:tcMar>
          </w:tcPr>
          <w:p>
            <w:pPr>
              <w:spacing w:line="260"/>
            </w:pPr>
            <w:r>
              <w:rPr>
                <w:b w:val="false"/>
                <w:bCs w:val="false"/>
                <w:sz w:val="19"/>
                <w:szCs w:val="19"/>
              </w:rPr>
              <w:t xml:space="preserve">Level</w:t>
            </w:r>
          </w:p>
        </w:tc>
        <w:tc>
          <w:tcPr>
            <w:tcW w:type="dxa" w:w="824"/>
            <w:tcMar>
              <w:top w:type="dxa" w:w="70"/>
              <w:left w:type="dxa" w:w="120"/>
              <w:bottom w:type="dxa" w:w="70"/>
              <w:right w:type="dxa" w:w="120"/>
            </w:tcMar>
          </w:tcPr>
          <w:p>
            <w:pPr>
              <w:spacing w:line="260"/>
            </w:pPr>
            <w:r>
              <w:rPr>
                <w:b w:val="false"/>
                <w:bCs w:val="false"/>
                <w:sz w:val="19"/>
                <w:szCs w:val="19"/>
              </w:rPr>
              <w:t xml:space="preserve">below Pre-A1.1</w:t>
            </w:r>
          </w:p>
        </w:tc>
        <w:tc>
          <w:tcPr>
            <w:tcW w:type="dxa" w:w="824"/>
            <w:tcMar>
              <w:top w:type="dxa" w:w="70"/>
              <w:left w:type="dxa" w:w="120"/>
              <w:bottom w:type="dxa" w:w="70"/>
              <w:right w:type="dxa" w:w="120"/>
            </w:tcMar>
          </w:tcPr>
          <w:p>
            <w:pPr>
              <w:spacing w:line="260"/>
            </w:pPr>
            <w:r>
              <w:rPr>
                <w:b w:val="false"/>
                <w:bCs w:val="false"/>
                <w:sz w:val="19"/>
                <w:szCs w:val="19"/>
              </w:rPr>
              <w:t xml:space="preserve">Pre-A1.1</w:t>
            </w:r>
          </w:p>
        </w:tc>
        <w:tc>
          <w:tcPr>
            <w:tcW w:type="dxa" w:w="824"/>
            <w:tcMar>
              <w:top w:type="dxa" w:w="70"/>
              <w:left w:type="dxa" w:w="120"/>
              <w:bottom w:type="dxa" w:w="70"/>
              <w:right w:type="dxa" w:w="120"/>
            </w:tcMar>
          </w:tcPr>
          <w:p>
            <w:pPr>
              <w:spacing w:line="260"/>
            </w:pPr>
            <w:r>
              <w:rPr>
                <w:b w:val="false"/>
                <w:bCs w:val="false"/>
                <w:sz w:val="19"/>
                <w:szCs w:val="19"/>
              </w:rPr>
              <w:t xml:space="preserve">Pre-A1.2</w:t>
            </w:r>
          </w:p>
        </w:tc>
        <w:tc>
          <w:tcPr>
            <w:tcW w:type="dxa" w:w="824"/>
            <w:tcMar>
              <w:top w:type="dxa" w:w="70"/>
              <w:left w:type="dxa" w:w="120"/>
              <w:bottom w:type="dxa" w:w="70"/>
              <w:right w:type="dxa" w:w="120"/>
            </w:tcMar>
          </w:tcPr>
          <w:p>
            <w:pPr>
              <w:spacing w:line="260"/>
            </w:pPr>
            <w:r>
              <w:rPr>
                <w:b w:val="false"/>
                <w:bCs w:val="false"/>
                <w:sz w:val="19"/>
                <w:szCs w:val="19"/>
              </w:rPr>
              <w:t xml:space="preserve">Pre-A1.3</w:t>
            </w:r>
          </w:p>
        </w:tc>
        <w:tc>
          <w:tcPr>
            <w:tcW w:type="dxa" w:w="824"/>
            <w:tcMar>
              <w:top w:type="dxa" w:w="70"/>
              <w:left w:type="dxa" w:w="120"/>
              <w:bottom w:type="dxa" w:w="70"/>
              <w:right w:type="dxa" w:w="120"/>
            </w:tcMar>
          </w:tcPr>
          <w:p>
            <w:pPr>
              <w:spacing w:line="260"/>
            </w:pPr>
            <w:r>
              <w:rPr>
                <w:b w:val="false"/>
                <w:bCs w:val="false"/>
                <w:sz w:val="19"/>
                <w:szCs w:val="19"/>
              </w:rPr>
              <w:t xml:space="preserve">A1.1</w:t>
            </w:r>
          </w:p>
        </w:tc>
        <w:tc>
          <w:tcPr>
            <w:tcW w:type="dxa" w:w="824"/>
            <w:tcMar>
              <w:top w:type="dxa" w:w="70"/>
              <w:left w:type="dxa" w:w="120"/>
              <w:bottom w:type="dxa" w:w="70"/>
              <w:right w:type="dxa" w:w="120"/>
            </w:tcMar>
          </w:tcPr>
          <w:p>
            <w:pPr>
              <w:spacing w:line="260"/>
            </w:pPr>
            <w:r>
              <w:rPr>
                <w:b w:val="false"/>
                <w:bCs w:val="false"/>
                <w:sz w:val="19"/>
                <w:szCs w:val="19"/>
              </w:rPr>
              <w:t xml:space="preserve">A1.2</w:t>
            </w:r>
          </w:p>
        </w:tc>
        <w:tc>
          <w:tcPr>
            <w:tcW w:type="dxa" w:w="824"/>
            <w:tcMar>
              <w:top w:type="dxa" w:w="70"/>
              <w:left w:type="dxa" w:w="120"/>
              <w:bottom w:type="dxa" w:w="70"/>
              <w:right w:type="dxa" w:w="120"/>
            </w:tcMar>
          </w:tcPr>
          <w:p>
            <w:pPr>
              <w:spacing w:line="260"/>
            </w:pPr>
            <w:r>
              <w:rPr>
                <w:b w:val="false"/>
                <w:bCs w:val="false"/>
                <w:sz w:val="19"/>
                <w:szCs w:val="19"/>
              </w:rPr>
              <w:t xml:space="preserve">A2.1</w:t>
            </w:r>
          </w:p>
        </w:tc>
        <w:tc>
          <w:tcPr>
            <w:tcW w:type="dxa" w:w="824"/>
            <w:tcMar>
              <w:top w:type="dxa" w:w="70"/>
              <w:left w:type="dxa" w:w="120"/>
              <w:bottom w:type="dxa" w:w="70"/>
              <w:right w:type="dxa" w:w="120"/>
            </w:tcMar>
          </w:tcPr>
          <w:p>
            <w:pPr>
              <w:spacing w:line="260"/>
            </w:pPr>
            <w:r>
              <w:rPr>
                <w:b w:val="false"/>
                <w:bCs w:val="false"/>
                <w:sz w:val="19"/>
                <w:szCs w:val="19"/>
              </w:rPr>
              <w:t xml:space="preserve">A2.2</w:t>
            </w:r>
          </w:p>
        </w:tc>
        <w:tc>
          <w:tcPr>
            <w:tcW w:type="dxa" w:w="824"/>
            <w:tcMar>
              <w:top w:type="dxa" w:w="70"/>
              <w:left w:type="dxa" w:w="120"/>
              <w:bottom w:type="dxa" w:w="70"/>
              <w:right w:type="dxa" w:w="120"/>
            </w:tcMar>
          </w:tcPr>
          <w:p>
            <w:pPr>
              <w:spacing w:line="260"/>
            </w:pPr>
            <w:r>
              <w:rPr>
                <w:b w:val="false"/>
                <w:bCs w:val="false"/>
                <w:sz w:val="19"/>
                <w:szCs w:val="19"/>
              </w:rPr>
              <w:t xml:space="preserve">B1</w:t>
            </w:r>
          </w:p>
        </w:tc>
        <w:tc>
          <w:tcPr>
            <w:tcW w:type="dxa" w:w="824"/>
            <w:tcMar>
              <w:top w:type="dxa" w:w="70"/>
              <w:left w:type="dxa" w:w="120"/>
              <w:bottom w:type="dxa" w:w="70"/>
              <w:right w:type="dxa" w:w="120"/>
            </w:tcMar>
          </w:tcPr>
          <w:p>
            <w:pPr>
              <w:spacing w:line="260"/>
            </w:pPr>
            <w:r>
              <w:rPr>
                <w:b w:val="false"/>
                <w:bCs w:val="false"/>
                <w:sz w:val="19"/>
                <w:szCs w:val="19"/>
              </w:rPr>
              <w:t xml:space="preserve">above this check</w:t>
            </w:r>
          </w:p>
        </w:tc>
      </w:tr>
    </w:tbl>
    <w:p>
      <w:pPr>
        <w:spacing w:after="140" w:before="0" w:line="300"/>
      </w:pPr>
      <w:r>
        <w:rPr>
          <w:sz w:val="22"/>
          <w:szCs w:val="22"/>
        </w:rPr>
        <w:t xml:space="preserve">Write the number on the record sheet. The level names are for the report, not for you.</w:t>
      </w:r>
    </w:p>
    <w:p>
      <w:pPr>
        <w:spacing w:after="140" w:before="0" w:line="300"/>
      </w:pPr>
      <w:r>
        <w:rPr>
          <w:sz w:val="22"/>
          <w:szCs w:val="22"/>
        </w:rPr>
        <w:t xml:space="preserve">Most of your learners will start between step 1 and step 4. That is expected and is not a problem. Moving from step 2 to step 4 over one course is real progress and is what this check is built to see.</w:t>
      </w:r>
    </w:p>
    <w:p>
      <w:pPr>
        <w:pBdr>
          <w:bottom w:val="single" w:color="B9B3A6" w:sz="4"/>
        </w:pBdr>
        <w:spacing w:after="180" w:before="60"/>
      </w:pPr>
    </w:p>
    <w:p>
      <w:pPr>
        <w:pStyle w:val="Heading2"/>
        <w:keepNext/>
        <w:spacing w:after="100" w:before="280"/>
      </w:pPr>
      <w:r>
        <w:rPr>
          <w:b/>
          <w:bCs/>
          <w:color w:val="7A3B69"/>
          <w:sz w:val="28"/>
          <w:szCs w:val="28"/>
        </w:rPr>
        <w:t xml:space="preserve">Before the first sitting</w:t>
      </w:r>
    </w:p>
    <w:p>
      <w:pPr>
        <w:spacing w:after="140" w:before="0" w:line="300"/>
      </w:pPr>
      <w:r>
        <w:rPr>
          <w:sz w:val="22"/>
          <w:szCs w:val="22"/>
        </w:rPr>
        <w:t xml:space="preserve">Two weeks before</w:t>
      </w:r>
    </w:p>
    <w:p>
      <w:pPr>
        <w:pStyle w:val="ListParagraph"/>
        <w:numPr>
          <w:ilvl w:val="0"/>
          <w:numId w:val="1"/>
        </w:numPr>
        <w:spacing w:after="80" w:line="300"/>
      </w:pPr>
      <w:r>
        <w:rPr>
          <w:sz w:val="22"/>
          <w:szCs w:val="22"/>
        </w:rPr>
        <w:t xml:space="preserve">[ ] Decide your mode (below). Write it on the class record sheet.</w:t>
      </w:r>
    </w:p>
    <w:p>
      <w:pPr>
        <w:pStyle w:val="ListParagraph"/>
        <w:numPr>
          <w:ilvl w:val="0"/>
          <w:numId w:val="1"/>
        </w:numPr>
        <w:spacing w:after="80" w:line="300"/>
      </w:pPr>
      <w:r>
        <w:rPr>
          <w:sz w:val="22"/>
          <w:szCs w:val="22"/>
        </w:rPr>
        <w:t xml:space="preserve">[ ] If you are sampling the talk, pick the learners now, at random — names in a bag. Not the</w:t>
      </w:r>
    </w:p>
    <w:p>
      <w:pPr>
        <w:spacing w:after="140" w:before="0" w:line="300"/>
      </w:pPr>
      <w:r>
        <w:rPr>
          <w:sz w:val="22"/>
          <w:szCs w:val="22"/>
        </w:rPr>
        <w:t xml:space="preserve">confident ones. The same learners are talked with again at the end.</w:t>
      </w:r>
    </w:p>
    <w:p>
      <w:pPr>
        <w:pStyle w:val="ListParagraph"/>
        <w:numPr>
          <w:ilvl w:val="0"/>
          <w:numId w:val="1"/>
        </w:numPr>
        <w:spacing w:after="80" w:line="300"/>
      </w:pPr>
      <w:r>
        <w:rPr>
          <w:sz w:val="22"/>
          <w:szCs w:val="22"/>
        </w:rPr>
        <w:t xml:space="preserve">[ ] Give each sampled learner an appointment time for the baseline day, about eight minutes</w:t>
      </w:r>
    </w:p>
    <w:p>
      <w:pPr>
        <w:spacing w:after="140" w:before="0" w:line="300"/>
      </w:pPr>
      <w:r>
        <w:rPr>
          <w:sz w:val="22"/>
          <w:szCs w:val="22"/>
        </w:rPr>
        <w:t xml:space="preserve">apart. Ask if anyone can cover the room; if so, you can do them back to back instead.</w:t>
      </w:r>
    </w:p>
    <w:p>
      <w:pPr>
        <w:spacing w:after="140" w:before="0" w:line="300"/>
      </w:pPr>
      <w:r>
        <w:rPr>
          <w:sz w:val="22"/>
          <w:szCs w:val="22"/>
        </w:rPr>
        <w:t xml:space="preserve">The week before</w:t>
      </w:r>
    </w:p>
    <w:p>
      <w:pPr>
        <w:pStyle w:val="ListParagraph"/>
        <w:numPr>
          <w:ilvl w:val="0"/>
          <w:numId w:val="1"/>
        </w:numPr>
        <w:spacing w:after="80" w:line="300"/>
      </w:pPr>
      <w:r>
        <w:rPr>
          <w:sz w:val="22"/>
          <w:szCs w:val="22"/>
        </w:rPr>
        <w:t xml:space="preserve">[ ] Photocopy: one Form A booklet per learner, one marking sheet per learner, one class record</w:t>
      </w:r>
    </w:p>
    <w:p>
      <w:pPr>
        <w:spacing w:after="140" w:before="0" w:line="300"/>
      </w:pPr>
      <w:r>
        <w:rPr>
          <w:sz w:val="22"/>
          <w:szCs w:val="22"/>
        </w:rPr>
        <w:t xml:space="preserve">sheet, one conversion card for yourself.</w:t>
      </w:r>
    </w:p>
    <w:p>
      <w:pPr>
        <w:pStyle w:val="ListParagraph"/>
        <w:numPr>
          <w:ilvl w:val="0"/>
          <w:numId w:val="1"/>
        </w:numPr>
        <w:spacing w:after="80" w:line="300"/>
      </w:pPr>
      <w:r>
        <w:rPr>
          <w:sz w:val="22"/>
          <w:szCs w:val="22"/>
        </w:rPr>
        <w:t xml:space="preserve">[ ] Write each learner's own name on their sheet where it says [learner's name] — in F2, F3</w:t>
      </w:r>
    </w:p>
    <w:p>
      <w:pPr>
        <w:spacing w:after="140" w:before="0" w:line="300"/>
      </w:pPr>
      <w:r>
        <w:rPr>
          <w:sz w:val="22"/>
          <w:szCs w:val="22"/>
        </w:rPr>
        <w:t xml:space="preserve">and F5. This takes about ten seconds each and it cannot be skipped.</w:t>
      </w:r>
    </w:p>
    <w:p>
      <w:pPr>
        <w:pStyle w:val="ListParagraph"/>
        <w:numPr>
          <w:ilvl w:val="0"/>
          <w:numId w:val="1"/>
        </w:numPr>
        <w:spacing w:after="80" w:line="300"/>
      </w:pPr>
      <w:r>
        <w:rPr>
          <w:sz w:val="22"/>
          <w:szCs w:val="22"/>
        </w:rPr>
        <w:t xml:space="preserve">[ ] Check the picture sheets are clear on your photocopies. If a picture is grey and hard to see,</w:t>
      </w:r>
    </w:p>
    <w:p>
      <w:pPr>
        <w:spacing w:after="140" w:before="0" w:line="300"/>
      </w:pPr>
      <w:r>
        <w:rPr>
          <w:sz w:val="22"/>
          <w:szCs w:val="22"/>
        </w:rPr>
        <w:t xml:space="preserve">draw it again by hand.</w:t>
      </w:r>
    </w:p>
    <w:p>
      <w:pPr>
        <w:spacing w:after="140" w:before="0" w:line="300"/>
      </w:pPr>
      <w:r>
        <w:rPr>
          <w:sz w:val="22"/>
          <w:szCs w:val="22"/>
        </w:rPr>
        <w:t xml:space="preserve">The day before</w:t>
      </w:r>
    </w:p>
    <w:p>
      <w:pPr>
        <w:pStyle w:val="ListParagraph"/>
        <w:numPr>
          <w:ilvl w:val="0"/>
          <w:numId w:val="1"/>
        </w:numPr>
        <w:spacing w:after="80" w:line="300"/>
      </w:pPr>
      <w:r>
        <w:rPr>
          <w:sz w:val="22"/>
          <w:szCs w:val="22"/>
        </w:rPr>
        <w:t xml:space="preserve">[ ] Tell learners in the language you share: "Next time we will do some reading and writing so I</w:t>
      </w:r>
    </w:p>
    <w:p>
      <w:pPr>
        <w:spacing w:after="140" w:before="0" w:line="300"/>
      </w:pPr>
      <w:r>
        <w:rPr>
          <w:sz w:val="22"/>
          <w:szCs w:val="22"/>
        </w:rPr>
        <w:t xml:space="preserve">can see what to teach you. It is not an exam. Nobody fails. You can stop whenever you like."</w:t>
      </w:r>
    </w:p>
    <w:p>
      <w:pPr>
        <w:pBdr>
          <w:bottom w:val="single" w:color="B9B3A6" w:sz="4"/>
        </w:pBdr>
        <w:spacing w:after="180" w:before="60"/>
      </w:pPr>
    </w:p>
    <w:p>
      <w:pPr>
        <w:pStyle w:val="Heading2"/>
        <w:keepNext/>
        <w:spacing w:after="100" w:before="280"/>
      </w:pPr>
      <w:r>
        <w:rPr>
          <w:b/>
          <w:bCs/>
          <w:color w:val="7A3B69"/>
          <w:sz w:val="28"/>
          <w:szCs w:val="28"/>
        </w:rPr>
        <w:t xml:space="preserve">Choosing your mode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70"/>
              <w:left w:type="dxa" w:w="120"/>
              <w:bottom w:type="dxa" w:w="70"/>
              <w:right w:type="dxa" w:w="120"/>
            </w:tcMar>
          </w:tcPr>
          <w:p>
            <w:pPr>
              <w:spacing w:line="260"/>
            </w:pPr>
            <w:r>
              <w:rPr>
                <w:b/>
                <w:bCs/>
                <w:color w:val="1F3A5F"/>
                <w:sz w:val="19"/>
                <w:szCs w:val="19"/>
              </w:rPr>
              <w:t xml:space="preserve"/>
            </w:r>
          </w:p>
        </w:tc>
        <w:tc>
          <w:tcPr>
            <w:tcW w:type="dxa" w:w="3023"/>
            <w:tcMar>
              <w:top w:type="dxa" w:w="70"/>
              <w:left w:type="dxa" w:w="120"/>
              <w:bottom w:type="dxa" w:w="70"/>
              <w:right w:type="dxa" w:w="120"/>
            </w:tcMar>
          </w:tcPr>
          <w:p>
            <w:pPr>
              <w:spacing w:line="260"/>
            </w:pPr>
            <w:r>
              <w:rPr>
                <w:b/>
                <w:bCs/>
                <w:color w:val="1F3A5F"/>
                <w:sz w:val="19"/>
                <w:szCs w:val="19"/>
              </w:rPr>
              <w:t xml:space="preserve">Time with one learner at a time</w:t>
            </w:r>
          </w:p>
        </w:tc>
        <w:tc>
          <w:tcPr>
            <w:tcW w:type="dxa" w:w="3023"/>
            <w:tcMar>
              <w:top w:type="dxa" w:w="70"/>
              <w:left w:type="dxa" w:w="120"/>
              <w:bottom w:type="dxa" w:w="70"/>
              <w:right w:type="dxa" w:w="120"/>
            </w:tcMar>
          </w:tcPr>
          <w:p>
            <w:pPr>
              <w:spacing w:line="260"/>
            </w:pPr>
            <w:r>
              <w:rPr>
                <w:b/>
                <w:bCs/>
                <w:color w:val="1F3A5F"/>
                <w:sz w:val="19"/>
                <w:szCs w:val="19"/>
              </w:rPr>
              <w:t xml:space="preserve">Use it when</w:t>
            </w:r>
          </w:p>
        </w:tc>
      </w:tr>
      <w:tr>
        <w:tc>
          <w:tcPr>
            <w:tcW w:type="dxa" w:w="3023"/>
            <w:tcMar>
              <w:top w:type="dxa" w:w="70"/>
              <w:left w:type="dxa" w:w="120"/>
              <w:bottom w:type="dxa" w:w="70"/>
              <w:right w:type="dxa" w:w="120"/>
            </w:tcMar>
          </w:tcPr>
          <w:p>
            <w:pPr>
              <w:spacing w:line="260"/>
            </w:pPr>
            <w:r>
              <w:rPr>
                <w:b w:val="false"/>
                <w:bCs w:val="false"/>
                <w:sz w:val="19"/>
                <w:szCs w:val="19"/>
              </w:rPr>
              <w:t xml:space="preserve">Standard (what almost everyone should use)</w:t>
            </w:r>
          </w:p>
        </w:tc>
        <w:tc>
          <w:tcPr>
            <w:tcW w:type="dxa" w:w="3023"/>
            <w:tcMar>
              <w:top w:type="dxa" w:w="70"/>
              <w:left w:type="dxa" w:w="120"/>
              <w:bottom w:type="dxa" w:w="70"/>
              <w:right w:type="dxa" w:w="120"/>
            </w:tcMar>
          </w:tcPr>
          <w:p>
            <w:pPr>
              <w:spacing w:line="260"/>
            </w:pPr>
            <w:r>
              <w:rPr>
                <w:b w:val="false"/>
                <w:bCs w:val="false"/>
                <w:sz w:val="19"/>
                <w:szCs w:val="19"/>
              </w:rPr>
              <w:t xml:space="preserve">about 1 hour per sitting, spread over two weeks</w:t>
            </w:r>
          </w:p>
        </w:tc>
        <w:tc>
          <w:tcPr>
            <w:tcW w:type="dxa" w:w="3023"/>
            <w:tcMar>
              <w:top w:type="dxa" w:w="70"/>
              <w:left w:type="dxa" w:w="120"/>
              <w:bottom w:type="dxa" w:w="70"/>
              <w:right w:type="dxa" w:w="120"/>
            </w:tcMar>
          </w:tcPr>
          <w:p>
            <w:pPr>
              <w:spacing w:line="260"/>
            </w:pPr>
            <w:r>
              <w:rPr>
                <w:b w:val="false"/>
                <w:bCs w:val="false"/>
                <w:sz w:val="19"/>
                <w:szCs w:val="19"/>
              </w:rPr>
              <w:t xml:space="preserve">The normal choice</w:t>
            </w:r>
          </w:p>
        </w:tc>
      </w:tr>
      <w:tr>
        <w:tc>
          <w:tcPr>
            <w:tcW w:type="dxa" w:w="3023"/>
            <w:tcMar>
              <w:top w:type="dxa" w:w="70"/>
              <w:left w:type="dxa" w:w="120"/>
              <w:bottom w:type="dxa" w:w="70"/>
              <w:right w:type="dxa" w:w="120"/>
            </w:tcMar>
          </w:tcPr>
          <w:p>
            <w:pPr>
              <w:spacing w:line="260"/>
            </w:pPr>
            <w:r>
              <w:rPr>
                <w:b w:val="false"/>
                <w:bCs w:val="false"/>
                <w:sz w:val="19"/>
                <w:szCs w:val="19"/>
              </w:rPr>
              <w:t xml:space="preserve">Full</w:t>
            </w:r>
          </w:p>
        </w:tc>
        <w:tc>
          <w:tcPr>
            <w:tcW w:type="dxa" w:w="3023"/>
            <w:tcMar>
              <w:top w:type="dxa" w:w="70"/>
              <w:left w:type="dxa" w:w="120"/>
              <w:bottom w:type="dxa" w:w="70"/>
              <w:right w:type="dxa" w:w="120"/>
            </w:tcMar>
          </w:tcPr>
          <w:p>
            <w:pPr>
              <w:spacing w:line="260"/>
            </w:pPr>
            <w:r>
              <w:rPr>
                <w:b w:val="false"/>
                <w:bCs w:val="false"/>
                <w:sz w:val="19"/>
                <w:szCs w:val="19"/>
              </w:rPr>
              <w:t xml:space="preserve">over 5 hours per sitting</w:t>
            </w:r>
          </w:p>
        </w:tc>
        <w:tc>
          <w:tcPr>
            <w:tcW w:type="dxa" w:w="3023"/>
            <w:tcMar>
              <w:top w:type="dxa" w:w="70"/>
              <w:left w:type="dxa" w:w="120"/>
              <w:bottom w:type="dxa" w:w="70"/>
              <w:right w:type="dxa" w:w="120"/>
            </w:tcMar>
          </w:tcPr>
          <w:p>
            <w:pPr>
              <w:spacing w:line="260"/>
            </w:pPr>
            <w:r>
              <w:rPr>
                <w:b w:val="false"/>
                <w:bCs w:val="false"/>
                <w:sz w:val="19"/>
                <w:szCs w:val="19"/>
              </w:rPr>
              <w:t xml:space="preserve">You have a second adult, or a class under 12</w:t>
            </w:r>
          </w:p>
        </w:tc>
      </w:tr>
      <w:tr>
        <w:tc>
          <w:tcPr>
            <w:tcW w:type="dxa" w:w="3023"/>
            <w:tcMar>
              <w:top w:type="dxa" w:w="70"/>
              <w:left w:type="dxa" w:w="120"/>
              <w:bottom w:type="dxa" w:w="70"/>
              <w:right w:type="dxa" w:w="120"/>
            </w:tcMar>
          </w:tcPr>
          <w:p>
            <w:pPr>
              <w:spacing w:line="260"/>
            </w:pPr>
            <w:r>
              <w:rPr>
                <w:b w:val="false"/>
                <w:bCs w:val="false"/>
                <w:sz w:val="19"/>
                <w:szCs w:val="19"/>
              </w:rPr>
              <w:t xml:space="preserve">Paper only</w:t>
            </w:r>
          </w:p>
        </w:tc>
        <w:tc>
          <w:tcPr>
            <w:tcW w:type="dxa" w:w="3023"/>
            <w:tcMar>
              <w:top w:type="dxa" w:w="70"/>
              <w:left w:type="dxa" w:w="120"/>
              <w:bottom w:type="dxa" w:w="70"/>
              <w:right w:type="dxa" w:w="120"/>
            </w:tcMar>
          </w:tcPr>
          <w:p>
            <w:pPr>
              <w:spacing w:line="260"/>
            </w:pPr>
            <w:r>
              <w:rPr>
                <w:b w:val="false"/>
                <w:bCs w:val="false"/>
                <w:sz w:val="19"/>
                <w:szCs w:val="19"/>
              </w:rPr>
              <w:t xml:space="preserve">none</w:t>
            </w:r>
          </w:p>
        </w:tc>
        <w:tc>
          <w:tcPr>
            <w:tcW w:type="dxa" w:w="3023"/>
            <w:tcMar>
              <w:top w:type="dxa" w:w="70"/>
              <w:left w:type="dxa" w:w="120"/>
              <w:bottom w:type="dxa" w:w="70"/>
              <w:right w:type="dxa" w:w="120"/>
            </w:tcMar>
          </w:tcPr>
          <w:p>
            <w:pPr>
              <w:spacing w:line="260"/>
            </w:pPr>
            <w:r>
              <w:rPr>
                <w:b w:val="false"/>
                <w:bCs w:val="false"/>
                <w:sz w:val="19"/>
                <w:szCs w:val="19"/>
              </w:rPr>
              <w:t xml:space="preserve">There is genuinely nobody who can sit with a learner</w:t>
            </w:r>
          </w:p>
        </w:tc>
      </w:tr>
    </w:tbl>
    <w:p>
      <w:pPr>
        <w:spacing w:after="140" w:before="0" w:line="300"/>
      </w:pPr>
      <w:r>
        <w:rPr>
          <w:sz w:val="22"/>
          <w:szCs w:val="22"/>
        </w:rPr>
        <w:t xml:space="preserve">Standard means: Part 0 done with the whole class at once (Part 0G), and the talk done with a sample — at least 10 learners, or 4 in every 10, whichever is more — spread across your ordinary sessions, not done in one block. See the next section: that spreading is the whole trick. The one rule you cannot break: whatever mode you use at the start, use the same mode at the end. Part 0 and Part 0G are marked on different tables. Swapping them makes a learner look like they improved when they did not.</w:t>
      </w:r>
    </w:p>
    <w:p>
      <w:pPr>
        <w:spacing w:after="140" w:before="0" w:line="300"/>
      </w:pPr>
      <w:r>
        <w:rPr>
          <w:sz w:val="22"/>
          <w:szCs w:val="22"/>
        </w:rPr>
        <w:t xml:space="preserve">If you can only keep one one-to-one part, keep the talk. This course teaches the ear and the voice first. Speaking is where your learners will have gained most, and a paper-only result will make the course look weaker than it was.</w:t>
      </w:r>
    </w:p>
    <w:p>
      <w:pPr>
        <w:pBdr>
          <w:bottom w:val="single" w:color="B9B3A6" w:sz="4"/>
        </w:pBdr>
        <w:spacing w:after="180" w:before="60"/>
      </w:pPr>
    </w:p>
    <w:p>
      <w:pPr>
        <w:pStyle w:val="Heading2"/>
        <w:keepNext/>
        <w:spacing w:after="100" w:before="280"/>
      </w:pPr>
      <w:r>
        <w:rPr>
          <w:b/>
          <w:bCs/>
          <w:color w:val="7A3B69"/>
          <w:sz w:val="28"/>
          <w:szCs w:val="28"/>
        </w:rPr>
        <w:t xml:space="preserve">Where the one-to-one time actually comes from</w:t>
      </w:r>
    </w:p>
    <w:p>
      <w:pPr>
        <w:spacing w:after="140" w:before="0" w:line="300"/>
      </w:pPr>
      <w:r>
        <w:rPr>
          <w:sz w:val="22"/>
          <w:szCs w:val="22"/>
        </w:rPr>
        <w:t xml:space="preserve">This is the part that decides whether the check is usable, so it is worth reading properly.</w:t>
      </w:r>
    </w:p>
    <w:p>
      <w:pPr>
        <w:spacing w:after="140" w:before="0" w:line="300"/>
      </w:pPr>
      <w:r>
        <w:rPr>
          <w:sz w:val="22"/>
          <w:szCs w:val="22"/>
        </w:rPr>
        <w:t xml:space="preserve">The baseline has to happen before you teach anything, and the endline in the final week. That is not negotiable — a learner assessed in the fifth session has already had five sessions of English, and the "before" number would be wrong. So both are one sitting each, not something spread out.</w:t>
      </w:r>
    </w:p>
    <w:p>
      <w:pPr>
        <w:spacing w:after="140" w:before="0" w:line="300"/>
      </w:pPr>
      <w:r>
        <w:rPr>
          <w:sz w:val="22"/>
          <w:szCs w:val="22"/>
        </w:rPr>
        <w:t xml:space="preserve">The problem that creates. Sitting with one learner for six minutes means the others are in the room without you. Ten learners is an hour.</w:t>
      </w:r>
    </w:p>
    <w:p>
      <w:pPr>
        <w:spacing w:after="140" w:before="0" w:line="300"/>
      </w:pPr>
      <w:r>
        <w:rPr>
          <w:sz w:val="22"/>
          <w:szCs w:val="22"/>
        </w:rPr>
        <w:t xml:space="preserve">What solves it: on these two days, nobody is missing any teaching. A learner who has finished can go home. That is not true on a normal day, and it is what makes the whole thing work.</w:t>
      </w:r>
    </w:p>
    <w:p>
      <w:pPr>
        <w:pStyle w:val="Heading3"/>
        <w:keepNext/>
        <w:spacing w:after="80" w:before="220"/>
      </w:pPr>
      <w:r>
        <w:rPr>
          <w:b/>
          <w:bCs/>
          <w:color w:val="1F3A5F"/>
          <w:sz w:val="24"/>
          <w:szCs w:val="24"/>
        </w:rPr>
        <w:t xml:space="preserve">How the day runs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70"/>
              <w:left w:type="dxa" w:w="120"/>
              <w:bottom w:type="dxa" w:w="70"/>
              <w:right w:type="dxa" w:w="120"/>
            </w:tcMar>
          </w:tcPr>
          <w:p>
            <w:pPr>
              <w:spacing w:line="260"/>
            </w:pPr>
            <w:r>
              <w:rPr>
                <w:b/>
                <w:bCs/>
                <w:color w:val="1F3A5F"/>
                <w:sz w:val="19"/>
                <w:szCs w:val="19"/>
              </w:rPr>
              <w:t xml:space="preserve">1</w:t>
            </w:r>
          </w:p>
        </w:tc>
        <w:tc>
          <w:tcPr>
            <w:tcW w:type="dxa" w:w="3023"/>
            <w:tcMar>
              <w:top w:type="dxa" w:w="70"/>
              <w:left w:type="dxa" w:w="120"/>
              <w:bottom w:type="dxa" w:w="70"/>
              <w:right w:type="dxa" w:w="120"/>
            </w:tcMar>
          </w:tcPr>
          <w:p>
            <w:pPr>
              <w:spacing w:line="260"/>
            </w:pPr>
            <w:r>
              <w:rPr>
                <w:b/>
                <w:bCs/>
                <w:color w:val="1F3A5F"/>
                <w:sz w:val="19"/>
                <w:szCs w:val="19"/>
              </w:rPr>
              <w:t xml:space="preserve">Everyone together — the paper parts. Part 0G, Part 1, Part 2A. About 40 minutes, you leading from the front.</w:t>
            </w:r>
          </w:p>
        </w:tc>
        <w:tc>
          <w:tcPr>
            <w:tcW w:type="dxa" w:w="3023"/>
            <w:tcMar>
              <w:top w:type="dxa" w:w="70"/>
              <w:left w:type="dxa" w:w="120"/>
              <w:bottom w:type="dxa" w:w="70"/>
              <w:right w:type="dxa" w:w="120"/>
            </w:tcMar>
          </w:tcPr>
          <w:p>
            <w:pPr>
              <w:spacing w:line="260"/>
            </w:pPr>
            <w:r>
              <w:rPr>
                <w:b/>
                <w:bCs/>
                <w:color w:val="1F3A5F"/>
                <w:sz w:val="19"/>
                <w:szCs w:val="19"/>
              </w:rPr>
              <w:t xml:space="preserve">No supervision problem: the whole class is doing the same thing with you in the room.</w:t>
            </w:r>
          </w:p>
        </w:tc>
      </w:tr>
      <w:tr>
        <w:tc>
          <w:tcPr>
            <w:tcW w:type="dxa" w:w="3023"/>
            <w:tcMar>
              <w:top w:type="dxa" w:w="70"/>
              <w:left w:type="dxa" w:w="120"/>
              <w:bottom w:type="dxa" w:w="70"/>
              <w:right w:type="dxa" w:w="120"/>
            </w:tcMar>
          </w:tcPr>
          <w:p>
            <w:pPr>
              <w:spacing w:line="260"/>
            </w:pPr>
            <w:r>
              <w:rPr>
                <w:b w:val="false"/>
                <w:bCs w:val="false"/>
                <w:sz w:val="19"/>
                <w:szCs w:val="19"/>
              </w:rPr>
              <w:t xml:space="preserve">2</w:t>
            </w:r>
          </w:p>
        </w:tc>
        <w:tc>
          <w:tcPr>
            <w:tcW w:type="dxa" w:w="3023"/>
            <w:tcMar>
              <w:top w:type="dxa" w:w="70"/>
              <w:left w:type="dxa" w:w="120"/>
              <w:bottom w:type="dxa" w:w="70"/>
              <w:right w:type="dxa" w:w="120"/>
            </w:tcMar>
          </w:tcPr>
          <w:p>
            <w:pPr>
              <w:spacing w:line="260"/>
            </w:pPr>
            <w:r>
              <w:rPr>
                <w:b w:val="false"/>
                <w:bCs w:val="false"/>
                <w:sz w:val="19"/>
                <w:szCs w:val="19"/>
              </w:rPr>
              <w:t xml:space="preserve">Everyone except the talk sample goes home.</w:t>
            </w:r>
          </w:p>
        </w:tc>
        <w:tc>
          <w:tcPr>
            <w:tcW w:type="dxa" w:w="3023"/>
            <w:tcMar>
              <w:top w:type="dxa" w:w="70"/>
              <w:left w:type="dxa" w:w="120"/>
              <w:bottom w:type="dxa" w:w="70"/>
              <w:right w:type="dxa" w:w="120"/>
            </w:tcMar>
          </w:tcPr>
          <w:p>
            <w:pPr>
              <w:spacing w:line="260"/>
            </w:pPr>
            <w:r>
              <w:rPr>
                <w:b w:val="false"/>
                <w:bCs w:val="false"/>
                <w:sz w:val="19"/>
                <w:szCs w:val="19"/>
              </w:rPr>
              <w:t xml:space="preserve">The room empties.</w:t>
            </w:r>
          </w:p>
        </w:tc>
      </w:tr>
      <w:tr>
        <w:tc>
          <w:tcPr>
            <w:tcW w:type="dxa" w:w="3023"/>
            <w:tcMar>
              <w:top w:type="dxa" w:w="70"/>
              <w:left w:type="dxa" w:w="120"/>
              <w:bottom w:type="dxa" w:w="70"/>
              <w:right w:type="dxa" w:w="120"/>
            </w:tcMar>
          </w:tcPr>
          <w:p>
            <w:pPr>
              <w:spacing w:line="260"/>
            </w:pPr>
            <w:r>
              <w:rPr>
                <w:b w:val="false"/>
                <w:bCs w:val="false"/>
                <w:sz w:val="19"/>
                <w:szCs w:val="19"/>
              </w:rPr>
              <w:t xml:space="preserve">3</w:t>
            </w:r>
          </w:p>
        </w:tc>
        <w:tc>
          <w:tcPr>
            <w:tcW w:type="dxa" w:w="3023"/>
            <w:tcMar>
              <w:top w:type="dxa" w:w="70"/>
              <w:left w:type="dxa" w:w="120"/>
              <w:bottom w:type="dxa" w:w="70"/>
              <w:right w:type="dxa" w:w="120"/>
            </w:tcMar>
          </w:tcPr>
          <w:p>
            <w:pPr>
              <w:spacing w:line="260"/>
            </w:pPr>
            <w:r>
              <w:rPr>
                <w:b w:val="false"/>
                <w:bCs w:val="false"/>
                <w:sz w:val="19"/>
                <w:szCs w:val="19"/>
              </w:rPr>
              <w:t xml:space="preserve">The talk sample, by appointment. Give each of the ten a time — 10:00, 10:08, 10:16 — before the day starts. They arrive, talk with you for six minutes, and leave.</w:t>
            </w:r>
          </w:p>
        </w:tc>
        <w:tc>
          <w:tcPr>
            <w:tcW w:type="dxa" w:w="3023"/>
            <w:tcMar>
              <w:top w:type="dxa" w:w="70"/>
              <w:left w:type="dxa" w:w="120"/>
              <w:bottom w:type="dxa" w:w="70"/>
              <w:right w:type="dxa" w:w="120"/>
            </w:tcMar>
          </w:tcPr>
          <w:p>
            <w:pPr>
              <w:spacing w:line="260"/>
            </w:pPr>
            <w:r>
              <w:rPr>
                <w:b w:val="false"/>
                <w:bCs w:val="false"/>
                <w:sz w:val="19"/>
                <w:szCs w:val="19"/>
              </w:rPr>
              <w:t xml:space="preserve">About an hour, with nobody waiting more than a few minutes and nobody to supervise.</w:t>
            </w:r>
          </w:p>
        </w:tc>
      </w:tr>
    </w:tbl>
    <w:p>
      <w:pPr>
        <w:spacing w:after="140" w:before="0" w:line="300"/>
      </w:pPr>
      <w:r>
        <w:rPr>
          <w:sz w:val="22"/>
          <w:szCs w:val="22"/>
        </w:rPr>
        <w:t xml:space="preserve">Staggered appointment times are the trick. Ten learners told to "wait" is a supervision problem. Ten learners each told a time is not.</w:t>
      </w:r>
    </w:p>
    <w:p>
      <w:pPr>
        <w:pStyle w:val="Heading3"/>
        <w:keepNext/>
        <w:spacing w:after="80" w:before="220"/>
      </w:pPr>
      <w:r>
        <w:rPr>
          <w:b/>
          <w:bCs/>
          <w:color w:val="1F3A5F"/>
          <w:sz w:val="24"/>
          <w:szCs w:val="24"/>
        </w:rPr>
        <w:t xml:space="preserve">If learners cannot leave and come back</w:t>
      </w:r>
    </w:p>
    <w:p>
      <w:pPr>
        <w:spacing w:after="140" w:before="0" w:line="300"/>
      </w:pPr>
      <w:r>
        <w:rPr>
          <w:sz w:val="22"/>
          <w:szCs w:val="22"/>
        </w:rPr>
        <w:t xml:space="preserve">Where travel, safety, or a shared journey means the group arrives and leaves together, keep the same order but give the waiting learners a holding activity — picture-word and drawing pages in the My Voice book, or work on their "My Name, My Voice" card. One wait of about an hour, twice in the whole course.</w:t>
      </w:r>
    </w:p>
    <w:p>
      <w:pPr>
        <w:spacing w:after="140" w:before="0" w:line="300"/>
      </w:pPr>
      <w:r>
        <w:rPr>
          <w:sz w:val="22"/>
          <w:szCs w:val="22"/>
        </w:rPr>
        <w:t xml:space="preserve">Do not use frame practice ("I am _", "I like _") as the holding activity. That is the exact language the talk measures, and drilling it in the ten minutes beforehand shows up as a gain that is really just warm-up.</w:t>
      </w:r>
    </w:p>
    <w:p>
      <w:pPr>
        <w:pStyle w:val="Heading3"/>
        <w:keepNext/>
        <w:spacing w:after="80" w:before="220"/>
      </w:pPr>
      <w:r>
        <w:rPr>
          <w:b/>
          <w:bCs/>
          <w:color w:val="1F3A5F"/>
          <w:sz w:val="24"/>
          <w:szCs w:val="24"/>
        </w:rPr>
        <w:t xml:space="preserve">If the hour genuinely does not exist</w:t>
      </w:r>
    </w:p>
    <w:p>
      <w:pPr>
        <w:spacing w:after="140" w:before="0" w:line="300"/>
      </w:pPr>
      <w:r>
        <w:rPr>
          <w:sz w:val="22"/>
          <w:szCs w:val="22"/>
        </w:rPr>
        <w:t xml:space="preserve">In order of preference:</w:t>
      </w:r>
    </w:p>
    <w:p>
      <w:pPr>
        <w:spacing w:after="140" w:before="0" w:line="300"/>
      </w:pPr>
      <w:r>
        <w:rPr>
          <w:sz w:val="22"/>
          <w:szCs w:val="22"/>
        </w:rPr>
        <w:t xml:space="preserve">1. Borrow an adult for one session. A mentor, a coordinator, a colleague. One person covering the room and you finish the whole sample. This is the single most useful hour anyone can give you. 2. Do the talks at registration, before teaching starts, one learner at a time as they enrol. There is no class to supervise yet. This is the cleanest baseline there is. 3. Cut the sample to ten and the talk to five minutes — drop the picture prompt. Fifty minutes. 4. Drop the talk. Last resort, and say so in the report: the course teaches the ear and the voice first, so a paper-only result will understate what your learners gained.</w:t>
      </w:r>
    </w:p>
    <w:p>
      <w:pPr>
        <w:pStyle w:val="Heading3"/>
        <w:keepNext/>
        <w:spacing w:after="80" w:before="220"/>
      </w:pPr>
      <w:r>
        <w:rPr>
          <w:b/>
          <w:bCs/>
          <w:color w:val="1F3A5F"/>
          <w:sz w:val="24"/>
          <w:szCs w:val="24"/>
        </w:rPr>
        <w:t xml:space="preserve">Two rules that keep it fair</w:t>
      </w:r>
    </w:p>
    <w:p>
      <w:pPr>
        <w:spacing w:after="140" w:before="0" w:line="300"/>
      </w:pPr>
      <w:r>
        <w:rPr>
          <w:sz w:val="22"/>
          <w:szCs w:val="22"/>
        </w:rPr>
        <w:t xml:space="preserve">1. Same day, same point in the course. Baseline before any teaching; endline in the final week. Never later, never spread. 2. Same order both times. If Hasina was third at the start, Hasina is third at the end. Write the date of each sitting on the record sheet.</w:t>
      </w:r>
    </w:p>
    <w:p>
      <w:pPr>
        <w:pBdr>
          <w:bottom w:val="single" w:color="B9B3A6" w:sz="4"/>
        </w:pBdr>
        <w:spacing w:after="180" w:before="60"/>
      </w:pPr>
    </w:p>
    <w:p>
      <w:pPr>
        <w:pStyle w:val="Heading2"/>
        <w:keepNext/>
        <w:spacing w:after="100" w:before="280"/>
      </w:pPr>
      <w:r>
        <w:rPr>
          <w:b/>
          <w:bCs/>
          <w:color w:val="7A3B69"/>
          <w:sz w:val="28"/>
          <w:szCs w:val="28"/>
        </w:rPr>
        <w:t xml:space="preserve">Running the sitting</w:t>
      </w:r>
    </w:p>
    <w:p>
      <w:pPr>
        <w:spacing w:after="140" w:before="0" w:line="300"/>
      </w:pPr>
      <w:r>
        <w:rPr>
          <w:sz w:val="22"/>
          <w:szCs w:val="22"/>
        </w:rPr>
        <w:t xml:space="preserve">Total: about 45 minutes. You can split it across two days — Part 0 and Part 1 on one day, Part 2A on the next. Keep the split the same at the end of the course.</w:t>
      </w:r>
    </w:p>
    <w:p>
      <w:pPr>
        <w:pStyle w:val="Heading3"/>
        <w:keepNext/>
        <w:spacing w:after="80" w:before="220"/>
      </w:pPr>
      <w:r>
        <w:rPr>
          <w:b/>
          <w:bCs/>
          <w:color w:val="1F3A5F"/>
          <w:sz w:val="24"/>
          <w:szCs w:val="24"/>
        </w:rPr>
        <w:t xml:space="preserve">1 · Say this first</w:t>
      </w:r>
    </w:p>
    <w:p>
      <w:pPr>
        <w:spacing w:after="140" w:before="0" w:line="300"/>
      </w:pPr>
      <w:r>
        <w:rPr>
          <w:sz w:val="22"/>
          <w:szCs w:val="22"/>
        </w:rPr>
        <w:t xml:space="preserve">"This is not an exam. Nobody passes and nobody fails. It shows me what to teach you. If something is too hard, leave it. You can stop whenever you like."</w:t>
      </w:r>
    </w:p>
    <w:p>
      <w:pPr>
        <w:spacing w:after="140" w:before="0" w:line="300"/>
      </w:pPr>
      <w:r>
        <w:rPr>
          <w:sz w:val="22"/>
          <w:szCs w:val="22"/>
        </w:rPr>
        <w:t xml:space="preserve">Say it in the language you share. Say it both times, at the start and at the end of the course.</w:t>
      </w:r>
    </w:p>
    <w:p>
      <w:pPr>
        <w:pStyle w:val="Heading3"/>
        <w:keepNext/>
        <w:spacing w:after="80" w:before="220"/>
      </w:pPr>
      <w:r>
        <w:rPr>
          <w:b/>
          <w:bCs/>
          <w:color w:val="1F3A5F"/>
          <w:sz w:val="24"/>
          <w:szCs w:val="24"/>
        </w:rPr>
        <w:t xml:space="preserve">2 · Part 0, or Part 0G</w:t>
      </w:r>
    </w:p>
    <w:p>
      <w:pPr>
        <w:spacing w:after="140" w:before="0" w:line="300"/>
      </w:pPr>
      <w:r>
        <w:rPr>
          <w:sz w:val="22"/>
          <w:szCs w:val="22"/>
        </w:rPr>
        <w:t xml:space="preserve">Part 0G is the normal choice — the whole class at once, about 10 minutes. You say each sound and each word out loud; they circle on their own sheet. Say everything twice. Nobody sits waiting for you.</w:t>
      </w:r>
    </w:p>
    <w:p>
      <w:pPr>
        <w:spacing w:after="140" w:before="0" w:line="300"/>
      </w:pPr>
      <w:r>
        <w:rPr>
          <w:sz w:val="22"/>
          <w:szCs w:val="22"/>
        </w:rPr>
        <w:t xml:space="preserve">Part 0 (one learner at a time, about 8 minutes) is only for a small class or where a second adult can hold the room. It gives slightly better information because the learner reads aloud instead of circling, but not enough better to be worth three hours of an unsupervised classroom. If you use it, run it rolling — two or three learners a session — with the parking task above.</w:t>
      </w:r>
    </w:p>
    <w:p>
      <w:pPr>
        <w:spacing w:after="140" w:before="0" w:line="300"/>
      </w:pPr>
      <w:r>
        <w:rPr>
          <w:sz w:val="22"/>
          <w:szCs w:val="22"/>
        </w:rPr>
        <w:t xml:space="preserve">In Part 0 only, there is one decision to make there and then: if a learner's reading total is under 18, or they got fewer than 2 in F5, they stop — they do not do Part 1. Take them straight to the talk if you are doing it, and thank them. This matters. A learner who cannot yet read should not sit for twelve minutes in front of a page they cannot read.</w:t>
      </w:r>
    </w:p>
    <w:p>
      <w:pPr>
        <w:spacing w:after="140" w:before="0" w:line="300"/>
      </w:pPr>
      <w:r>
        <w:rPr>
          <w:sz w:val="22"/>
          <w:szCs w:val="22"/>
        </w:rPr>
        <w:t xml:space="preserve">In Part 0G there is no decision. Everybody goes on to Part 1.</w:t>
      </w:r>
    </w:p>
    <w:p>
      <w:pPr>
        <w:pStyle w:val="Heading3"/>
        <w:keepNext/>
        <w:spacing w:after="80" w:before="220"/>
      </w:pPr>
      <w:r>
        <w:rPr>
          <w:b/>
          <w:bCs/>
          <w:color w:val="1F3A5F"/>
          <w:sz w:val="24"/>
          <w:szCs w:val="24"/>
        </w:rPr>
        <w:t xml:space="preserve">3 · The start check (paper-only mode only)</w:t>
      </w:r>
    </w:p>
    <w:p>
      <w:pPr>
        <w:spacing w:after="140" w:before="0" w:line="300"/>
      </w:pPr>
      <w:r>
        <w:rPr>
          <w:sz w:val="22"/>
          <w:szCs w:val="22"/>
        </w:rPr>
        <w:t xml:space="preserve">Do the worked example together with the whole class. If a learner cannot begin it, quietly give them the Part 0G sheet instead of Part 1. Two minutes, and it stops you recording a non-reader as though they were nearly reading.</w:t>
      </w:r>
    </w:p>
    <w:p>
      <w:pPr>
        <w:pStyle w:val="Heading3"/>
        <w:keepNext/>
        <w:spacing w:after="80" w:before="220"/>
      </w:pPr>
      <w:r>
        <w:rPr>
          <w:b/>
          <w:bCs/>
          <w:color w:val="1F3A5F"/>
          <w:sz w:val="24"/>
          <w:szCs w:val="24"/>
        </w:rPr>
        <w:t xml:space="preserve">4 · Part 1, then Part 2A</w:t>
      </w:r>
    </w:p>
    <w:p>
      <w:pPr>
        <w:spacing w:after="140" w:before="0" w:line="300"/>
      </w:pPr>
      <w:r>
        <w:rPr>
          <w:sz w:val="22"/>
          <w:szCs w:val="22"/>
        </w:rPr>
        <w:t xml:space="preserve">Read the instructions aloud in the language you share. Do not translate the questions themselves — the questions are what is being measured.</w:t>
      </w:r>
    </w:p>
    <w:p>
      <w:pPr>
        <w:spacing w:after="140" w:before="0" w:line="300"/>
      </w:pPr>
      <w:r>
        <w:rPr>
          <w:sz w:val="22"/>
          <w:szCs w:val="22"/>
        </w:rPr>
        <w:t xml:space="preserve">Do the worked example before each new kind of task. It does not count.</w:t>
      </w:r>
    </w:p>
    <w:p>
      <w:pPr>
        <w:spacing w:after="140" w:before="0" w:line="300"/>
      </w:pPr>
      <w:r>
        <w:rPr>
          <w:sz w:val="22"/>
          <w:szCs w:val="22"/>
        </w:rPr>
        <w:t xml:space="preserve">Everyone does Part 2A. Do not try to mark Part 1 during the session — you cannot mark 25 papers with a class in front of you, and you are not being asked to.</w:t>
      </w:r>
    </w:p>
    <w:p>
      <w:pPr>
        <w:pStyle w:val="Heading3"/>
        <w:keepNext/>
        <w:spacing w:after="80" w:before="220"/>
      </w:pPr>
      <w:r>
        <w:rPr>
          <w:b/>
          <w:bCs/>
          <w:color w:val="1F3A5F"/>
          <w:sz w:val="24"/>
          <w:szCs w:val="24"/>
        </w:rPr>
        <w:t xml:space="preserve">5 · Part 2B, later</w:t>
      </w:r>
    </w:p>
    <w:p>
      <w:pPr>
        <w:spacing w:after="140" w:before="0" w:line="300"/>
      </w:pPr>
      <w:r>
        <w:rPr>
          <w:sz w:val="22"/>
          <w:szCs w:val="22"/>
        </w:rPr>
        <w:t xml:space="preserve">After you have marked Part 1, a few learners may have scored 15 or more and at least 2 on questions 18–20. Give those learners Part 2B on another day — 20 minutes, on its own. Usually this is one or two learners. Often it is none. That is completely normal for this course.</w:t>
      </w:r>
    </w:p>
    <w:p>
      <w:pPr>
        <w:pStyle w:val="Heading3"/>
        <w:keepNext/>
        <w:spacing w:after="80" w:before="220"/>
      </w:pPr>
      <w:r>
        <w:rPr>
          <w:b/>
          <w:bCs/>
          <w:color w:val="1F3A5F"/>
          <w:sz w:val="24"/>
          <w:szCs w:val="24"/>
        </w:rPr>
        <w:t xml:space="preserve">6 · The talk (Part 3)</w:t>
      </w:r>
    </w:p>
    <w:p>
      <w:pPr>
        <w:spacing w:after="140" w:before="0" w:line="300"/>
      </w:pPr>
      <w:r>
        <w:rPr>
          <w:sz w:val="22"/>
          <w:szCs w:val="22"/>
        </w:rPr>
        <w:t xml:space="preserve">Six minutes, one learner at a time, in a quiet corner. Same-gender pairing where it matters. By appointment, after the paper parts, once the rest of the class has gone — see "Where the one-to-one time actually comes from".</w:t>
      </w:r>
    </w:p>
    <w:p>
      <w:pPr>
        <w:spacing w:after="140" w:before="0" w:line="300"/>
      </w:pPr>
      <w:r>
        <w:rPr>
          <w:sz w:val="22"/>
          <w:szCs w:val="22"/>
        </w:rPr>
        <w:t xml:space="preserve">Follow the script. Ask, then wait — count five seconds in your head before you help. If a learner does not want to answer something, move on. That is not a zero, it is a pass.</w:t>
      </w:r>
    </w:p>
    <w:p>
      <w:pPr>
        <w:spacing w:after="140" w:before="0" w:line="300"/>
      </w:pPr>
      <w:r>
        <w:rPr>
          <w:sz w:val="22"/>
          <w:szCs w:val="22"/>
        </w:rPr>
        <w:t xml:space="preserve">Always finish with: "Thank you. You spoke English with me today."</w:t>
      </w:r>
    </w:p>
    <w:p>
      <w:pPr>
        <w:pBdr>
          <w:bottom w:val="single" w:color="B9B3A6" w:sz="4"/>
        </w:pBdr>
        <w:spacing w:after="180" w:before="60"/>
      </w:pPr>
    </w:p>
    <w:p>
      <w:pPr>
        <w:pStyle w:val="Heading2"/>
        <w:keepNext/>
        <w:spacing w:after="100" w:before="280"/>
      </w:pPr>
      <w:r>
        <w:rPr>
          <w:b/>
          <w:bCs/>
          <w:color w:val="7A3B69"/>
          <w:sz w:val="28"/>
          <w:szCs w:val="28"/>
        </w:rPr>
        <w:t xml:space="preserve">Marking</w:t>
      </w:r>
    </w:p>
    <w:p>
      <w:pPr>
        <w:spacing w:after="140" w:before="0" w:line="300"/>
      </w:pPr>
      <w:r>
        <w:rPr>
          <w:sz w:val="22"/>
          <w:szCs w:val="22"/>
        </w:rPr>
        <w:t xml:space="preserve">Everything is on the marking sheet. One sheet per learner, marked in the order it is printed.</w:t>
      </w:r>
    </w:p>
    <w:p>
      <w:pPr>
        <w:spacing w:after="140" w:before="0" w:line="300"/>
      </w:pPr>
      <w:r>
        <w:rPr>
          <w:sz w:val="22"/>
          <w:szCs w:val="22"/>
        </w:rPr>
        <w:t xml:space="preserve">You are counting, not judging. Every writing task is a list of tick boxes. Read what the learner wrote, tick what is there, count the ticks. Two facilitators counting the same page should get the same number — if you are ever deciding how good something is, you have left the sheet.</w:t>
      </w:r>
    </w:p>
    <w:p>
      <w:pPr>
        <w:spacing w:after="140" w:before="0" w:line="300"/>
      </w:pPr>
      <w:r>
        <w:rPr>
          <w:sz w:val="22"/>
          <w:szCs w:val="22"/>
        </w:rPr>
        <w:t xml:space="preserve">Some things that are easy to get wrong:</w:t>
      </w:r>
    </w:p>
    <w:p>
      <w:pPr>
        <w:pStyle w:val="ListParagraph"/>
        <w:numPr>
          <w:ilvl w:val="0"/>
          <w:numId w:val="1"/>
        </w:numPr>
        <w:spacing w:after="80" w:line="300"/>
      </w:pPr>
      <w:r>
        <w:rPr>
          <w:sz w:val="22"/>
          <w:szCs w:val="22"/>
        </w:rPr>
        <w:t xml:space="preserve">Spelling is not marked unless a tick box says so. If you can read it, it counts.</w:t>
      </w:r>
    </w:p>
    <w:p>
      <w:pPr>
        <w:pStyle w:val="ListParagraph"/>
        <w:numPr>
          <w:ilvl w:val="0"/>
          <w:numId w:val="1"/>
        </w:numPr>
        <w:spacing w:after="80" w:line="300"/>
      </w:pPr>
      <w:r>
        <w:rPr>
          <w:sz w:val="22"/>
          <w:szCs w:val="22"/>
        </w:rPr>
        <w:t xml:space="preserve">Accent is not marked. In Part 0, you are asking whether they got the word, not how it sounded.</w:t>
      </w:r>
    </w:p>
    <w:p>
      <w:pPr>
        <w:pStyle w:val="ListParagraph"/>
        <w:numPr>
          <w:ilvl w:val="0"/>
          <w:numId w:val="1"/>
        </w:numPr>
        <w:spacing w:after="80" w:line="300"/>
      </w:pPr>
      <w:r>
        <w:rPr>
          <w:sz w:val="22"/>
          <w:szCs w:val="22"/>
        </w:rPr>
        <w:t xml:space="preserve">What a learner chooses to write is never wrong. "I like rice" is as full an answer as "I am</w:t>
      </w:r>
    </w:p>
    <w:p>
      <w:pPr>
        <w:spacing w:after="140" w:before="0" w:line="300"/>
      </w:pPr>
      <w:r>
        <w:rPr>
          <w:sz w:val="22"/>
          <w:szCs w:val="22"/>
        </w:rPr>
        <w:t xml:space="preserve">Nur". A learner does not have to write about their family or where they are from.</w:t>
      </w:r>
    </w:p>
    <w:p>
      <w:pPr>
        <w:pStyle w:val="ListParagraph"/>
        <w:numPr>
          <w:ilvl w:val="0"/>
          <w:numId w:val="1"/>
        </w:numPr>
        <w:spacing w:after="80" w:line="300"/>
      </w:pPr>
      <w:r>
        <w:rPr>
          <w:sz w:val="22"/>
          <w:szCs w:val="22"/>
        </w:rPr>
        <w:t xml:space="preserve">A blank is a zero, not a mistake. Do not chase it.</w:t>
      </w:r>
    </w:p>
    <w:p>
      <w:pPr>
        <w:pStyle w:val="ListParagraph"/>
        <w:numPr>
          <w:ilvl w:val="0"/>
          <w:numId w:val="1"/>
        </w:numPr>
        <w:spacing w:after="80" w:line="300"/>
      </w:pPr>
      <w:r>
        <w:rPr>
          <w:sz w:val="22"/>
          <w:szCs w:val="22"/>
        </w:rPr>
        <w:t xml:space="preserve">Mark the whole class one task at a time, not one learner at a time — all the question 8s, then</w:t>
      </w:r>
    </w:p>
    <w:p>
      <w:pPr>
        <w:spacing w:after="140" w:before="0" w:line="300"/>
      </w:pPr>
      <w:r>
        <w:rPr>
          <w:sz w:val="22"/>
          <w:szCs w:val="22"/>
        </w:rPr>
        <w:t xml:space="preserve">all the question 9s. It is faster and more consistent.</w:t>
      </w:r>
    </w:p>
    <w:p>
      <w:pPr>
        <w:spacing w:after="140" w:before="0" w:line="300"/>
      </w:pPr>
      <w:r>
        <w:rPr>
          <w:sz w:val="22"/>
          <w:szCs w:val="22"/>
        </w:rPr>
        <w:t xml:space="preserve">Then use the conversion card to turn each total into a step number, and write the number on the class record sheet.</w:t>
      </w:r>
    </w:p>
    <w:p>
      <w:pPr>
        <w:pBdr>
          <w:bottom w:val="single" w:color="B9B3A6" w:sz="4"/>
        </w:pBdr>
        <w:spacing w:after="180" w:before="60"/>
      </w:pPr>
    </w:p>
    <w:p>
      <w:pPr>
        <w:pStyle w:val="Heading2"/>
        <w:keepNext/>
        <w:spacing w:after="100" w:before="280"/>
      </w:pPr>
      <w:r>
        <w:rPr>
          <w:b/>
          <w:bCs/>
          <w:color w:val="7A3B69"/>
          <w:sz w:val="28"/>
          <w:szCs w:val="28"/>
        </w:rPr>
        <w:t xml:space="preserve">The class record sheet</w:t>
      </w:r>
    </w:p>
    <w:p>
      <w:pPr>
        <w:spacing w:after="140" w:before="0" w:line="300"/>
      </w:pPr>
      <w:r>
        <w:rPr>
          <w:sz w:val="22"/>
          <w:szCs w:val="22"/>
        </w:rPr>
        <w:t xml:space="preserve">One row per learner, filled in twice.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133"/>
        <w:gridCol w:w="1133"/>
        <w:gridCol w:w="1133"/>
        <w:gridCol w:w="1133"/>
        <w:gridCol w:w="1133"/>
        <w:gridCol w:w="1133"/>
        <w:gridCol w:w="1133"/>
        <w:gridCol w:w="1133"/>
      </w:tblGrid>
      <w:tr>
        <w:tc>
          <w:tcPr>
            <w:tcW w:type="dxa" w:w="1133"/>
            <w:tcMar>
              <w:top w:type="dxa" w:w="70"/>
              <w:left w:type="dxa" w:w="120"/>
              <w:bottom w:type="dxa" w:w="70"/>
              <w:right w:type="dxa" w:w="120"/>
            </w:tcMar>
          </w:tcPr>
          <w:p>
            <w:pPr>
              <w:spacing w:line="260"/>
            </w:pPr>
            <w:r>
              <w:rPr>
                <w:b/>
                <w:bCs/>
                <w:color w:val="1F3A5F"/>
                <w:sz w:val="19"/>
                <w:szCs w:val="19"/>
              </w:rPr>
              <w:t xml:space="preserve">Learner</w:t>
            </w:r>
          </w:p>
        </w:tc>
        <w:tc>
          <w:tcPr>
            <w:tcW w:type="dxa" w:w="1133"/>
            <w:tcMar>
              <w:top w:type="dxa" w:w="70"/>
              <w:left w:type="dxa" w:w="120"/>
              <w:bottom w:type="dxa" w:w="70"/>
              <w:right w:type="dxa" w:w="120"/>
            </w:tcMar>
          </w:tcPr>
          <w:p>
            <w:pPr>
              <w:spacing w:line="260"/>
            </w:pPr>
            <w:r>
              <w:rPr>
                <w:b/>
                <w:bCs/>
                <w:color w:val="1F3A5F"/>
                <w:sz w:val="19"/>
                <w:szCs w:val="19"/>
              </w:rPr>
              <w:t xml:space="preserve">Mode</w:t>
            </w:r>
          </w:p>
        </w:tc>
        <w:tc>
          <w:tcPr>
            <w:tcW w:type="dxa" w:w="1133"/>
            <w:tcMar>
              <w:top w:type="dxa" w:w="70"/>
              <w:left w:type="dxa" w:w="120"/>
              <w:bottom w:type="dxa" w:w="70"/>
              <w:right w:type="dxa" w:w="120"/>
            </w:tcMar>
          </w:tcPr>
          <w:p>
            <w:pPr>
              <w:spacing w:line="260"/>
            </w:pPr>
            <w:r>
              <w:rPr>
                <w:b/>
                <w:bCs/>
                <w:color w:val="1F3A5F"/>
                <w:sz w:val="19"/>
                <w:szCs w:val="19"/>
              </w:rPr>
              <w:t xml:space="preserve">Reading start</w:t>
            </w:r>
          </w:p>
        </w:tc>
        <w:tc>
          <w:tcPr>
            <w:tcW w:type="dxa" w:w="1133"/>
            <w:tcMar>
              <w:top w:type="dxa" w:w="70"/>
              <w:left w:type="dxa" w:w="120"/>
              <w:bottom w:type="dxa" w:w="70"/>
              <w:right w:type="dxa" w:w="120"/>
            </w:tcMar>
          </w:tcPr>
          <w:p>
            <w:pPr>
              <w:spacing w:line="260"/>
            </w:pPr>
            <w:r>
              <w:rPr>
                <w:b/>
                <w:bCs/>
                <w:color w:val="1F3A5F"/>
                <w:sz w:val="19"/>
                <w:szCs w:val="19"/>
              </w:rPr>
              <w:t xml:space="preserve">Reading end</w:t>
            </w:r>
          </w:p>
        </w:tc>
        <w:tc>
          <w:tcPr>
            <w:tcW w:type="dxa" w:w="1133"/>
            <w:tcMar>
              <w:top w:type="dxa" w:w="70"/>
              <w:left w:type="dxa" w:w="120"/>
              <w:bottom w:type="dxa" w:w="70"/>
              <w:right w:type="dxa" w:w="120"/>
            </w:tcMar>
          </w:tcPr>
          <w:p>
            <w:pPr>
              <w:spacing w:line="260"/>
            </w:pPr>
            <w:r>
              <w:rPr>
                <w:b/>
                <w:bCs/>
                <w:color w:val="1F3A5F"/>
                <w:sz w:val="19"/>
                <w:szCs w:val="19"/>
              </w:rPr>
              <w:t xml:space="preserve">Writing start</w:t>
            </w:r>
          </w:p>
        </w:tc>
        <w:tc>
          <w:tcPr>
            <w:tcW w:type="dxa" w:w="1133"/>
            <w:tcMar>
              <w:top w:type="dxa" w:w="70"/>
              <w:left w:type="dxa" w:w="120"/>
              <w:bottom w:type="dxa" w:w="70"/>
              <w:right w:type="dxa" w:w="120"/>
            </w:tcMar>
          </w:tcPr>
          <w:p>
            <w:pPr>
              <w:spacing w:line="260"/>
            </w:pPr>
            <w:r>
              <w:rPr>
                <w:b/>
                <w:bCs/>
                <w:color w:val="1F3A5F"/>
                <w:sz w:val="19"/>
                <w:szCs w:val="19"/>
              </w:rPr>
              <w:t xml:space="preserve">Writing end</w:t>
            </w:r>
          </w:p>
        </w:tc>
        <w:tc>
          <w:tcPr>
            <w:tcW w:type="dxa" w:w="1133"/>
            <w:tcMar>
              <w:top w:type="dxa" w:w="70"/>
              <w:left w:type="dxa" w:w="120"/>
              <w:bottom w:type="dxa" w:w="70"/>
              <w:right w:type="dxa" w:w="120"/>
            </w:tcMar>
          </w:tcPr>
          <w:p>
            <w:pPr>
              <w:spacing w:line="260"/>
            </w:pPr>
            <w:r>
              <w:rPr>
                <w:b/>
                <w:bCs/>
                <w:color w:val="1F3A5F"/>
                <w:sz w:val="19"/>
                <w:szCs w:val="19"/>
              </w:rPr>
              <w:t xml:space="preserve">Talk start</w:t>
            </w:r>
          </w:p>
        </w:tc>
        <w:tc>
          <w:tcPr>
            <w:tcW w:type="dxa" w:w="1133"/>
            <w:tcMar>
              <w:top w:type="dxa" w:w="70"/>
              <w:left w:type="dxa" w:w="120"/>
              <w:bottom w:type="dxa" w:w="70"/>
              <w:right w:type="dxa" w:w="120"/>
            </w:tcMar>
          </w:tcPr>
          <w:p>
            <w:pPr>
              <w:spacing w:line="260"/>
            </w:pPr>
            <w:r>
              <w:rPr>
                <w:b/>
                <w:bCs/>
                <w:color w:val="1F3A5F"/>
                <w:sz w:val="19"/>
                <w:szCs w:val="19"/>
              </w:rPr>
              <w:t xml:space="preserve">Talk end</w:t>
            </w:r>
          </w:p>
        </w:tc>
      </w:tr>
      <w:tr>
        <w:tc>
          <w:tcPr>
            <w:tcW w:type="dxa" w:w="1133"/>
            <w:tcMar>
              <w:top w:type="dxa" w:w="70"/>
              <w:left w:type="dxa" w:w="120"/>
              <w:bottom w:type="dxa" w:w="70"/>
              <w:right w:type="dxa" w:w="120"/>
            </w:tcMar>
          </w:tcPr>
          <w:p>
            <w:pPr>
              <w:spacing w:line="260"/>
            </w:pPr>
            <w:r>
              <w:rPr>
                <w:b w:val="false"/>
                <w:bCs w:val="false"/>
                <w:sz w:val="19"/>
                <w:szCs w:val="19"/>
              </w:rPr>
              <w:t xml:space="preserve"/>
            </w:r>
          </w:p>
        </w:tc>
        <w:tc>
          <w:tcPr>
            <w:tcW w:type="dxa" w:w="1133"/>
            <w:tcMar>
              <w:top w:type="dxa" w:w="70"/>
              <w:left w:type="dxa" w:w="120"/>
              <w:bottom w:type="dxa" w:w="70"/>
              <w:right w:type="dxa" w:w="120"/>
            </w:tcMar>
          </w:tcPr>
          <w:p>
            <w:pPr>
              <w:spacing w:line="260"/>
            </w:pPr>
            <w:r>
              <w:rPr>
                <w:b w:val="false"/>
                <w:bCs w:val="false"/>
                <w:sz w:val="19"/>
                <w:szCs w:val="19"/>
              </w:rPr>
              <w:t xml:space="preserve">0 / 0G</w:t>
            </w:r>
          </w:p>
        </w:tc>
        <w:tc>
          <w:tcPr>
            <w:tcW w:type="dxa" w:w="1133"/>
            <w:tcMar>
              <w:top w:type="dxa" w:w="70"/>
              <w:left w:type="dxa" w:w="120"/>
              <w:bottom w:type="dxa" w:w="70"/>
              <w:right w:type="dxa" w:w="120"/>
            </w:tcMar>
          </w:tcPr>
          <w:p>
            <w:pPr>
              <w:spacing w:line="260"/>
            </w:pPr>
            <w:r>
              <w:rPr>
                <w:b w:val="false"/>
                <w:bCs w:val="false"/>
                <w:sz w:val="19"/>
                <w:szCs w:val="19"/>
              </w:rPr>
              <w:t xml:space="preserve">1–10</w:t>
            </w:r>
          </w:p>
        </w:tc>
        <w:tc>
          <w:tcPr>
            <w:tcW w:type="dxa" w:w="1133"/>
            <w:tcMar>
              <w:top w:type="dxa" w:w="70"/>
              <w:left w:type="dxa" w:w="120"/>
              <w:bottom w:type="dxa" w:w="70"/>
              <w:right w:type="dxa" w:w="120"/>
            </w:tcMar>
          </w:tcPr>
          <w:p>
            <w:pPr>
              <w:spacing w:line="260"/>
            </w:pPr>
            <w:r>
              <w:rPr>
                <w:b w:val="false"/>
                <w:bCs w:val="false"/>
                <w:sz w:val="19"/>
                <w:szCs w:val="19"/>
              </w:rPr>
              <w:t xml:space="preserve">1–10</w:t>
            </w:r>
          </w:p>
        </w:tc>
        <w:tc>
          <w:tcPr>
            <w:tcW w:type="dxa" w:w="1133"/>
            <w:tcMar>
              <w:top w:type="dxa" w:w="70"/>
              <w:left w:type="dxa" w:w="120"/>
              <w:bottom w:type="dxa" w:w="70"/>
              <w:right w:type="dxa" w:w="120"/>
            </w:tcMar>
          </w:tcPr>
          <w:p>
            <w:pPr>
              <w:spacing w:line="260"/>
            </w:pPr>
            <w:r>
              <w:rPr>
                <w:b w:val="false"/>
                <w:bCs w:val="false"/>
                <w:sz w:val="19"/>
                <w:szCs w:val="19"/>
              </w:rPr>
              <w:t xml:space="preserve">1–10</w:t>
            </w:r>
          </w:p>
        </w:tc>
        <w:tc>
          <w:tcPr>
            <w:tcW w:type="dxa" w:w="1133"/>
            <w:tcMar>
              <w:top w:type="dxa" w:w="70"/>
              <w:left w:type="dxa" w:w="120"/>
              <w:bottom w:type="dxa" w:w="70"/>
              <w:right w:type="dxa" w:w="120"/>
            </w:tcMar>
          </w:tcPr>
          <w:p>
            <w:pPr>
              <w:spacing w:line="260"/>
            </w:pPr>
            <w:r>
              <w:rPr>
                <w:b w:val="false"/>
                <w:bCs w:val="false"/>
                <w:sz w:val="19"/>
                <w:szCs w:val="19"/>
              </w:rPr>
              <w:t xml:space="preserve">1–10</w:t>
            </w:r>
          </w:p>
        </w:tc>
        <w:tc>
          <w:tcPr>
            <w:tcW w:type="dxa" w:w="1133"/>
            <w:tcMar>
              <w:top w:type="dxa" w:w="70"/>
              <w:left w:type="dxa" w:w="120"/>
              <w:bottom w:type="dxa" w:w="70"/>
              <w:right w:type="dxa" w:w="120"/>
            </w:tcMar>
          </w:tcPr>
          <w:p>
            <w:pPr>
              <w:spacing w:line="260"/>
            </w:pPr>
            <w:r>
              <w:rPr>
                <w:b w:val="false"/>
                <w:bCs w:val="false"/>
                <w:sz w:val="19"/>
                <w:szCs w:val="19"/>
              </w:rPr>
              <w:t xml:space="preserve">1–10</w:t>
            </w:r>
          </w:p>
        </w:tc>
        <w:tc>
          <w:tcPr>
            <w:tcW w:type="dxa" w:w="1133"/>
            <w:tcMar>
              <w:top w:type="dxa" w:w="70"/>
              <w:left w:type="dxa" w:w="120"/>
              <w:bottom w:type="dxa" w:w="70"/>
              <w:right w:type="dxa" w:w="120"/>
            </w:tcMar>
          </w:tcPr>
          <w:p>
            <w:pPr>
              <w:spacing w:line="260"/>
            </w:pPr>
            <w:r>
              <w:rPr>
                <w:b w:val="false"/>
                <w:bCs w:val="false"/>
                <w:sz w:val="19"/>
                <w:szCs w:val="19"/>
              </w:rPr>
              <w:t xml:space="preserve">1–10</w:t>
            </w:r>
          </w:p>
        </w:tc>
      </w:tr>
    </w:tbl>
    <w:p>
      <w:pPr>
        <w:spacing w:after="140" w:before="0" w:line="300"/>
      </w:pPr>
      <w:r>
        <w:rPr>
          <w:sz w:val="22"/>
          <w:szCs w:val="22"/>
        </w:rPr>
        <w:t xml:space="preserve">Write the date of each sitting at the top of the sheet — one date for the baseline, one for the endline. If a learner was assessed on a different day from the rest, write that beside their name.</w:t>
      </w:r>
    </w:p>
    <w:p>
      <w:pPr>
        <w:spacing w:after="140" w:before="0" w:line="300"/>
      </w:pPr>
      <w:r>
        <w:rPr>
          <w:sz w:val="22"/>
          <w:szCs w:val="22"/>
        </w:rPr>
        <w:t xml:space="preserve">That is all the arithmetic there is: end minus start.</w:t>
      </w:r>
    </w:p>
    <w:p>
      <w:pPr>
        <w:spacing w:after="140" w:before="0" w:line="300"/>
      </w:pPr>
      <w:r>
        <w:rPr>
          <w:sz w:val="22"/>
          <w:szCs w:val="22"/>
        </w:rPr>
        <w:t xml:space="preserve">Keep the three columns apart. Never add them together or average them. A learner is often three steps higher in speaking than in writing, and that is the most useful thing the sheet will tell you.</w:t>
      </w:r>
    </w:p>
    <w:p>
      <w:pPr>
        <w:spacing w:after="140" w:before="0" w:line="300"/>
      </w:pPr>
      <w:r>
        <w:rPr>
          <w:sz w:val="22"/>
          <w:szCs w:val="22"/>
        </w:rPr>
        <w:t xml:space="preserve">A learner has gained when their step number goes up by 1 or more, or their raw Part 1 score goes up by 4 or more. A rise of 1 or 2 raw marks is not a gain — it is the ordinary wobble you get from a different day and a different mood.</w:t>
      </w:r>
    </w:p>
    <w:p>
      <w:pPr>
        <w:pBdr>
          <w:bottom w:val="single" w:color="B9B3A6" w:sz="4"/>
        </w:pBdr>
        <w:spacing w:after="180" w:before="60"/>
      </w:pPr>
    </w:p>
    <w:p>
      <w:pPr>
        <w:pStyle w:val="Heading2"/>
        <w:keepNext/>
        <w:spacing w:after="100" w:before="280"/>
      </w:pPr>
      <w:r>
        <w:rPr>
          <w:b/>
          <w:bCs/>
          <w:color w:val="7A3B69"/>
          <w:sz w:val="28"/>
          <w:szCs w:val="28"/>
        </w:rPr>
        <w:t xml:space="preserve">What to do with the result</w:t>
      </w:r>
    </w:p>
    <w:p>
      <w:pPr>
        <w:spacing w:after="140" w:before="0" w:line="300"/>
      </w:pPr>
      <w:r>
        <w:rPr>
          <w:sz w:val="22"/>
          <w:szCs w:val="22"/>
        </w:rPr>
        <w:t xml:space="preserve">For your teaching. Look at the step and at the marking sheet. A learner on step 3 who lost every mark in F5 needs sounding out. A learner on step 6 whose note had no reason in it needs "because". The sheet tells you what to teach next; that is its most valuable use, and it works immediately, not at the end of the course.</w:t>
      </w:r>
    </w:p>
    <w:p>
      <w:pPr>
        <w:spacing w:after="140" w:before="0" w:line="300"/>
      </w:pPr>
      <w:r>
        <w:rPr>
          <w:sz w:val="22"/>
          <w:szCs w:val="22"/>
        </w:rPr>
        <w:t xml:space="preserve">For the learner. Give them the profile sheet — the "I can now…" page. Read it with them. Tick what they can do. This is the part learners remember.</w:t>
      </w:r>
    </w:p>
    <w:p>
      <w:pPr>
        <w:spacing w:after="140" w:before="0" w:line="300"/>
      </w:pPr>
      <w:r>
        <w:rPr>
          <w:sz w:val="22"/>
          <w:szCs w:val="22"/>
        </w:rPr>
        <w:t xml:space="preserve">For the report. Count how many learners moved up 1 step, 2 steps, and so on, in each of the three columns.</w:t>
      </w:r>
    </w:p>
    <w:p>
      <w:pPr>
        <w:spacing w:after="140" w:before="0" w:line="300"/>
      </w:pPr>
      <w:r>
        <w:rPr>
          <w:sz w:val="22"/>
          <w:szCs w:val="22"/>
        </w:rPr>
        <w:t xml:space="preserve">Say clearly in any report: this check measures reading, writing and speaking. It does not measure listening. And where the talk was sampled, say how many learners were talked with, and that they were picked at random before the course began.</w:t>
      </w:r>
    </w:p>
    <w:p>
      <w:pPr>
        <w:pBdr>
          <w:bottom w:val="single" w:color="B9B3A6" w:sz="4"/>
        </w:pBdr>
        <w:spacing w:after="180" w:before="60"/>
      </w:pPr>
    </w:p>
    <w:p>
      <w:pPr>
        <w:pStyle w:val="Heading2"/>
        <w:keepNext/>
        <w:spacing w:after="100" w:before="280"/>
      </w:pPr>
      <w:r>
        <w:rPr>
          <w:b/>
          <w:bCs/>
          <w:color w:val="7A3B69"/>
          <w:sz w:val="28"/>
          <w:szCs w:val="28"/>
        </w:rPr>
        <w:t xml:space="preserve">Do not</w:t>
      </w:r>
    </w:p>
    <w:p>
      <w:pPr>
        <w:pStyle w:val="ListParagraph"/>
        <w:numPr>
          <w:ilvl w:val="0"/>
          <w:numId w:val="1"/>
        </w:numPr>
        <w:spacing w:after="80" w:line="300"/>
      </w:pPr>
      <w:r>
        <w:rPr>
          <w:sz w:val="22"/>
          <w:szCs w:val="22"/>
        </w:rPr>
        <w:t xml:space="preserve">Do not translate the questions. Instructions yes, questions no.</w:t>
      </w:r>
    </w:p>
    <w:p>
      <w:pPr>
        <w:pStyle w:val="ListParagraph"/>
        <w:numPr>
          <w:ilvl w:val="0"/>
          <w:numId w:val="1"/>
        </w:numPr>
        <w:spacing w:after="80" w:line="300"/>
      </w:pPr>
      <w:r>
        <w:rPr>
          <w:sz w:val="22"/>
          <w:szCs w:val="22"/>
        </w:rPr>
        <w:t xml:space="preserve">Do not help during the tasks, even when it is hard to watch.</w:t>
      </w:r>
    </w:p>
    <w:p>
      <w:pPr>
        <w:pStyle w:val="ListParagraph"/>
        <w:numPr>
          <w:ilvl w:val="0"/>
          <w:numId w:val="1"/>
        </w:numPr>
        <w:spacing w:after="80" w:line="300"/>
      </w:pPr>
      <w:r>
        <w:rPr>
          <w:sz w:val="22"/>
          <w:szCs w:val="22"/>
        </w:rPr>
        <w:t xml:space="preserve">Do not let learners see the answers or the marking sheet. They sit the same tasks again later.</w:t>
      </w:r>
    </w:p>
    <w:p>
      <w:pPr>
        <w:pStyle w:val="ListParagraph"/>
        <w:numPr>
          <w:ilvl w:val="0"/>
          <w:numId w:val="1"/>
        </w:numPr>
        <w:spacing w:after="80" w:line="300"/>
      </w:pPr>
      <w:r>
        <w:rPr>
          <w:sz w:val="22"/>
          <w:szCs w:val="22"/>
        </w:rPr>
        <w:t xml:space="preserve">Do not change the mode between the start and the end of the course.</w:t>
      </w:r>
    </w:p>
    <w:p>
      <w:pPr>
        <w:pStyle w:val="ListParagraph"/>
        <w:numPr>
          <w:ilvl w:val="0"/>
          <w:numId w:val="1"/>
        </w:numPr>
        <w:spacing w:after="80" w:line="300"/>
      </w:pPr>
      <w:r>
        <w:rPr>
          <w:sz w:val="22"/>
          <w:szCs w:val="22"/>
        </w:rPr>
        <w:t xml:space="preserve">Do not change the conditions — same time allowed, same help, same room noise, both times.</w:t>
      </w:r>
    </w:p>
    <w:p>
      <w:pPr>
        <w:pStyle w:val="ListParagraph"/>
        <w:numPr>
          <w:ilvl w:val="0"/>
          <w:numId w:val="1"/>
        </w:numPr>
        <w:spacing w:after="80" w:line="300"/>
      </w:pPr>
      <w:r>
        <w:rPr>
          <w:sz w:val="22"/>
          <w:szCs w:val="22"/>
        </w:rPr>
        <w:t xml:space="preserve">Do not spread the baseline over several sessions. A learner assessed in the fifth session has</w:t>
      </w:r>
    </w:p>
    <w:p>
      <w:pPr>
        <w:spacing w:after="140" w:before="0" w:line="300"/>
      </w:pPr>
      <w:r>
        <w:rPr>
          <w:sz w:val="22"/>
          <w:szCs w:val="22"/>
        </w:rPr>
        <w:t xml:space="preserve">already had five sessions of English, and their "before" number is wrong.</w:t>
      </w:r>
    </w:p>
    <w:p>
      <w:pPr>
        <w:pStyle w:val="ListParagraph"/>
        <w:numPr>
          <w:ilvl w:val="0"/>
          <w:numId w:val="1"/>
        </w:numPr>
        <w:spacing w:after="80" w:line="300"/>
      </w:pPr>
      <w:r>
        <w:rPr>
          <w:sz w:val="22"/>
          <w:szCs w:val="22"/>
        </w:rPr>
        <w:t xml:space="preserve">Do not practise the frames right before a talk. Warm-up is not learning, but it looks like it.</w:t>
      </w:r>
    </w:p>
    <w:p>
      <w:pPr>
        <w:pStyle w:val="ListParagraph"/>
        <w:numPr>
          <w:ilvl w:val="0"/>
          <w:numId w:val="1"/>
        </w:numPr>
        <w:spacing w:after="80" w:line="300"/>
      </w:pPr>
      <w:r>
        <w:rPr>
          <w:sz w:val="22"/>
          <w:szCs w:val="22"/>
        </w:rPr>
        <w:t xml:space="preserve">Do not average reading, writing and speaking into one level.</w:t>
      </w:r>
    </w:p>
    <w:p>
      <w:pPr>
        <w:pStyle w:val="ListParagraph"/>
        <w:numPr>
          <w:ilvl w:val="0"/>
          <w:numId w:val="1"/>
        </w:numPr>
        <w:spacing w:after="80" w:line="300"/>
      </w:pPr>
      <w:r>
        <w:rPr>
          <w:sz w:val="22"/>
          <w:szCs w:val="22"/>
        </w:rPr>
        <w:t xml:space="preserve">Do not use this to decide who continues. It is not a gate. English is not one of the two</w:t>
      </w:r>
    </w:p>
    <w:p>
      <w:pPr>
        <w:spacing w:after="140" w:before="0" w:line="300"/>
      </w:pPr>
      <w:r>
        <w:rPr>
          <w:sz w:val="22"/>
          <w:szCs w:val="22"/>
        </w:rPr>
        <w:t xml:space="preserve">graded Learning Bridge+ competencies.</w:t>
      </w:r>
    </w:p>
    <w:p>
      <w:pPr>
        <w:pStyle w:val="ListParagraph"/>
        <w:numPr>
          <w:ilvl w:val="0"/>
          <w:numId w:val="1"/>
        </w:numPr>
        <w:spacing w:after="80" w:line="300"/>
      </w:pPr>
      <w:r>
        <w:rPr>
          <w:sz w:val="22"/>
          <w:szCs w:val="22"/>
        </w:rPr>
        <w:t xml:space="preserve">Do not read the result as the whole learner. Somebody who says a true sentence about</w:t>
      </w:r>
    </w:p>
    <w:p>
      <w:pPr>
        <w:spacing w:after="140" w:before="0" w:line="300"/>
      </w:pPr>
      <w:r>
        <w:rPr>
          <w:sz w:val="22"/>
          <w:szCs w:val="22"/>
        </w:rPr>
        <w:t xml:space="preserve">themselves out loud for the first time has done something this check may only partly see.</w:t>
      </w:r>
    </w:p>
    <w:p>
      <w:pPr>
        <w:pBdr>
          <w:bottom w:val="single" w:color="B9B3A6" w:sz="4"/>
        </w:pBdr>
        <w:spacing w:after="180" w:before="60"/>
      </w:pPr>
    </w:p>
    <w:p>
      <w:pPr>
        <w:pStyle w:val="Heading2"/>
        <w:keepNext/>
        <w:spacing w:after="100" w:before="280"/>
      </w:pPr>
      <w:r>
        <w:rPr>
          <w:b/>
          <w:bCs/>
          <w:color w:val="7A3B69"/>
          <w:sz w:val="28"/>
          <w:szCs w:val="28"/>
        </w:rPr>
        <w:t xml:space="preserve">Keeping the papers</w:t>
      </w:r>
    </w:p>
    <w:p>
      <w:pPr>
        <w:spacing w:after="140" w:before="0" w:line="300"/>
      </w:pPr>
      <w:r>
        <w:rPr>
          <w:sz w:val="22"/>
          <w:szCs w:val="22"/>
        </w:rPr>
        <w:t xml:space="preserve">The forms collect a name, a block and a phone number. Keep marked papers locked away, and destroy them at the end of the course once the record sheet is filled in. The record sheet — names and step numbers only — is what is kept.</w:t>
      </w:r>
    </w:p>
    <w:p>
      <w:pPr>
        <w:pBdr>
          <w:bottom w:val="single" w:color="B9B3A6" w:sz="4"/>
        </w:pBdr>
        <w:spacing w:after="180" w:before="60"/>
      </w:pPr>
    </w:p>
    <w:p>
      <w:pPr>
        <w:pStyle w:val="Heading2"/>
        <w:keepNext/>
        <w:spacing w:after="100" w:before="280"/>
      </w:pPr>
      <w:r>
        <w:rPr>
          <w:b/>
          <w:bCs/>
          <w:color w:val="7A3B69"/>
          <w:sz w:val="28"/>
          <w:szCs w:val="28"/>
        </w:rPr>
        <w:t xml:space="preserve">If something goes wrong</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
            </w:r>
          </w:p>
        </w:tc>
        <w:tc>
          <w:tcPr>
            <w:tcW w:type="dxa" w:w="4535"/>
            <w:tcMar>
              <w:top w:type="dxa" w:w="70"/>
              <w:left w:type="dxa" w:w="120"/>
              <w:bottom w:type="dxa" w:w="70"/>
              <w:right w:type="dxa" w:w="120"/>
            </w:tcMar>
          </w:tcPr>
          <w:p>
            <w:pPr>
              <w:spacing w:line="260"/>
            </w:pPr>
            <w:r>
              <w:rPr>
                <w:b/>
                <w:bCs/>
                <w:color w:val="1F3A5F"/>
                <w:sz w:val="19"/>
                <w:szCs w:val="19"/>
              </w:rPr>
              <w:t xml:space="preserve">What to do</w:t>
            </w:r>
          </w:p>
        </w:tc>
      </w:tr>
      <w:tr>
        <w:tc>
          <w:tcPr>
            <w:tcW w:type="dxa" w:w="4535"/>
            <w:tcMar>
              <w:top w:type="dxa" w:w="70"/>
              <w:left w:type="dxa" w:w="120"/>
              <w:bottom w:type="dxa" w:w="70"/>
              <w:right w:type="dxa" w:w="120"/>
            </w:tcMar>
          </w:tcPr>
          <w:p>
            <w:pPr>
              <w:spacing w:line="260"/>
            </w:pPr>
            <w:r>
              <w:rPr>
                <w:b w:val="false"/>
                <w:bCs w:val="false"/>
                <w:sz w:val="19"/>
                <w:szCs w:val="19"/>
              </w:rPr>
              <w:t xml:space="preserve">A learner becomes upset</w:t>
            </w:r>
          </w:p>
        </w:tc>
        <w:tc>
          <w:tcPr>
            <w:tcW w:type="dxa" w:w="4535"/>
            <w:tcMar>
              <w:top w:type="dxa" w:w="70"/>
              <w:left w:type="dxa" w:w="120"/>
              <w:bottom w:type="dxa" w:w="70"/>
              <w:right w:type="dxa" w:w="120"/>
            </w:tcMar>
          </w:tcPr>
          <w:p>
            <w:pPr>
              <w:spacing w:line="260"/>
            </w:pPr>
            <w:r>
              <w:rPr>
                <w:b w:val="false"/>
                <w:bCs w:val="false"/>
                <w:sz w:val="19"/>
                <w:szCs w:val="19"/>
              </w:rPr>
              <w:t xml:space="preserve">Stop. Sit with them. It is never worth finishing. Record what you have and move on.</w:t>
            </w:r>
          </w:p>
        </w:tc>
      </w:tr>
      <w:tr>
        <w:tc>
          <w:tcPr>
            <w:tcW w:type="dxa" w:w="4535"/>
            <w:tcMar>
              <w:top w:type="dxa" w:w="70"/>
              <w:left w:type="dxa" w:w="120"/>
              <w:bottom w:type="dxa" w:w="70"/>
              <w:right w:type="dxa" w:w="120"/>
            </w:tcMar>
          </w:tcPr>
          <w:p>
            <w:pPr>
              <w:spacing w:line="260"/>
            </w:pPr>
            <w:r>
              <w:rPr>
                <w:b w:val="false"/>
                <w:bCs w:val="false"/>
                <w:sz w:val="19"/>
                <w:szCs w:val="19"/>
              </w:rPr>
              <w:t xml:space="preserve">A learner arrives late</w:t>
            </w:r>
          </w:p>
        </w:tc>
        <w:tc>
          <w:tcPr>
            <w:tcW w:type="dxa" w:w="4535"/>
            <w:tcMar>
              <w:top w:type="dxa" w:w="70"/>
              <w:left w:type="dxa" w:w="120"/>
              <w:bottom w:type="dxa" w:w="70"/>
              <w:right w:type="dxa" w:w="120"/>
            </w:tcMar>
          </w:tcPr>
          <w:p>
            <w:pPr>
              <w:spacing w:line="260"/>
            </w:pPr>
            <w:r>
              <w:rPr>
                <w:b w:val="false"/>
                <w:bCs w:val="false"/>
                <w:sz w:val="19"/>
                <w:szCs w:val="19"/>
              </w:rPr>
              <w:t xml:space="preserve">Give the full time from when they start, or sit them another day. Never a shortened version.</w:t>
            </w:r>
          </w:p>
        </w:tc>
      </w:tr>
      <w:tr>
        <w:tc>
          <w:tcPr>
            <w:tcW w:type="dxa" w:w="4535"/>
            <w:tcMar>
              <w:top w:type="dxa" w:w="70"/>
              <w:left w:type="dxa" w:w="120"/>
              <w:bottom w:type="dxa" w:w="70"/>
              <w:right w:type="dxa" w:w="120"/>
            </w:tcMar>
          </w:tcPr>
          <w:p>
            <w:pPr>
              <w:spacing w:line="260"/>
            </w:pPr>
            <w:r>
              <w:rPr>
                <w:b w:val="false"/>
                <w:bCs w:val="false"/>
                <w:sz w:val="19"/>
                <w:szCs w:val="19"/>
              </w:rPr>
              <w:t xml:space="preserve">A learner misses the start-of-course sitting</w:t>
            </w:r>
          </w:p>
        </w:tc>
        <w:tc>
          <w:tcPr>
            <w:tcW w:type="dxa" w:w="4535"/>
            <w:tcMar>
              <w:top w:type="dxa" w:w="70"/>
              <w:left w:type="dxa" w:w="120"/>
              <w:bottom w:type="dxa" w:w="70"/>
              <w:right w:type="dxa" w:w="120"/>
            </w:tcMar>
          </w:tcPr>
          <w:p>
            <w:pPr>
              <w:spacing w:line="260"/>
            </w:pPr>
            <w:r>
              <w:rPr>
                <w:b w:val="false"/>
                <w:bCs w:val="false"/>
                <w:sz w:val="19"/>
                <w:szCs w:val="19"/>
              </w:rPr>
              <w:t xml:space="preserve">Sit them within the first two weeks. After that, record no baseline rather than a late one.</w:t>
            </w:r>
          </w:p>
        </w:tc>
      </w:tr>
      <w:tr>
        <w:tc>
          <w:tcPr>
            <w:tcW w:type="dxa" w:w="4535"/>
            <w:tcMar>
              <w:top w:type="dxa" w:w="70"/>
              <w:left w:type="dxa" w:w="120"/>
              <w:bottom w:type="dxa" w:w="70"/>
              <w:right w:type="dxa" w:w="120"/>
            </w:tcMar>
          </w:tcPr>
          <w:p>
            <w:pPr>
              <w:spacing w:line="260"/>
            </w:pPr>
            <w:r>
              <w:rPr>
                <w:b w:val="false"/>
                <w:bCs w:val="false"/>
                <w:sz w:val="19"/>
                <w:szCs w:val="19"/>
              </w:rPr>
              <w:t xml:space="preserve">A learner misses the end-of-course sitting</w:t>
            </w:r>
          </w:p>
        </w:tc>
        <w:tc>
          <w:tcPr>
            <w:tcW w:type="dxa" w:w="4535"/>
            <w:tcMar>
              <w:top w:type="dxa" w:w="70"/>
              <w:left w:type="dxa" w:w="120"/>
              <w:bottom w:type="dxa" w:w="70"/>
              <w:right w:type="dxa" w:w="120"/>
            </w:tcMar>
          </w:tcPr>
          <w:p>
            <w:pPr>
              <w:spacing w:line="260"/>
            </w:pPr>
            <w:r>
              <w:rPr>
                <w:b w:val="false"/>
                <w:bCs w:val="false"/>
                <w:sz w:val="19"/>
                <w:szCs w:val="19"/>
              </w:rPr>
              <w:t xml:space="preserve">Leave the end column blank. Do not use the start number twice.</w:t>
            </w:r>
          </w:p>
        </w:tc>
      </w:tr>
      <w:tr>
        <w:tc>
          <w:tcPr>
            <w:tcW w:type="dxa" w:w="4535"/>
            <w:tcMar>
              <w:top w:type="dxa" w:w="70"/>
              <w:left w:type="dxa" w:w="120"/>
              <w:bottom w:type="dxa" w:w="70"/>
              <w:right w:type="dxa" w:w="120"/>
            </w:tcMar>
          </w:tcPr>
          <w:p>
            <w:pPr>
              <w:spacing w:line="260"/>
            </w:pPr>
            <w:r>
              <w:rPr>
                <w:b w:val="false"/>
                <w:bCs w:val="false"/>
                <w:sz w:val="19"/>
                <w:szCs w:val="19"/>
              </w:rPr>
              <w:t xml:space="preserve">You ran out of time and skipped a part</w:t>
            </w:r>
          </w:p>
        </w:tc>
        <w:tc>
          <w:tcPr>
            <w:tcW w:type="dxa" w:w="4535"/>
            <w:tcMar>
              <w:top w:type="dxa" w:w="70"/>
              <w:left w:type="dxa" w:w="120"/>
              <w:bottom w:type="dxa" w:w="70"/>
              <w:right w:type="dxa" w:w="120"/>
            </w:tcMar>
          </w:tcPr>
          <w:p>
            <w:pPr>
              <w:spacing w:line="260"/>
            </w:pPr>
            <w:r>
              <w:rPr>
                <w:b w:val="false"/>
                <w:bCs w:val="false"/>
                <w:sz w:val="19"/>
                <w:szCs w:val="19"/>
              </w:rPr>
              <w:t xml:space="preserve">Write which part on the record sheet. A missing part is fine; a guessed one is not.</w:t>
            </w:r>
          </w:p>
        </w:tc>
      </w:tr>
      <w:tr>
        <w:tc>
          <w:tcPr>
            <w:tcW w:type="dxa" w:w="4535"/>
            <w:tcMar>
              <w:top w:type="dxa" w:w="70"/>
              <w:left w:type="dxa" w:w="120"/>
              <w:bottom w:type="dxa" w:w="70"/>
              <w:right w:type="dxa" w:w="120"/>
            </w:tcMar>
          </w:tcPr>
          <w:p>
            <w:pPr>
              <w:spacing w:line="260"/>
            </w:pPr>
            <w:r>
              <w:rPr>
                <w:b w:val="false"/>
                <w:bCs w:val="false"/>
                <w:sz w:val="19"/>
                <w:szCs w:val="19"/>
              </w:rPr>
              <w:t xml:space="preserve">You are not sure between two ticks</w:t>
            </w:r>
          </w:p>
        </w:tc>
        <w:tc>
          <w:tcPr>
            <w:tcW w:type="dxa" w:w="4535"/>
            <w:tcMar>
              <w:top w:type="dxa" w:w="70"/>
              <w:left w:type="dxa" w:w="120"/>
              <w:bottom w:type="dxa" w:w="70"/>
              <w:right w:type="dxa" w:w="120"/>
            </w:tcMar>
          </w:tcPr>
          <w:p>
            <w:pPr>
              <w:spacing w:line="260"/>
            </w:pPr>
            <w:r>
              <w:rPr>
                <w:b w:val="false"/>
                <w:bCs w:val="false"/>
                <w:sz w:val="19"/>
                <w:szCs w:val="19"/>
              </w:rPr>
              <w:t xml:space="preserve">Do not tick. Undercounting is consistent; guessing is not.</w:t>
            </w:r>
          </w:p>
        </w:tc>
      </w:tr>
      <w:tr>
        <w:tc>
          <w:tcPr>
            <w:tcW w:type="dxa" w:w="4535"/>
            <w:tcMar>
              <w:top w:type="dxa" w:w="70"/>
              <w:left w:type="dxa" w:w="120"/>
              <w:bottom w:type="dxa" w:w="70"/>
              <w:right w:type="dxa" w:w="120"/>
            </w:tcMar>
          </w:tcPr>
          <w:p>
            <w:pPr>
              <w:spacing w:line="260"/>
            </w:pPr>
            <w:r>
              <w:rPr>
                <w:b w:val="false"/>
                <w:bCs w:val="false"/>
                <w:sz w:val="19"/>
                <w:szCs w:val="19"/>
              </w:rPr>
              <w:t xml:space="preserve">A learner finishes far too fast</w:t>
            </w:r>
          </w:p>
        </w:tc>
        <w:tc>
          <w:tcPr>
            <w:tcW w:type="dxa" w:w="4535"/>
            <w:tcMar>
              <w:top w:type="dxa" w:w="70"/>
              <w:left w:type="dxa" w:w="120"/>
              <w:bottom w:type="dxa" w:w="70"/>
              <w:right w:type="dxa" w:w="120"/>
            </w:tcMar>
          </w:tcPr>
          <w:p>
            <w:pPr>
              <w:spacing w:line="260"/>
            </w:pPr>
            <w:r>
              <w:rPr>
                <w:b w:val="false"/>
                <w:bCs w:val="false"/>
                <w:sz w:val="19"/>
                <w:szCs w:val="19"/>
              </w:rPr>
              <w:t xml:space="preserve">Let them. Do not push them into Part 2B on the day.</w:t>
            </w:r>
          </w:p>
        </w:tc>
      </w:tr>
    </w:tbl>
    <w:p>
      <w:pPr>
        <w:pBdr>
          <w:bottom w:val="single" w:color="B9B3A6" w:sz="4"/>
        </w:pBdr>
        <w:spacing w:after="180" w:before="60"/>
      </w:pPr>
    </w:p>
    <w:p>
      <w:pPr>
        <w:pStyle w:val="Heading2"/>
        <w:keepNext/>
        <w:spacing w:after="100" w:before="280"/>
      </w:pPr>
      <w:r>
        <w:rPr>
          <w:b/>
          <w:bCs/>
          <w:color w:val="7A3B69"/>
          <w:sz w:val="28"/>
          <w:szCs w:val="28"/>
        </w:rPr>
        <w:t xml:space="preserve">What still needs a person</w:t>
      </w:r>
    </w:p>
    <w:p>
      <w:pPr>
        <w:pStyle w:val="ListParagraph"/>
        <w:numPr>
          <w:ilvl w:val="0"/>
          <w:numId w:val="1"/>
        </w:numPr>
        <w:spacing w:after="80" w:line="300"/>
      </w:pPr>
      <w:r>
        <w:rPr>
          <w:sz w:val="22"/>
          <w:szCs w:val="22"/>
        </w:rPr>
        <w:t xml:space="preserve">Two people must check the answer keys against the forms before the first printing. Not the</w:t>
      </w:r>
    </w:p>
    <w:p>
      <w:pPr>
        <w:spacing w:after="140" w:before="0" w:line="300"/>
      </w:pPr>
      <w:r>
        <w:rPr>
          <w:sz w:val="22"/>
          <w:szCs w:val="22"/>
        </w:rPr>
        <w:t xml:space="preserve">people who wrote them.</w:t>
      </w:r>
    </w:p>
    <w:p>
      <w:pPr>
        <w:pStyle w:val="ListParagraph"/>
        <w:numPr>
          <w:ilvl w:val="0"/>
          <w:numId w:val="1"/>
        </w:numPr>
        <w:spacing w:after="80" w:line="300"/>
      </w:pPr>
      <w:r>
        <w:rPr>
          <w:sz w:val="22"/>
          <w:szCs w:val="22"/>
        </w:rPr>
        <w:t xml:space="preserve">The pictures need drawing — the line drawings named in the forms, in black and white.</w:t>
      </w:r>
    </w:p>
    <w:p>
      <w:pPr>
        <w:pStyle w:val="ListParagraph"/>
        <w:numPr>
          <w:ilvl w:val="0"/>
          <w:numId w:val="1"/>
        </w:numPr>
        <w:spacing w:after="80" w:line="300"/>
      </w:pPr>
      <w:r>
        <w:rPr>
          <w:sz w:val="22"/>
          <w:szCs w:val="22"/>
        </w:rPr>
        <w:t xml:space="preserve">A short calibration the first time: two facilitators mark the same eight papers separately and</w:t>
      </w:r>
    </w:p>
    <w:p>
      <w:pPr>
        <w:spacing w:after="140" w:before="0" w:line="300"/>
      </w:pPr>
      <w:r>
        <w:rPr>
          <w:sz w:val="22"/>
          <w:szCs w:val="22"/>
        </w:rPr>
        <w:t xml:space="preserve">compare. Where they differ, the tick box is unclear, not the marker. Fix the tick box.</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The English Check - Learning Bridge+ Cox’s Bazar - Amala</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2026-09-03T00:23:54.491Z</dcterms:created>
  <dcterms:modified xsi:type="dcterms:W3CDTF">2026-09-03T00:23:54.491Z</dcterms:modified>
</cp:coreProperties>
</file>

<file path=docProps/custom.xml><?xml version="1.0" encoding="utf-8"?>
<Properties xmlns="http://schemas.openxmlformats.org/officeDocument/2006/custom-properties" xmlns:vt="http://schemas.openxmlformats.org/officeDocument/2006/docPropsVTypes"/>
</file>