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3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Four simple pictures or symbols, one for each objective, big enough for the group to see, drawn or on paper.</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Simple pictures or words for common learner strengths (asking questions, sticking at hard things, helping others, remembering, trying again), for learners who are not reading.</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 picture-clock for when, and simple pictures for where, who, and what helps or hinders).</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tests ready to say aloud, with a simple picture for each on the workbook page (small, clear,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On Learning Bridge+, this is the point to gather and record the evidence of each learner's growth in setting and pursuing goals, from their book, their steps taken, and what they say, to inform the assessment judgement.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2026-07-29T10:37:06.835Z</dcterms:created>
  <dcterms:modified xsi:type="dcterms:W3CDTF">2026-07-29T10:37:06.835Z</dcterms:modified>
</cp:coreProperties>
</file>

<file path=docProps/custom.xml><?xml version="1.0" encoding="utf-8"?>
<Properties xmlns="http://schemas.openxmlformats.org/officeDocument/2006/custom-properties" xmlns:vt="http://schemas.openxmlformats.org/officeDocument/2006/docPropsVTypes"/>
</file>