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and it is not confined to this component. You are judging the competency, not the course: gather evidence wherever you see it. Most of it will come from here, from the goals learners set and the steps they took (their workbook and action plans), what they say in the goal-pursuit check-ins and the final sharing, and how they have grown over time. But a learner may show it just as clearly in how they organised their part of the research, in a mentoring conversation, or in something they did at home.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3"/>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 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2"/>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2"/>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2"/>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2"/>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2"/>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3"/>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3"/>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3"/>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3"/>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3"/>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3"/>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3"/>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is worth more than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3"/>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3"/>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3"/>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3"/>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3"/>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3"/>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say plainly that the same thing will happen with the goal they are about to set.</w:t>
      </w:r>
    </w:p>
    <w:p>
      <w:pPr>
        <w:pStyle w:val="Heading3"/>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3"/>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3"/>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to widen the category, not to encourage.</w:t>
      </w:r>
    </w:p>
    <w:p>
      <w:pPr>
        <w:pStyle w:val="Heading3"/>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Describe what they did rather than praising them. Learners here are quick to brush praise aside, and a plain description is harder to argue with.</w:t>
      </w:r>
    </w:p>
    <w:p>
      <w:pPr>
        <w:pStyle w:val="Heading3"/>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3"/>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3"/>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3"/>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3"/>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3"/>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3"/>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3"/>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rest of the component runs on the goal each learner sets here. If the goal is weak, a learner spends eight weeks failing at something they were never going to reach, and decides that was their fault. When a learner looks unmotivated in week nine, look back at the goal they set in week five.</w:t>
      </w:r>
    </w:p>
    <w:p>
      <w:pPr>
        <w:pStyle w:val="Heading3"/>
        <w:keepNext/>
        <w:spacing w:after="80" w:before="220"/>
      </w:pPr>
      <w:r>
        <w:rPr>
          <w:b/>
          <w:bCs/>
          <w:color w:val="1F3A5F"/>
          <w:sz w:val="24"/>
          <w:szCs w:val="24"/>
        </w:rPr>
        <w:t xml:space="preserve">The four tests, and what each one is for</w:t>
      </w:r>
    </w:p>
    <w:p>
      <w:pPr>
        <w:spacing w:after="140" w:before="0" w:line="300"/>
      </w:pPr>
      <w:r>
        <w:rPr>
          <w:sz w:val="22"/>
          <w:szCs w:val="22"/>
        </w:rPr>
        <w:t xml:space="preserve">1. Small enough to reach. Stops a learner setting an ambition instead of a goal. "Learn English" is a wish. "Say five true sentences about myself" is a goal. Ask: could you finish this in the weeks we have? 2. Clear enough to know when it is done. Stops a learner setting something they can never tick off. "Get better at reading" has no finish line. "Read the words on the shop signs near my shelter" does. Ask: how will you know? 3. It matters to you. Stops a learner setting the goal they think you want. This is the most common problem here, and the hardest to spot, because these goals sound good. 4. It has a by-when. Stops a learner setting something they never quite start. Ask: when will you have done it?</w:t>
      </w:r>
    </w:p>
    <w:p>
      <w:pPr>
        <w:pStyle w:val="Heading3"/>
        <w:keepNext/>
        <w:spacing w:after="80" w:before="220"/>
      </w:pPr>
      <w:r>
        <w:rPr>
          <w:b/>
          <w:bCs/>
          <w:color w:val="1F3A5F"/>
          <w:sz w:val="24"/>
          <w:szCs w:val="24"/>
        </w:rPr>
        <w:t xml:space="preserve">Watch for goals set to please you</w:t>
      </w:r>
    </w:p>
    <w:p>
      <w:pPr>
        <w:spacing w:after="140" w:before="0" w:line="300"/>
      </w:pPr>
      <w:r>
        <w:rPr>
          <w:sz w:val="22"/>
          <w:szCs w:val="22"/>
        </w:rPr>
        <w:t xml:space="preserve">Learners who have been in school know what adults want to hear. You will get "study hard every day" and "be a good student", said sincerely. They are not being dishonest. They are answering the question they think you asked.</w:t>
      </w:r>
    </w:p>
    <w:p>
      <w:pPr>
        <w:spacing w:after="140" w:before="0" w:line="300"/>
      </w:pPr>
      <w:r>
        <w:rPr>
          <w:sz w:val="22"/>
          <w:szCs w:val="22"/>
        </w:rPr>
        <w:t xml:space="preserve">You can tell because they cannot say why, or they say why in the same borrowed words. Ask "what would be different for you if you did that?" and listen for something specific. If nothing comes, the goal is not theirs yet. Do not accept a goal just because it sounds well-behaved.</w:t>
      </w:r>
    </w:p>
    <w:p>
      <w:pPr>
        <w:pStyle w:val="Heading3"/>
        <w:keepNext/>
        <w:spacing w:after="80" w:before="220"/>
      </w:pPr>
      <w:r>
        <w:rPr>
          <w:b/>
          <w:bCs/>
          <w:color w:val="1F3A5F"/>
          <w:sz w:val="24"/>
          <w:szCs w:val="24"/>
        </w:rPr>
        <w:t xml:space="preserve">Watch for goals that depend on other people</w:t>
      </w:r>
    </w:p>
    <w:p>
      <w:pPr>
        <w:spacing w:after="140" w:before="0" w:line="300"/>
      </w:pPr>
      <w:r>
        <w:rPr>
          <w:sz w:val="22"/>
          <w:szCs w:val="22"/>
        </w:rPr>
        <w:t xml:space="preserve">This edition keeps goal-setting to what a learner can actually control, and this is the block where you hold that line. "Get a place at the secondary school" depends on a decision someone else makes, so it cannot be their goal. "Be able to introduce myself in English" can be.</w:t>
      </w:r>
    </w:p>
    <w:p>
      <w:pPr>
        <w:spacing w:after="140" w:before="0" w:line="300"/>
      </w:pPr>
      <w:r>
        <w:rPr>
          <w:sz w:val="22"/>
          <w:szCs w:val="22"/>
        </w:rPr>
        <w:t xml:space="preserve">If a learner reaches for the blocked thing, do not correct them and do not pretend it is possible. Ask what the first step towards it would be that they could take themselves, and make that the goal.</w:t>
      </w:r>
    </w:p>
    <w:p>
      <w:pPr>
        <w:pStyle w:val="Heading3"/>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Nobody can judge their own goal at the start, so do not ask them to. Work in this order: learn the tests, judge examples that belong to nobody in the room, fix a weak one together, then look at their own rough goal. Going straight to their own goal is the most common way this block fails.</w:t>
      </w:r>
    </w:p>
    <w:p>
      <w:pPr>
        <w:spacing w:after="140" w:before="0" w:line="300"/>
      </w:pPr>
      <w:r>
        <w:rPr>
          <w:sz w:val="22"/>
          <w:szCs w:val="22"/>
        </w:rPr>
        <w:t xml:space="preserve">Use examples close to your learners' real lives rather than textbook ones. Include at least one that fails only one test. A goal that fails all four teaches nothing, because the answer is obvious.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looking at the page.</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together, out loud.</w:t>
      </w:r>
    </w:p>
    <w:p>
      <w:pPr>
        <w:pStyle w:val="ListParagraph"/>
        <w:numPr>
          <w:ilvl w:val="0"/>
          <w:numId w:val="1"/>
        </w:numPr>
        <w:spacing w:after="80" w:line="300"/>
      </w:pPr>
      <w:r>
        <w:rPr>
          <w:sz w:val="22"/>
          <w:szCs w:val="22"/>
        </w:rPr>
        <w:t xml:space="preserve">They have run the tests on one rough goal of their own. It does not have to be finished. They</w:t>
      </w:r>
    </w:p>
    <w:p>
      <w:pPr>
        <w:spacing w:after="140" w:before="0" w:line="300"/>
      </w:pPr>
      <w:r>
        <w:rPr>
          <w:sz w:val="22"/>
          <w:szCs w:val="22"/>
        </w:rPr>
        <w:t xml:space="preserve">choose their goal properly next session.</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3"/>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3"/>
        <w:keepNext/>
        <w:spacing w:after="80" w:before="220"/>
      </w:pPr>
      <w:r>
        <w:rPr>
          <w:b/>
          <w:bCs/>
          <w:color w:val="1F3A5F"/>
          <w:sz w:val="24"/>
          <w:szCs w:val="24"/>
        </w:rPr>
        <w:t xml:space="preserve">How to tell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3"/>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the learner owns is more use than a better one you chose for them. The whole component is about who decides.</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3"/>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A picture of yourself doing the thing is more motivating than a sentence about it, and it is what they will turn back to when a week goes badly.</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3"/>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3"/>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still a goal rather than a step.</w:t>
      </w:r>
    </w:p>
    <w:p>
      <w:pPr>
        <w:spacing w:after="140" w:before="0" w:line="300"/>
      </w:pPr>
      <w:r>
        <w:rPr>
          <w:sz w:val="22"/>
          <w:szCs w:val="22"/>
        </w:rPr>
        <w:t xml:space="preserve">Four or five steps is right. Ten means they are planning, not stepping. Two usually means the steps are still goals in disguise.</w:t>
      </w:r>
    </w:p>
    <w:p>
      <w:pPr>
        <w:pStyle w:val="Heading3"/>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first step is there to show the learner they can get started. Making progress comes later.</w:t>
      </w:r>
    </w:p>
    <w:p>
      <w:pPr>
        <w:pStyle w:val="Heading3"/>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3"/>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is worth more than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3"/>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3"/>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3"/>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3"/>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Accept them at that size. "If there is no light, then I will say my sentences out loud instead of writing them" is worth more than any amount of resolve.</w:t>
      </w:r>
    </w:p>
    <w:p>
      <w:pPr>
        <w:pStyle w:val="Heading3"/>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is worth more than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3"/>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3"/>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3"/>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may be the only slot that exists. Teach it as a first choice rather than a fallback.</w:t>
      </w:r>
    </w:p>
    <w:p>
      <w:pPr>
        <w:pStyle w:val="Heading3"/>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3"/>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3"/>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slot they actually keep is worth more than five they hope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is worth more than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3"/>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3"/>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3"/>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3"/>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3"/>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3"/>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3"/>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3"/>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3"/>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3"/>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one change they actually make is worth more than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3"/>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3"/>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3"/>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3"/>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3"/>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goal work (FSL2)</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2"/>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2"/>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2"/>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2"/>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2026-08-25T08:18:23.809Z</dcterms:created>
  <dcterms:modified xsi:type="dcterms:W3CDTF">2026-08-25T08:18:23.810Z</dcterms:modified>
</cp:coreProperties>
</file>

<file path=docProps/custom.xml><?xml version="1.0" encoding="utf-8"?>
<Properties xmlns="http://schemas.openxmlformats.org/officeDocument/2006/custom-properties" xmlns:vt="http://schemas.openxmlformats.org/officeDocument/2006/docPropsVTypes"/>
</file>