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pPr>
      <w:r>
        <w:drawing>
          <wp:inline distT="0" distB="0" distL="0" distR="0">
            <wp:extent cx="1428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33425"/>
                    </a:xfrm>
                    <a:prstGeom prst="rect">
                      <a:avLst/>
                    </a:prstGeom>
                  </pic:spPr>
                </pic:pic>
              </a:graphicData>
            </a:graphic>
          </wp:inline>
        </w:drawing>
      </w:r>
    </w:p>
    <w:p>
      <w:pPr>
        <w:spacing w:after="20"/>
      </w:pPr>
      <w:r>
        <w:rPr>
          <w:b/>
          <w:bCs/>
          <w:color w:val="6E7A2E"/>
          <w:sz w:val="22"/>
          <w:szCs w:val="22"/>
        </w:rPr>
        <w:t xml:space="preserve">Learning Bridge+</w:t>
      </w:r>
    </w:p>
    <w:p>
      <w:pPr>
        <w:spacing w:after="60"/>
      </w:pPr>
      <w:r>
        <w:rPr>
          <w:b/>
          <w:bCs/>
          <w:color w:val="1F3A5F"/>
          <w:sz w:val="52"/>
          <w:szCs w:val="52"/>
        </w:rPr>
        <w:t xml:space="preserve">Educator Guide - amended pages</w:t>
      </w:r>
    </w:p>
    <w:p>
      <w:pPr>
        <w:spacing w:after="60" w:before="0" w:line="300"/>
      </w:pPr>
      <w:r>
        <w:rPr>
          <w:b/>
          <w:bCs/>
          <w:color w:val="7A3B69"/>
          <w:sz w:val="28"/>
          <w:szCs w:val="28"/>
        </w:rPr>
        <w:t xml:space="preserve">Part 3 (assessment), the assessing sections of Parts 4 and 6, and Part 9A - October 2026</w:t>
      </w:r>
    </w:p>
    <w:p>
      <w:pPr>
        <w:spacing w:after="20" w:before="0" w:line="300"/>
      </w:pPr>
      <w:r>
        <w:rPr>
          <w:color w:val="5A6473"/>
          <w:sz w:val="21"/>
          <w:szCs w:val="21"/>
        </w:rPr>
        <w:t xml:space="preserve">Learning Bridge+ (Cox's Bazar)  ·  a fully offline readiness programme for Rohingya youth</w:t>
      </w:r>
    </w:p>
    <w:p>
      <w:pPr>
        <w:spacing w:after="220" w:before="0" w:line="300"/>
      </w:pPr>
      <w:r>
        <w:rPr>
          <w:color w:val="5A6473"/>
          <w:sz w:val="21"/>
          <w:szCs w:val="21"/>
        </w:rPr>
        <w:t xml:space="preserve">Amala Education, remote technical consultant to the Norwegian Refugee Council (NRC)</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WHAT CHANGED, AND WHAT TO DO</w:t>
            </w:r>
          </w:p>
          <w:p>
            <w:pPr>
              <w:spacing w:after="90" w:before="0" w:line="300"/>
            </w:pPr>
            <w:r>
              <w:rPr>
                <w:sz w:val="21"/>
                <w:szCs w:val="21"/>
              </w:rPr>
              <w:t xml:space="preserve">The assessment levels are now written in the language of each competency, with examples of what you might see or hear a learner at each level do or say. They replace the generic proficiency-scale table and the two per-competency records.</w:t>
            </w:r>
          </w:p>
          <w:p>
            <w:pPr>
              <w:spacing w:after="90" w:before="0" w:line="300"/>
            </w:pPr>
            <w:r>
              <w:rPr>
                <w:sz w:val="21"/>
                <w:szCs w:val="21"/>
              </w:rPr>
              <w:t xml:space="preserve">Expert Practitioner is not used on Learning Bridge+, and the GPA values are gone from the educator materials.</w:t>
            </w:r>
          </w:p>
          <w:p>
            <w:pPr>
              <w:spacing w:after="90" w:before="0" w:line="300"/>
            </w:pPr>
            <w:r>
              <w:rPr>
                <w:sz w:val="21"/>
                <w:szCs w:val="21"/>
              </w:rPr>
              <w:t xml:space="preserve">There is now ONE record for both competencies - the Competency Assessment Record, a separate file. You fill one per learner at Week 6 and again at Week 12, give it to the learner with a next step, and keep a copy or photo.</w:t>
            </w:r>
          </w:p>
          <w:p>
            <w:pPr>
              <w:spacing w:after="90" w:before="0" w:line="300"/>
            </w:pPr>
            <w:r>
              <w:rPr>
                <w:sz w:val="21"/>
                <w:szCs w:val="21"/>
              </w:rPr>
              <w:t xml:space="preserve">Replace Part 3 of your printed guide with the pages below, and Part 9A with the page at the end. Stop using the old records that were in 9A and 9B. The mentor’s record is unchanged - it is now numbered 9B.</w:t>
            </w:r>
          </w:p>
          <w:p>
            <w:pPr>
              <w:spacing w:after="90" w:before="0" w:line="300"/>
            </w:pPr>
            <w:r>
              <w:rPr>
                <w:sz w:val="21"/>
                <w:szCs w:val="21"/>
              </w:rPr>
              <w:t xml:space="preserve">Part 3 also now includes moderation (3.4): in each assessment period your master educator moderates a sample of assessments with educators, checks them with Amala, and shares what was learned before every learner is assessed.</w:t>
            </w:r>
          </w:p>
          <w:p>
            <w:pPr>
              <w:spacing w:after="90" w:before="0" w:line="300"/>
            </w:pPr>
            <w:r>
              <w:rPr>
                <w:sz w:val="21"/>
                <w:szCs w:val="21"/>
              </w:rPr>
              <w:t xml:space="preserve">The short "Assessing…" sections near the end of Part 4 (Agency in Learning) and Part 6 (Research Project) are replaced too - they are included here, after Part 3.</w:t>
            </w:r>
          </w:p>
          <w:p>
            <w:pPr>
              <w:spacing w:after="0" w:before="0" w:line="300"/>
            </w:pPr>
            <w:r>
              <w:rPr>
                <w:sz w:val="21"/>
                <w:szCs w:val="21"/>
              </w:rPr>
              <w:t xml:space="preserve">Smaller changes, not reprinted here: 1.4 (the twelve weeks now show moderation after Week 6 and Week 12) and 1.7 (print two Competency Assessment Records per learner).</w:t>
            </w:r>
          </w:p>
        </w:tc>
      </w:tr>
    </w:tbl>
    <w:p>
      <w:r>
        <w:br w:type="page"/>
      </w:r>
    </w:p>
    <w:p>
      <w:pPr>
        <w:pStyle w:val="Heading1"/>
        <w:keepNext/>
        <w:spacing w:after="140" w:before="320"/>
      </w:pPr>
      <w:r>
        <w:rPr>
          <w:b/>
          <w:bCs/>
          <w:color w:val="1F3A5F"/>
          <w:sz w:val="36"/>
          <w:szCs w:val="36"/>
        </w:rPr>
        <w:t xml:space="preserve">Part 3 - Assessing the two competencies</w:t>
      </w:r>
    </w:p>
    <w:p>
      <w:pPr>
        <w:pStyle w:val="Heading2"/>
        <w:keepNext/>
        <w:spacing w:after="100" w:before="280"/>
      </w:pPr>
      <w:r>
        <w:rPr>
          <w:b/>
          <w:bCs/>
          <w:color w:val="7A3B69"/>
          <w:sz w:val="28"/>
          <w:szCs w:val="28"/>
        </w:rPr>
        <w:t xml:space="preserve">3.1  What you are assessing</w:t>
      </w:r>
    </w:p>
    <w:p>
      <w:pPr>
        <w:spacing w:after="140" w:before="0" w:line="300"/>
      </w:pPr>
      <w:r>
        <w:rPr>
          <w:sz w:val="22"/>
          <w:szCs w:val="22"/>
        </w:rPr>
        <w:t xml:space="preserve">You are assessing two competencies against Amala’s Proficiency Scale, written for each competency in its own language (3.5). You record both on one sheet, the Competency Assessment Record (9A). You are judging the COMPETENCY, not the component: has this learner demonstrated it, and at what proficiency? That judgement is yours, made across varied evidence gathered as you teach, and never from a single test.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Competency</w:t>
            </w:r>
          </w:p>
        </w:tc>
        <w:tc>
          <w:tcPr>
            <w:tcW w:type="dxa" w:w="6382"/>
            <w:tcMar>
              <w:top w:type="dxa" w:w="70"/>
              <w:left w:type="dxa" w:w="130"/>
              <w:bottom w:type="dxa" w:w="70"/>
              <w:right w:type="dxa" w:w="130"/>
            </w:tcMar>
          </w:tcPr>
          <w:p>
            <w:pPr>
              <w:spacing w:line="260"/>
            </w:pPr>
            <w:r>
              <w:rPr>
                <w:b/>
                <w:bCs/>
                <w:color w:val="1F3A5F"/>
                <w:sz w:val="19"/>
                <w:szCs w:val="19"/>
              </w:rPr>
              <w:t xml:space="preserve">Which component is built to develop it</w:t>
            </w:r>
          </w:p>
        </w:tc>
      </w:tr>
      <w:tr>
        <w:tc>
          <w:tcPr>
            <w:tcW w:type="dxa" w:w="2687"/>
            <w:tcMar>
              <w:top w:type="dxa" w:w="70"/>
              <w:left w:type="dxa" w:w="130"/>
              <w:bottom w:type="dxa" w:w="70"/>
              <w:right w:type="dxa" w:w="130"/>
            </w:tcMar>
          </w:tcPr>
          <w:p>
            <w:pPr>
              <w:spacing w:line="260"/>
            </w:pPr>
            <w:r>
              <w:rPr>
                <w:b/>
                <w:bCs/>
                <w:color w:val="7A3B69"/>
                <w:sz w:val="19"/>
                <w:szCs w:val="19"/>
              </w:rPr>
              <w:t xml:space="preserve">Investigate Real World Issues (FSI1)</w:t>
            </w:r>
          </w:p>
        </w:tc>
        <w:tc>
          <w:tcPr>
            <w:tcW w:type="dxa" w:w="6382"/>
            <w:tcMar>
              <w:top w:type="dxa" w:w="70"/>
              <w:left w:type="dxa" w:w="130"/>
              <w:bottom w:type="dxa" w:w="70"/>
              <w:right w:type="dxa" w:w="130"/>
            </w:tcMar>
          </w:tcPr>
          <w:p>
            <w:pPr>
              <w:spacing w:line="260"/>
            </w:pPr>
            <w:r>
              <w:rPr>
                <w:b w:val="false"/>
                <w:bCs w:val="false"/>
                <w:sz w:val="19"/>
                <w:szCs w:val="19"/>
              </w:rPr>
              <w:t xml:space="preserve">The Research Project - researching a real challenge to develop actionable insights.</w:t>
            </w:r>
          </w:p>
        </w:tc>
      </w:tr>
      <w:tr>
        <w:tc>
          <w:tcPr>
            <w:tcW w:type="dxa" w:w="2687"/>
            <w:tcMar>
              <w:top w:type="dxa" w:w="70"/>
              <w:left w:type="dxa" w:w="130"/>
              <w:bottom w:type="dxa" w:w="70"/>
              <w:right w:type="dxa" w:w="130"/>
            </w:tcMar>
          </w:tcPr>
          <w:p>
            <w:pPr>
              <w:spacing w:line="260"/>
            </w:pPr>
            <w:r>
              <w:rPr>
                <w:b/>
                <w:bCs/>
                <w:color w:val="7A3B69"/>
                <w:sz w:val="19"/>
                <w:szCs w:val="19"/>
              </w:rPr>
              <w:t xml:space="preserve">Set and Pursue Goals (FSL2)</w:t>
            </w:r>
          </w:p>
        </w:tc>
        <w:tc>
          <w:tcPr>
            <w:tcW w:type="dxa" w:w="6382"/>
            <w:tcMar>
              <w:top w:type="dxa" w:w="70"/>
              <w:left w:type="dxa" w:w="130"/>
              <w:bottom w:type="dxa" w:w="70"/>
              <w:right w:type="dxa" w:w="130"/>
            </w:tcMar>
          </w:tcPr>
          <w:p>
            <w:pPr>
              <w:spacing w:line="260"/>
            </w:pPr>
            <w:r>
              <w:rPr>
                <w:b w:val="false"/>
                <w:bCs w:val="false"/>
                <w:sz w:val="19"/>
                <w:szCs w:val="19"/>
              </w:rPr>
              <w:t xml:space="preserve">Agency in Learning - setting clear learning goals and taking deliberate steps toward them.</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EVIDENCE CAN COME FROM ANYWHERE</w:t>
            </w:r>
          </w:p>
          <w:p>
            <w:pPr>
              <w:spacing w:after="90" w:before="0" w:line="300"/>
            </w:pPr>
            <w:r>
              <w:rPr>
                <w:sz w:val="21"/>
                <w:szCs w:val="21"/>
              </w:rPr>
              <w:t xml:space="preserve">Each component is built to develop one of the two competencies, but the evidence for a judgement is not confined to it. A learner may show Set and Pursue Goals in how they organised their part of the research, or in a mentoring conversation, or in something they did at home. A learner may show Investigate Real World Issues in a question they asked in an English session.</w:t>
            </w:r>
          </w:p>
          <w:p>
            <w:pPr>
              <w:spacing w:after="90" w:before="0" w:line="300"/>
            </w:pPr>
            <w:r>
              <w:rPr>
                <w:sz w:val="21"/>
                <w:szCs w:val="21"/>
              </w:rPr>
              <w:t xml:space="preserve">So collect it wherever you see it. If you only look inside the matching component, you will miss evidence, and you will most often miss it for the learners whose strongest work is spoken.</w:t>
            </w:r>
          </w:p>
          <w:p>
            <w:pPr>
              <w:spacing w:after="0" w:before="0" w:line="300"/>
            </w:pPr>
            <w:r>
              <w:rPr>
                <w:sz w:val="21"/>
                <w:szCs w:val="21"/>
              </w:rPr>
              <w:t xml:space="preserve">The two judgement points are Week 6 and Week 12. That is when you sit with the levels for each competency (3.5) and decide where the learner sits. Everything before that is collecting.</w:t>
            </w:r>
          </w:p>
        </w:tc>
      </w:tr>
    </w:tbl>
    <w:p>
      <w:pPr>
        <w:spacing w:after="140" w:before="0" w:line="300"/>
      </w:pPr>
      <w:r>
        <w:rPr>
          <w:sz w:val="22"/>
          <w:szCs w:val="22"/>
        </w:rPr>
        <w:t xml:space="preserve">English is compulsory but is not one of the two graded competencies: its assessment is formative, against the A1 Can-Do outcomes and each learner’s own growth. The "I can…" sheet in the My Voice book is how you track it.</w:t>
      </w:r>
    </w:p>
    <w:p>
      <w:pPr>
        <w:spacing w:after="140" w:before="0" w:line="300"/>
      </w:pPr>
      <w:r>
        <w:rPr>
          <w:sz w:val="22"/>
          <w:szCs w:val="22"/>
        </w:rPr>
        <w:t xml:space="preserve">Alongside that, you sit the English Check twice: the BASELINE paper in the first session before any English teaching, and the ENDLINE paper in the final week. It is one paper for the whole class, about 45 minutes, in three parts - Reading, Writing and an optional Speaking section. Nothing is read out, there are no pictures, and nothing has to be written into a paper beforehand: hand them out, say that it is not an exam and that hard parts can be left, and let learners work. Most learners will not finish every part, and that is expected.</w:t>
      </w:r>
    </w:p>
    <w:p>
      <w:pPr>
        <w:spacing w:after="140" w:before="0" w:line="300"/>
      </w:pPr>
      <w:r>
        <w:rPr>
          <w:sz w:val="22"/>
          <w:szCs w:val="22"/>
        </w:rPr>
        <w:t xml:space="preserve">You mark it by counting, not judging - the writing tasks are twenty tick boxes, one mark each - and you pass three raw totals to the coordinator, who holds the spreadsheet that turns them into levels. Look at the marking sheet rather than the level when you plan: it tells you what to teach next. It does not tell you whether a learner can sound a word out, because nothing is read aloud; judge phonics from your own teaching against the phonics progression. See the English Check guide for the detail.</w:t>
      </w:r>
    </w:p>
    <w:p>
      <w:pPr>
        <w:pStyle w:val="Heading3"/>
        <w:keepNext/>
        <w:spacing w:after="80" w:before="220"/>
      </w:pPr>
      <w:r>
        <w:rPr>
          <w:b/>
          <w:bCs/>
          <w:color w:val="1F3A5F"/>
          <w:sz w:val="24"/>
          <w:szCs w:val="24"/>
        </w:rPr>
        <w:t xml:space="preserve">What developing these two competencies gives a learner</w:t>
      </w:r>
    </w:p>
    <w:p>
      <w:pPr>
        <w:spacing w:after="140" w:before="0" w:line="300"/>
      </w:pPr>
      <w:r>
        <w:rPr>
          <w:sz w:val="22"/>
          <w:szCs w:val="22"/>
        </w:rPr>
        <w:t xml:space="preserve">These are the two you assess. They are not only hoops for the readiness decision - each one is a piece of the agency the whole programme is for.</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Competency</w:t>
            </w:r>
          </w:p>
        </w:tc>
        <w:tc>
          <w:tcPr>
            <w:tcW w:type="dxa" w:w="6382"/>
            <w:tcMar>
              <w:top w:type="dxa" w:w="70"/>
              <w:left w:type="dxa" w:w="130"/>
              <w:bottom w:type="dxa" w:w="70"/>
              <w:right w:type="dxa" w:w="130"/>
            </w:tcMar>
          </w:tcPr>
          <w:p>
            <w:pPr>
              <w:spacing w:line="260"/>
            </w:pPr>
            <w:r>
              <w:rPr>
                <w:b/>
                <w:bCs/>
                <w:color w:val="1F3A5F"/>
                <w:sz w:val="19"/>
                <w:szCs w:val="19"/>
              </w:rPr>
              <w:t xml:space="preserve">How developing it builds agency</w:t>
            </w:r>
          </w:p>
        </w:tc>
      </w:tr>
      <w:tr>
        <w:tc>
          <w:tcPr>
            <w:tcW w:type="dxa" w:w="2687"/>
            <w:tcMar>
              <w:top w:type="dxa" w:w="70"/>
              <w:left w:type="dxa" w:w="130"/>
              <w:bottom w:type="dxa" w:w="70"/>
              <w:right w:type="dxa" w:w="130"/>
            </w:tcMar>
          </w:tcPr>
          <w:p>
            <w:pPr>
              <w:spacing w:line="260"/>
            </w:pPr>
            <w:r>
              <w:rPr>
                <w:b/>
                <w:bCs/>
                <w:color w:val="7A3B69"/>
                <w:sz w:val="19"/>
                <w:szCs w:val="19"/>
              </w:rPr>
              <w:t xml:space="preserve">FSL2 - Set and pursue goals</w:t>
            </w:r>
          </w:p>
        </w:tc>
        <w:tc>
          <w:tcPr>
            <w:tcW w:type="dxa" w:w="6382"/>
            <w:tcMar>
              <w:top w:type="dxa" w:w="70"/>
              <w:left w:type="dxa" w:w="130"/>
              <w:bottom w:type="dxa" w:w="70"/>
              <w:right w:type="dxa" w:w="130"/>
            </w:tcMar>
          </w:tcPr>
          <w:p>
            <w:pPr>
              <w:spacing w:line="260"/>
            </w:pPr>
            <w:r>
              <w:rPr>
                <w:b w:val="false"/>
                <w:bCs w:val="false"/>
                <w:sz w:val="19"/>
                <w:szCs w:val="19"/>
              </w:rPr>
              <w:t xml:space="preserve">Set and pursue goals is the engine of agency: agency is only real when a learner can decide what they want to grow towards and take deliberate steps to get there. Developing it moves a learner from having things decided for them to deciding one thing and following it through - the smallest complete unit of self-direction there is. Because the method transfers, it is also how a learner takes hold of a pathway rather than waiting to be placed on one.</w:t>
            </w:r>
          </w:p>
          <w:p>
            <w:pPr>
              <w:spacing w:line="260"/>
            </w:pPr>
            <w:r>
              <w:rPr>
                <w:b w:val="false"/>
                <w:bCs w:val="false"/>
                <w:sz w:val="19"/>
                <w:szCs w:val="19"/>
              </w:rPr>
              <w:t xml:space="preserve"/>
            </w:r>
          </w:p>
          <w:p>
            <w:pPr>
              <w:spacing w:line="260"/>
            </w:pPr>
            <w:r>
              <w:rPr>
                <w:b w:val="false"/>
                <w:bCs w:val="false"/>
                <w:sz w:val="19"/>
                <w:szCs w:val="19"/>
              </w:rPr>
              <w:t xml:space="preserve">Indicators: Power over wellbeing and self-direction  ·  Control of and access to future pathways</w:t>
            </w:r>
          </w:p>
        </w:tc>
      </w:tr>
      <w:tr>
        <w:tc>
          <w:tcPr>
            <w:tcW w:type="dxa" w:w="2687"/>
            <w:tcMar>
              <w:top w:type="dxa" w:w="70"/>
              <w:left w:type="dxa" w:w="130"/>
              <w:bottom w:type="dxa" w:w="70"/>
              <w:right w:type="dxa" w:w="130"/>
            </w:tcMar>
          </w:tcPr>
          <w:p>
            <w:pPr>
              <w:spacing w:line="260"/>
            </w:pPr>
            <w:r>
              <w:rPr>
                <w:b/>
                <w:bCs/>
                <w:color w:val="7A3B69"/>
                <w:sz w:val="19"/>
                <w:szCs w:val="19"/>
              </w:rPr>
              <w:t xml:space="preserve">FSI1 - Investigate real-world issues</w:t>
            </w:r>
          </w:p>
        </w:tc>
        <w:tc>
          <w:tcPr>
            <w:tcW w:type="dxa" w:w="6382"/>
            <w:tcMar>
              <w:top w:type="dxa" w:w="70"/>
              <w:left w:type="dxa" w:w="130"/>
              <w:bottom w:type="dxa" w:w="70"/>
              <w:right w:type="dxa" w:w="130"/>
            </w:tcMar>
          </w:tcPr>
          <w:p>
            <w:pPr>
              <w:spacing w:line="260"/>
            </w:pPr>
            <w:r>
              <w:rPr>
                <w:b w:val="false"/>
                <w:bCs w:val="false"/>
                <w:sz w:val="19"/>
                <w:szCs w:val="19"/>
              </w:rPr>
              <w:t xml:space="preserve">Investigate real-world issues turns concern into understanding you can act on: it replaces assumption with evidence. Developing it gives a learner a way to find out for themselves instead of accepting what they are told - and when they produce evidence-based insight about a challenge in their own community and share it, they have already made an impactful contribution, at whatever scale they could manage.</w:t>
            </w:r>
          </w:p>
          <w:p>
            <w:pPr>
              <w:spacing w:line="260"/>
            </w:pPr>
            <w:r>
              <w:rPr>
                <w:b w:val="false"/>
                <w:bCs w:val="false"/>
                <w:sz w:val="19"/>
                <w:szCs w:val="19"/>
              </w:rPr>
              <w:t xml:space="preserve"/>
            </w:r>
          </w:p>
          <w:p>
            <w:pPr>
              <w:spacing w:line="260"/>
            </w:pPr>
            <w:r>
              <w:rPr>
                <w:b w:val="false"/>
                <w:bCs w:val="false"/>
                <w:sz w:val="19"/>
                <w:szCs w:val="19"/>
              </w:rPr>
              <w:t xml:space="preserve">Indicators: Making impactful contributions to community  ·  Power over wellbeing and self-direction</w:t>
            </w:r>
          </w:p>
        </w:tc>
      </w:tr>
    </w:tbl>
    <w:p>
      <w:pPr>
        <w:pStyle w:val="Heading2"/>
        <w:keepNext/>
        <w:spacing w:after="100" w:before="280"/>
      </w:pPr>
      <w:r>
        <w:rPr>
          <w:b/>
          <w:bCs/>
          <w:color w:val="7A3B69"/>
          <w:sz w:val="28"/>
          <w:szCs w:val="28"/>
        </w:rPr>
        <w:t xml:space="preserve">3.2  Gather evidence as you go</w:t>
      </w:r>
    </w:p>
    <w:p>
      <w:pPr>
        <w:spacing w:after="140" w:before="0" w:line="300"/>
      </w:pPr>
      <w:r>
        <w:rPr>
          <w:sz w:val="22"/>
          <w:szCs w:val="22"/>
        </w:rPr>
        <w:t xml:space="preserve">Do not leave assessment to the end. Across the weeks, collect the evidence of each learner’s competency from:</w:t>
      </w:r>
    </w:p>
    <w:p>
      <w:pPr>
        <w:pStyle w:val="ListParagraph"/>
        <w:numPr>
          <w:ilvl w:val="0"/>
          <w:numId w:val="2"/>
        </w:numPr>
        <w:spacing w:after="80" w:line="300"/>
      </w:pPr>
      <w:r>
        <w:rPr>
          <w:sz w:val="22"/>
          <w:szCs w:val="22"/>
        </w:rPr>
        <w:t xml:space="preserve">Their workbook - the Learner Profile, goal, plan, growth pages, and the research book pages they build.</w:t>
      </w:r>
    </w:p>
    <w:p>
      <w:pPr>
        <w:pStyle w:val="ListParagraph"/>
        <w:numPr>
          <w:ilvl w:val="0"/>
          <w:numId w:val="2"/>
        </w:numPr>
        <w:spacing w:after="80" w:line="300"/>
      </w:pPr>
      <w:r>
        <w:rPr>
          <w:sz w:val="22"/>
          <w:szCs w:val="22"/>
        </w:rPr>
        <w:t xml:space="preserve">The steps they actually take toward a goal, and how they adjust when a step does not work.</w:t>
      </w:r>
    </w:p>
    <w:p>
      <w:pPr>
        <w:pStyle w:val="ListParagraph"/>
        <w:numPr>
          <w:ilvl w:val="0"/>
          <w:numId w:val="2"/>
        </w:numPr>
        <w:spacing w:after="80" w:line="300"/>
      </w:pPr>
      <w:r>
        <w:rPr>
          <w:sz w:val="22"/>
          <w:szCs w:val="22"/>
        </w:rPr>
        <w:t xml:space="preserve">Their growth path - where they started and how they have moved.</w:t>
      </w:r>
    </w:p>
    <w:p>
      <w:pPr>
        <w:pStyle w:val="ListParagraph"/>
        <w:numPr>
          <w:ilvl w:val="0"/>
          <w:numId w:val="2"/>
        </w:numPr>
        <w:spacing w:after="80" w:line="300"/>
      </w:pPr>
      <w:r>
        <w:rPr>
          <w:sz w:val="22"/>
          <w:szCs w:val="22"/>
        </w:rPr>
        <w:t xml:space="preserve">What they say and do - in sessions and in mentoring. Much of your strongest evidence is oral and visual, because many learners are not yet literate. That is expected; record it.</w:t>
      </w:r>
    </w:p>
    <w:p>
      <w:pPr>
        <w:pStyle w:val="Heading2"/>
        <w:keepNext/>
        <w:spacing w:after="100" w:before="280"/>
      </w:pPr>
      <w:r>
        <w:rPr>
          <w:b/>
          <w:bCs/>
          <w:color w:val="7A3B69"/>
          <w:sz w:val="28"/>
          <w:szCs w:val="28"/>
        </w:rPr>
        <w:t xml:space="preserve">3.3  The two assessment points</w:t>
      </w:r>
    </w:p>
    <w:p>
      <w:pPr>
        <w:pStyle w:val="Heading3"/>
        <w:keepNext/>
        <w:spacing w:after="80" w:before="220"/>
      </w:pPr>
      <w:r>
        <w:rPr>
          <w:b/>
          <w:bCs/>
          <w:color w:val="1F3A5F"/>
          <w:sz w:val="24"/>
          <w:szCs w:val="24"/>
        </w:rPr>
        <w:t xml:space="preserve">Week 6 - supported assessment</w:t>
      </w:r>
    </w:p>
    <w:p>
      <w:pPr>
        <w:spacing w:after="140" w:before="0" w:line="300"/>
      </w:pPr>
      <w:r>
        <w:rPr>
          <w:sz w:val="22"/>
          <w:szCs w:val="22"/>
        </w:rPr>
        <w:t xml:space="preserve">After the first five weeks of learning, make a first, provisional judgement of each learner against the Proficiency Scale. It is supported: your master educator moderates a sample of assessments with educators and checks them with Amala, and what they learn comes back to you before you assess the rest. It is a checkpoint and a rehearsal, not the final grade. Use what it surfaces: which learners you have thin evidence on, where your judgement felt uncertain or was changed, which competency needs more attention in the next block.</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MOST LEARNERS WILL LOOK LOW AT WEEK 6 - THAT IS EXPECTED</w:t>
            </w:r>
          </w:p>
          <w:p>
            <w:pPr>
              <w:spacing w:after="90" w:before="0" w:line="300"/>
            </w:pPr>
            <w:r>
              <w:rPr>
                <w:sz w:val="21"/>
                <w:szCs w:val="21"/>
              </w:rPr>
              <w:t xml:space="preserve">By Week 6 a learner has usually SET a goal and made a plan, but the goal-pursuit weeks are still ahead: most of the tracked steps happen in Weeks 7 to 11. So expect a lot of Theorist on Set and Pursue Goals at Week 6, and treat it as normal, not as a warning sign.</w:t>
            </w:r>
          </w:p>
          <w:p>
            <w:pPr>
              <w:spacing w:after="90" w:before="0" w:line="300"/>
            </w:pPr>
            <w:r>
              <w:rPr>
                <w:sz w:val="21"/>
                <w:szCs w:val="21"/>
              </w:rPr>
              <w:t xml:space="preserve">The same is true of the Research Project. At Week 6 most groups are still gathering; the checking, the insights and the output - where Investigate Real World Issues really shows - come afterwards.</w:t>
            </w:r>
          </w:p>
          <w:p>
            <w:pPr>
              <w:spacing w:after="0" w:before="0" w:line="300"/>
            </w:pPr>
            <w:r>
              <w:rPr>
                <w:sz w:val="21"/>
                <w:szCs w:val="21"/>
              </w:rPr>
              <w:t xml:space="preserve">Judge what is in front of you honestly and record it. Week 6 tells you where to put your support, not whether the cohort is going to pass.</w:t>
            </w:r>
          </w:p>
        </w:tc>
      </w:tr>
    </w:tbl>
    <w:p>
      <w:pPr>
        <w:pStyle w:val="Heading3"/>
        <w:keepNext/>
        <w:spacing w:after="80" w:before="220"/>
      </w:pPr>
      <w:r>
        <w:rPr>
          <w:b/>
          <w:bCs/>
          <w:color w:val="1F3A5F"/>
          <w:sz w:val="24"/>
          <w:szCs w:val="24"/>
        </w:rPr>
        <w:t xml:space="preserve">Week 12 - final assessment</w:t>
      </w:r>
    </w:p>
    <w:p>
      <w:pPr>
        <w:spacing w:after="140" w:before="0" w:line="300"/>
      </w:pPr>
      <w:r>
        <w:rPr>
          <w:sz w:val="22"/>
          <w:szCs w:val="22"/>
        </w:rPr>
        <w:t xml:space="preserve">After the next five weeks, make your final judgement of each learner in the two competencies, against the same scale and on the fuller body of evidence. Then moderation, exactly as at Week 6 - and this time the decisions are final. No result is confirmed until moderation and every recheck it produces are done.</w:t>
      </w:r>
    </w:p>
    <w:p>
      <w:pPr>
        <w:pStyle w:val="Heading3"/>
        <w:keepNext/>
        <w:spacing w:after="80" w:before="220"/>
      </w:pPr>
      <w:r>
        <w:rPr>
          <w:b/>
          <w:bCs/>
          <w:color w:val="1F3A5F"/>
          <w:sz w:val="24"/>
          <w:szCs w:val="24"/>
        </w:rPr>
        <w:t xml:space="preserve">The record</w:t>
      </w:r>
    </w:p>
    <w:p>
      <w:pPr>
        <w:spacing w:after="140" w:before="0" w:line="300"/>
      </w:pPr>
      <w:r>
        <w:rPr>
          <w:sz w:val="22"/>
          <w:szCs w:val="22"/>
        </w:rPr>
        <w:t xml:space="preserve">At each point, fill one Competency Assessment Record per learner: circle one level for each competency, write why in the box below it, and write one next step. It is a separate file (see 9A), so print two per learner - one for Week 6 and one for Week 12. Then talk the sheet through with the learner, in the language they understand best, and give it to them. Keep a copy or a photo first: it is your evidence at moderation. 3.6 says how to write the two boxes.</w:t>
      </w:r>
    </w:p>
    <w:p>
      <w:pPr>
        <w:spacing w:after="140" w:before="0" w:line="300"/>
      </w:pPr>
      <w:r>
        <w:rPr>
          <w:sz w:val="22"/>
          <w:szCs w:val="22"/>
        </w:rPr>
        <w:t xml:space="preserve">Do not over-assess: two considered judgements, built from evidence gathered over time, are worth more than repeated testing.</w:t>
      </w:r>
    </w:p>
    <w:p>
      <w:pPr>
        <w:pStyle w:val="Heading2"/>
        <w:keepNext/>
        <w:spacing w:after="100" w:before="280"/>
      </w:pPr>
      <w:r>
        <w:rPr>
          <w:b/>
          <w:bCs/>
          <w:color w:val="7A3B69"/>
          <w:sz w:val="28"/>
          <w:szCs w:val="28"/>
        </w:rPr>
        <w:t xml:space="preserve">3.4  Moderation</w:t>
      </w:r>
    </w:p>
    <w:p>
      <w:pPr>
        <w:spacing w:after="140" w:before="0" w:line="300"/>
      </w:pPr>
      <w:r>
        <w:rPr>
          <w:sz w:val="22"/>
          <w:szCs w:val="22"/>
        </w:rPr>
        <w:t xml:space="preserve">A judgement is only fair if it is consistent: the same evidence should earn the same level whoever assessed it. Moderation is how this programme makes that true. In each assessment period, every educator makes a first set of assessments. Master educators then hold moderation discussions with educators - one assessment, of one learner, in one competency, talked through against the level descriptions - and capture each one on the moderation template. They bring the templates to a moderation session with Amala, take what they learn back to every educator, and only then are the rest of the learners assessed. The point is not to catch mistakes. It is to build a shared reading of the levels, early enough to change the assessments still to come.</w:t>
      </w:r>
    </w:p>
    <w:p>
      <w:pPr>
        <w:keepNext/>
        <w:spacing w:after="60" w:before="180"/>
      </w:pPr>
      <w:r>
        <w:rPr>
          <w:b/>
          <w:bCs/>
          <w:color w:val="6E7A2E"/>
          <w:spacing w:val="24"/>
          <w:sz w:val="17"/>
          <w:szCs w:val="17"/>
        </w:rPr>
        <w:t xml:space="preserve">EACH ASSESSMENT PERIOD, STEP BY STEP</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19"/>
        <w:gridCol w:w="1931"/>
        <w:gridCol w:w="1931"/>
        <w:gridCol w:w="4786"/>
      </w:tblGrid>
      <w:tr>
        <w:trPr>
          <w:tblHeader/>
        </w:trPr>
        <w:tc>
          <w:tcPr>
            <w:tcW w:type="dxa" w:w="419"/>
            <w:tcMar>
              <w:top w:type="dxa" w:w="70"/>
              <w:left w:type="dxa" w:w="130"/>
              <w:bottom w:type="dxa" w:w="70"/>
              <w:right w:type="dxa" w:w="130"/>
            </w:tcMar>
          </w:tcPr>
          <w:p>
            <w:pPr>
              <w:spacing w:line="260"/>
            </w:pPr>
            <w:r>
              <w:rPr>
                <w:b/>
                <w:bCs/>
                <w:color w:val="1F3A5F"/>
                <w:sz w:val="19"/>
                <w:szCs w:val="19"/>
              </w:rPr>
              <w:t xml:space="preserve"/>
            </w:r>
          </w:p>
        </w:tc>
        <w:tc>
          <w:tcPr>
            <w:tcW w:type="dxa" w:w="1931"/>
            <w:tcMar>
              <w:top w:type="dxa" w:w="70"/>
              <w:left w:type="dxa" w:w="130"/>
              <w:bottom w:type="dxa" w:w="70"/>
              <w:right w:type="dxa" w:w="130"/>
            </w:tcMar>
          </w:tcPr>
          <w:p>
            <w:pPr>
              <w:spacing w:line="260"/>
            </w:pPr>
            <w:r>
              <w:rPr>
                <w:b/>
                <w:bCs/>
                <w:color w:val="1F3A5F"/>
                <w:sz w:val="19"/>
                <w:szCs w:val="19"/>
              </w:rPr>
              <w:t xml:space="preserve">Step</w:t>
            </w:r>
          </w:p>
        </w:tc>
        <w:tc>
          <w:tcPr>
            <w:tcW w:type="dxa" w:w="1931"/>
            <w:tcMar>
              <w:top w:type="dxa" w:w="70"/>
              <w:left w:type="dxa" w:w="130"/>
              <w:bottom w:type="dxa" w:w="70"/>
              <w:right w:type="dxa" w:w="130"/>
            </w:tcMar>
          </w:tcPr>
          <w:p>
            <w:pPr>
              <w:spacing w:line="260"/>
            </w:pPr>
            <w:r>
              <w:rPr>
                <w:b/>
                <w:bCs/>
                <w:color w:val="1F3A5F"/>
                <w:sz w:val="19"/>
                <w:szCs w:val="19"/>
              </w:rPr>
              <w:t xml:space="preserve">Who</w:t>
            </w:r>
          </w:p>
        </w:tc>
        <w:tc>
          <w:tcPr>
            <w:tcW w:type="dxa" w:w="4786"/>
            <w:tcMar>
              <w:top w:type="dxa" w:w="70"/>
              <w:left w:type="dxa" w:w="130"/>
              <w:bottom w:type="dxa" w:w="70"/>
              <w:right w:type="dxa" w:w="130"/>
            </w:tcMar>
          </w:tcPr>
          <w:p>
            <w:pPr>
              <w:spacing w:line="260"/>
            </w:pPr>
            <w:r>
              <w:rPr>
                <w:b/>
                <w:bCs/>
                <w:color w:val="1F3A5F"/>
                <w:sz w:val="19"/>
                <w:szCs w:val="19"/>
              </w:rPr>
              <w:t xml:space="preserve">What happens</w:t>
            </w:r>
          </w:p>
        </w:tc>
      </w:tr>
      <w:tr>
        <w:tc>
          <w:tcPr>
            <w:tcW w:type="dxa" w:w="419"/>
            <w:tcMar>
              <w:top w:type="dxa" w:w="70"/>
              <w:left w:type="dxa" w:w="130"/>
              <w:bottom w:type="dxa" w:w="70"/>
              <w:right w:type="dxa" w:w="130"/>
            </w:tcMar>
          </w:tcPr>
          <w:p>
            <w:pPr>
              <w:spacing w:line="260"/>
            </w:pPr>
            <w:r>
              <w:rPr>
                <w:b/>
                <w:bCs/>
                <w:color w:val="7A3B69"/>
                <w:sz w:val="19"/>
                <w:szCs w:val="19"/>
              </w:rPr>
              <w:t xml:space="preserve">1</w:t>
            </w:r>
          </w:p>
        </w:tc>
        <w:tc>
          <w:tcPr>
            <w:tcW w:type="dxa" w:w="1931"/>
            <w:tcMar>
              <w:top w:type="dxa" w:w="70"/>
              <w:left w:type="dxa" w:w="130"/>
              <w:bottom w:type="dxa" w:w="70"/>
              <w:right w:type="dxa" w:w="130"/>
            </w:tcMar>
          </w:tcPr>
          <w:p>
            <w:pPr>
              <w:spacing w:line="260"/>
            </w:pPr>
            <w:r>
              <w:rPr>
                <w:b w:val="false"/>
                <w:bCs w:val="false"/>
                <w:sz w:val="19"/>
                <w:szCs w:val="19"/>
              </w:rPr>
              <w:t xml:space="preserve">A first set of assessments</w:t>
            </w:r>
          </w:p>
        </w:tc>
        <w:tc>
          <w:tcPr>
            <w:tcW w:type="dxa" w:w="1931"/>
            <w:tcMar>
              <w:top w:type="dxa" w:w="70"/>
              <w:left w:type="dxa" w:w="130"/>
              <w:bottom w:type="dxa" w:w="70"/>
              <w:right w:type="dxa" w:w="130"/>
            </w:tcMar>
          </w:tcPr>
          <w:p>
            <w:pPr>
              <w:spacing w:line="260"/>
            </w:pPr>
            <w:r>
              <w:rPr>
                <w:b w:val="false"/>
                <w:bCs w:val="false"/>
                <w:sz w:val="19"/>
                <w:szCs w:val="19"/>
              </w:rPr>
              <w:t xml:space="preserve">Every educator</w:t>
            </w:r>
          </w:p>
        </w:tc>
        <w:tc>
          <w:tcPr>
            <w:tcW w:type="dxa" w:w="4786"/>
            <w:tcMar>
              <w:top w:type="dxa" w:w="70"/>
              <w:left w:type="dxa" w:w="130"/>
              <w:bottom w:type="dxa" w:w="70"/>
              <w:right w:type="dxa" w:w="130"/>
            </w:tcMar>
          </w:tcPr>
          <w:p>
            <w:pPr>
              <w:spacing w:line="260"/>
            </w:pPr>
            <w:r>
              <w:rPr>
                <w:b w:val="false"/>
                <w:bCs w:val="false"/>
                <w:sz w:val="19"/>
                <w:szCs w:val="19"/>
              </w:rPr>
              <w:t xml:space="preserve">Every educator assesses at least one learner in both competencies, on the Competency Assessment Record. Choose learners you know well and have good evidence for. These are the assessments the moderation discussions are drawn from.</w:t>
            </w:r>
          </w:p>
        </w:tc>
      </w:tr>
      <w:tr>
        <w:tc>
          <w:tcPr>
            <w:tcW w:type="dxa" w:w="419"/>
            <w:tcMar>
              <w:top w:type="dxa" w:w="70"/>
              <w:left w:type="dxa" w:w="130"/>
              <w:bottom w:type="dxa" w:w="70"/>
              <w:right w:type="dxa" w:w="130"/>
            </w:tcMar>
          </w:tcPr>
          <w:p>
            <w:pPr>
              <w:spacing w:line="260"/>
            </w:pPr>
            <w:r>
              <w:rPr>
                <w:b/>
                <w:bCs/>
                <w:color w:val="7A3B69"/>
                <w:sz w:val="19"/>
                <w:szCs w:val="19"/>
              </w:rPr>
              <w:t xml:space="preserve">2</w:t>
            </w:r>
          </w:p>
        </w:tc>
        <w:tc>
          <w:tcPr>
            <w:tcW w:type="dxa" w:w="1931"/>
            <w:tcMar>
              <w:top w:type="dxa" w:w="70"/>
              <w:left w:type="dxa" w:w="130"/>
              <w:bottom w:type="dxa" w:w="70"/>
              <w:right w:type="dxa" w:w="130"/>
            </w:tcMar>
          </w:tcPr>
          <w:p>
            <w:pPr>
              <w:spacing w:line="260"/>
            </w:pPr>
            <w:r>
              <w:rPr>
                <w:b w:val="false"/>
                <w:bCs w:val="false"/>
                <w:sz w:val="19"/>
                <w:szCs w:val="19"/>
              </w:rPr>
              <w:t xml:space="preserve">Moderation discussions</w:t>
            </w:r>
          </w:p>
        </w:tc>
        <w:tc>
          <w:tcPr>
            <w:tcW w:type="dxa" w:w="1931"/>
            <w:tcMar>
              <w:top w:type="dxa" w:w="70"/>
              <w:left w:type="dxa" w:w="130"/>
              <w:bottom w:type="dxa" w:w="70"/>
              <w:right w:type="dxa" w:w="130"/>
            </w:tcMar>
          </w:tcPr>
          <w:p>
            <w:pPr>
              <w:spacing w:line="260"/>
            </w:pPr>
            <w:r>
              <w:rPr>
                <w:b w:val="false"/>
                <w:bCs w:val="false"/>
                <w:sz w:val="19"/>
                <w:szCs w:val="19"/>
              </w:rPr>
              <w:t xml:space="preserve">Master educators, with educators</w:t>
            </w:r>
          </w:p>
        </w:tc>
        <w:tc>
          <w:tcPr>
            <w:tcW w:type="dxa" w:w="4786"/>
            <w:tcMar>
              <w:top w:type="dxa" w:w="70"/>
              <w:left w:type="dxa" w:w="130"/>
              <w:bottom w:type="dxa" w:w="70"/>
              <w:right w:type="dxa" w:w="130"/>
            </w:tcMar>
          </w:tcPr>
          <w:p>
            <w:pPr>
              <w:spacing w:line="260"/>
            </w:pPr>
            <w:r>
              <w:rPr>
                <w:b w:val="false"/>
                <w:bCs w:val="false"/>
                <w:sz w:val="19"/>
                <w:szCs w:val="19"/>
              </w:rPr>
              <w:t xml:space="preserve">For each learning centre, at least one moderation discussion per competency, each captured on the moderation template. Where you can, the second competency is discussed with a different educator and a different learner. In each one, one educator presents their case and the rationale for the level they awarded, then answers questions. These happen in person, at the learning centre, and are best done with the centre's other educators in the room, so everyone learns from it. Print the template and fill it in by hand if that is easier.</w:t>
            </w:r>
          </w:p>
        </w:tc>
      </w:tr>
      <w:tr>
        <w:tc>
          <w:tcPr>
            <w:tcW w:type="dxa" w:w="419"/>
            <w:tcMar>
              <w:top w:type="dxa" w:w="70"/>
              <w:left w:type="dxa" w:w="130"/>
              <w:bottom w:type="dxa" w:w="70"/>
              <w:right w:type="dxa" w:w="130"/>
            </w:tcMar>
          </w:tcPr>
          <w:p>
            <w:pPr>
              <w:spacing w:line="260"/>
            </w:pPr>
            <w:r>
              <w:rPr>
                <w:b/>
                <w:bCs/>
                <w:color w:val="7A3B69"/>
                <w:sz w:val="19"/>
                <w:szCs w:val="19"/>
              </w:rPr>
              <w:t xml:space="preserve">3</w:t>
            </w:r>
          </w:p>
        </w:tc>
        <w:tc>
          <w:tcPr>
            <w:tcW w:type="dxa" w:w="1931"/>
            <w:tcMar>
              <w:top w:type="dxa" w:w="70"/>
              <w:left w:type="dxa" w:w="130"/>
              <w:bottom w:type="dxa" w:w="70"/>
              <w:right w:type="dxa" w:w="130"/>
            </w:tcMar>
          </w:tcPr>
          <w:p>
            <w:pPr>
              <w:spacing w:line="260"/>
            </w:pPr>
            <w:r>
              <w:rPr>
                <w:b w:val="false"/>
                <w:bCs w:val="false"/>
                <w:sz w:val="19"/>
                <w:szCs w:val="19"/>
              </w:rPr>
              <w:t xml:space="preserve">The moderation session with Amala</w:t>
            </w:r>
          </w:p>
        </w:tc>
        <w:tc>
          <w:tcPr>
            <w:tcW w:type="dxa" w:w="1931"/>
            <w:tcMar>
              <w:top w:type="dxa" w:w="70"/>
              <w:left w:type="dxa" w:w="130"/>
              <w:bottom w:type="dxa" w:w="70"/>
              <w:right w:type="dxa" w:w="130"/>
            </w:tcMar>
          </w:tcPr>
          <w:p>
            <w:pPr>
              <w:spacing w:line="260"/>
            </w:pPr>
            <w:r>
              <w:rPr>
                <w:b w:val="false"/>
                <w:bCs w:val="false"/>
                <w:sz w:val="19"/>
                <w:szCs w:val="19"/>
              </w:rPr>
              <w:t xml:space="preserve">Master educators, with a member of the Amala Education Programmes team</w:t>
            </w:r>
          </w:p>
        </w:tc>
        <w:tc>
          <w:tcPr>
            <w:tcW w:type="dxa" w:w="4786"/>
            <w:tcMar>
              <w:top w:type="dxa" w:w="70"/>
              <w:left w:type="dxa" w:w="130"/>
              <w:bottom w:type="dxa" w:w="70"/>
              <w:right w:type="dxa" w:w="130"/>
            </w:tcMar>
          </w:tcPr>
          <w:p>
            <w:pPr>
              <w:spacing w:line="260"/>
            </w:pPr>
            <w:r>
              <w:rPr>
                <w:b w:val="false"/>
                <w:bCs w:val="false"/>
                <w:sz w:val="19"/>
                <w:szCs w:val="19"/>
              </w:rPr>
              <w:t xml:space="preserve">An online session - a video call - with all the master educators together. Send your completed templates ahead (a clear photo of a handwritten template is fine), then bring them, and your understanding of each discussion, to the session. It is spent on the cases that teach the most, and on what every educator needs to hear.</w:t>
            </w:r>
          </w:p>
        </w:tc>
      </w:tr>
      <w:tr>
        <w:tc>
          <w:tcPr>
            <w:tcW w:type="dxa" w:w="419"/>
            <w:tcMar>
              <w:top w:type="dxa" w:w="70"/>
              <w:left w:type="dxa" w:w="130"/>
              <w:bottom w:type="dxa" w:w="70"/>
              <w:right w:type="dxa" w:w="130"/>
            </w:tcMar>
          </w:tcPr>
          <w:p>
            <w:pPr>
              <w:spacing w:line="260"/>
            </w:pPr>
            <w:r>
              <w:rPr>
                <w:b/>
                <w:bCs/>
                <w:color w:val="7A3B69"/>
                <w:sz w:val="19"/>
                <w:szCs w:val="19"/>
              </w:rPr>
              <w:t xml:space="preserve">4</w:t>
            </w:r>
          </w:p>
        </w:tc>
        <w:tc>
          <w:tcPr>
            <w:tcW w:type="dxa" w:w="1931"/>
            <w:tcMar>
              <w:top w:type="dxa" w:w="70"/>
              <w:left w:type="dxa" w:w="130"/>
              <w:bottom w:type="dxa" w:w="70"/>
              <w:right w:type="dxa" w:w="130"/>
            </w:tcMar>
          </w:tcPr>
          <w:p>
            <w:pPr>
              <w:spacing w:line="260"/>
            </w:pPr>
            <w:r>
              <w:rPr>
                <w:b w:val="false"/>
                <w:bCs w:val="false"/>
                <w:sz w:val="19"/>
                <w:szCs w:val="19"/>
              </w:rPr>
              <w:t xml:space="preserve">Share the learning</w:t>
            </w:r>
          </w:p>
        </w:tc>
        <w:tc>
          <w:tcPr>
            <w:tcW w:type="dxa" w:w="1931"/>
            <w:tcMar>
              <w:top w:type="dxa" w:w="70"/>
              <w:left w:type="dxa" w:w="130"/>
              <w:bottom w:type="dxa" w:w="70"/>
              <w:right w:type="dxa" w:w="130"/>
            </w:tcMar>
          </w:tcPr>
          <w:p>
            <w:pPr>
              <w:spacing w:line="260"/>
            </w:pPr>
            <w:r>
              <w:rPr>
                <w:b w:val="false"/>
                <w:bCs w:val="false"/>
                <w:sz w:val="19"/>
                <w:szCs w:val="19"/>
              </w:rPr>
              <w:t xml:space="preserve">Master educators, with every educator</w:t>
            </w:r>
          </w:p>
        </w:tc>
        <w:tc>
          <w:tcPr>
            <w:tcW w:type="dxa" w:w="4786"/>
            <w:tcMar>
              <w:top w:type="dxa" w:w="70"/>
              <w:left w:type="dxa" w:w="130"/>
              <w:bottom w:type="dxa" w:w="70"/>
              <w:right w:type="dxa" w:w="130"/>
            </w:tcMar>
          </w:tcPr>
          <w:p>
            <w:pPr>
              <w:spacing w:line="260"/>
            </w:pPr>
            <w:r>
              <w:rPr>
                <w:b w:val="false"/>
                <w:bCs w:val="false"/>
                <w:sz w:val="19"/>
                <w:szCs w:val="19"/>
              </w:rPr>
              <w:t xml:space="preserve">Soon after the Amala session, and before the rest of the learners are assessed, hold a short follow-up session with the educators at each centre, in person. Share what came out of the discussions and the Amala session, and practise it together. See "Making the most of the session with Amala".</w:t>
            </w:r>
          </w:p>
        </w:tc>
      </w:tr>
      <w:tr>
        <w:tc>
          <w:tcPr>
            <w:tcW w:type="dxa" w:w="419"/>
            <w:tcMar>
              <w:top w:type="dxa" w:w="70"/>
              <w:left w:type="dxa" w:w="130"/>
              <w:bottom w:type="dxa" w:w="70"/>
              <w:right w:type="dxa" w:w="130"/>
            </w:tcMar>
          </w:tcPr>
          <w:p>
            <w:pPr>
              <w:spacing w:line="260"/>
            </w:pPr>
            <w:r>
              <w:rPr>
                <w:b/>
                <w:bCs/>
                <w:color w:val="7A3B69"/>
                <w:sz w:val="19"/>
                <w:szCs w:val="19"/>
              </w:rPr>
              <w:t xml:space="preserve">5</w:t>
            </w:r>
          </w:p>
        </w:tc>
        <w:tc>
          <w:tcPr>
            <w:tcW w:type="dxa" w:w="1931"/>
            <w:tcMar>
              <w:top w:type="dxa" w:w="70"/>
              <w:left w:type="dxa" w:w="130"/>
              <w:bottom w:type="dxa" w:w="70"/>
              <w:right w:type="dxa" w:w="130"/>
            </w:tcMar>
          </w:tcPr>
          <w:p>
            <w:pPr>
              <w:spacing w:line="260"/>
            </w:pPr>
            <w:r>
              <w:rPr>
                <w:b w:val="false"/>
                <w:bCs w:val="false"/>
                <w:sz w:val="19"/>
                <w:szCs w:val="19"/>
              </w:rPr>
              <w:t xml:space="preserve">Every learner assessed</w:t>
            </w:r>
          </w:p>
        </w:tc>
        <w:tc>
          <w:tcPr>
            <w:tcW w:type="dxa" w:w="1931"/>
            <w:tcMar>
              <w:top w:type="dxa" w:w="70"/>
              <w:left w:type="dxa" w:w="130"/>
              <w:bottom w:type="dxa" w:w="70"/>
              <w:right w:type="dxa" w:w="130"/>
            </w:tcMar>
          </w:tcPr>
          <w:p>
            <w:pPr>
              <w:spacing w:line="260"/>
            </w:pPr>
            <w:r>
              <w:rPr>
                <w:b w:val="false"/>
                <w:bCs w:val="false"/>
                <w:sz w:val="19"/>
                <w:szCs w:val="19"/>
              </w:rPr>
              <w:t xml:space="preserve">Every educator</w:t>
            </w:r>
          </w:p>
        </w:tc>
        <w:tc>
          <w:tcPr>
            <w:tcW w:type="dxa" w:w="4786"/>
            <w:tcMar>
              <w:top w:type="dxa" w:w="70"/>
              <w:left w:type="dxa" w:w="130"/>
              <w:bottom w:type="dxa" w:w="70"/>
              <w:right w:type="dxa" w:w="130"/>
            </w:tcMar>
          </w:tcPr>
          <w:p>
            <w:pPr>
              <w:spacing w:line="260"/>
            </w:pPr>
            <w:r>
              <w:rPr>
                <w:b w:val="false"/>
                <w:bCs w:val="false"/>
                <w:sz w:val="19"/>
                <w:szCs w:val="19"/>
              </w:rPr>
              <w:t xml:space="preserve">Assess every learner in both competencies. Talk each record through with the learner, in the language they understand best, give them the sheet with their level and their next step, and keep a copy or photo. If moderation changed your view of a learner you had already assessed, update their record first.</w:t>
            </w:r>
          </w:p>
        </w:tc>
      </w:tr>
    </w:tbl>
    <w:p>
      <w:pPr>
        <w:keepNext/>
        <w:spacing w:after="60" w:before="180"/>
      </w:pPr>
      <w:r>
        <w:rPr>
          <w:b/>
          <w:bCs/>
          <w:color w:val="6E7A2E"/>
          <w:spacing w:val="24"/>
          <w:sz w:val="17"/>
          <w:szCs w:val="17"/>
        </w:rPr>
        <w:t xml:space="preserve">IF YOUR ASSESSMENT IS MODERATED, BRING</w:t>
      </w:r>
    </w:p>
    <w:p>
      <w:pPr>
        <w:pStyle w:val="ListParagraph"/>
        <w:numPr>
          <w:ilvl w:val="0"/>
          <w:numId w:val="1"/>
        </w:numPr>
        <w:spacing w:after="80" w:line="300"/>
      </w:pPr>
      <w:r>
        <w:rPr>
          <w:sz w:val="22"/>
          <w:szCs w:val="22"/>
        </w:rPr>
        <w:t xml:space="preserve">The learner's Competency Assessment Record, with the level and what was written in "Why this level?".</w:t>
      </w:r>
    </w:p>
    <w:p>
      <w:pPr>
        <w:pStyle w:val="ListParagraph"/>
        <w:numPr>
          <w:ilvl w:val="0"/>
          <w:numId w:val="1"/>
        </w:numPr>
        <w:spacing w:after="80" w:line="300"/>
      </w:pPr>
      <w:r>
        <w:rPr>
          <w:sz w:val="22"/>
          <w:szCs w:val="22"/>
        </w:rPr>
        <w:t xml:space="preserve">The evidence, as it is: the learner's book open at the right pages, what they drew or made, notes of what they said and did. Spoken and visual evidence counts exactly as written work does.</w:t>
      </w:r>
    </w:p>
    <w:p>
      <w:pPr>
        <w:pStyle w:val="ListParagraph"/>
        <w:numPr>
          <w:ilvl w:val="0"/>
          <w:numId w:val="1"/>
        </w:numPr>
        <w:spacing w:after="80" w:line="300"/>
      </w:pPr>
      <w:r>
        <w:rPr>
          <w:sz w:val="22"/>
          <w:szCs w:val="22"/>
        </w:rPr>
        <w:t xml:space="preserve">Nothing new. Moderation uses the evidence the educator already has - no new tasks for the learner.</w:t>
      </w:r>
    </w:p>
    <w:p>
      <w:pPr>
        <w:pStyle w:val="ListParagraph"/>
        <w:numPr>
          <w:ilvl w:val="0"/>
          <w:numId w:val="1"/>
        </w:numPr>
        <w:spacing w:after="80" w:line="300"/>
      </w:pPr>
      <w:r>
        <w:rPr>
          <w:sz w:val="22"/>
          <w:szCs w:val="22"/>
        </w:rPr>
        <w:t xml:space="preserve">The learner identified by their SL or student ID.</w:t>
      </w:r>
    </w:p>
    <w:p>
      <w:pPr>
        <w:keepNext/>
        <w:spacing w:after="60" w:before="180"/>
      </w:pPr>
      <w:r>
        <w:rPr>
          <w:b/>
          <w:bCs/>
          <w:color w:val="6E7A2E"/>
          <w:spacing w:val="24"/>
          <w:sz w:val="17"/>
          <w:szCs w:val="17"/>
        </w:rPr>
        <w:t xml:space="preserve">WHAT HAPPENS IN A MODERATION DISCUSSION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763"/>
        <w:gridCol w:w="1091"/>
        <w:gridCol w:w="6214"/>
      </w:tblGrid>
      <w:tr>
        <w:trPr>
          <w:tblHeader/>
        </w:trPr>
        <w:tc>
          <w:tcPr>
            <w:tcW w:type="dxa" w:w="1763"/>
            <w:tcMar>
              <w:top w:type="dxa" w:w="70"/>
              <w:left w:type="dxa" w:w="130"/>
              <w:bottom w:type="dxa" w:w="70"/>
              <w:right w:type="dxa" w:w="130"/>
            </w:tcMar>
          </w:tcPr>
          <w:p>
            <w:pPr>
              <w:spacing w:line="260"/>
            </w:pPr>
            <w:r>
              <w:rPr>
                <w:b/>
                <w:bCs/>
                <w:color w:val="1F3A5F"/>
                <w:sz w:val="19"/>
                <w:szCs w:val="19"/>
              </w:rPr>
              <w:t xml:space="preserve">Step</w:t>
            </w:r>
          </w:p>
        </w:tc>
        <w:tc>
          <w:tcPr>
            <w:tcW w:type="dxa" w:w="1091"/>
            <w:tcMar>
              <w:top w:type="dxa" w:w="70"/>
              <w:left w:type="dxa" w:w="130"/>
              <w:bottom w:type="dxa" w:w="70"/>
              <w:right w:type="dxa" w:w="130"/>
            </w:tcMar>
          </w:tcPr>
          <w:p>
            <w:pPr>
              <w:spacing w:line="260"/>
            </w:pPr>
            <w:r>
              <w:rPr>
                <w:b/>
                <w:bCs/>
                <w:color w:val="1F3A5F"/>
                <w:sz w:val="19"/>
                <w:szCs w:val="19"/>
              </w:rPr>
              <w:t xml:space="preserve">Time</w:t>
            </w:r>
          </w:p>
        </w:tc>
        <w:tc>
          <w:tcPr>
            <w:tcW w:type="dxa" w:w="6214"/>
            <w:tcMar>
              <w:top w:type="dxa" w:w="70"/>
              <w:left w:type="dxa" w:w="130"/>
              <w:bottom w:type="dxa" w:w="70"/>
              <w:right w:type="dxa" w:w="130"/>
            </w:tcMar>
          </w:tcPr>
          <w:p>
            <w:pPr>
              <w:spacing w:line="260"/>
            </w:pPr>
            <w:r>
              <w:rPr>
                <w:b/>
                <w:bCs/>
                <w:color w:val="1F3A5F"/>
                <w:sz w:val="19"/>
                <w:szCs w:val="19"/>
              </w:rPr>
              <w:t xml:space="preserve">What happens</w:t>
            </w:r>
          </w:p>
        </w:tc>
      </w:tr>
      <w:tr>
        <w:tc>
          <w:tcPr>
            <w:tcW w:type="dxa" w:w="1763"/>
            <w:tcMar>
              <w:top w:type="dxa" w:w="70"/>
              <w:left w:type="dxa" w:w="130"/>
              <w:bottom w:type="dxa" w:w="70"/>
              <w:right w:type="dxa" w:w="130"/>
            </w:tcMar>
          </w:tcPr>
          <w:p>
            <w:pPr>
              <w:spacing w:line="260"/>
            </w:pPr>
            <w:r>
              <w:rPr>
                <w:b/>
                <w:bCs/>
                <w:color w:val="7A3B69"/>
                <w:sz w:val="19"/>
                <w:szCs w:val="19"/>
              </w:rPr>
              <w:t xml:space="preserve">Set it up</w:t>
            </w:r>
          </w:p>
        </w:tc>
        <w:tc>
          <w:tcPr>
            <w:tcW w:type="dxa" w:w="1091"/>
            <w:tcMar>
              <w:top w:type="dxa" w:w="70"/>
              <w:left w:type="dxa" w:w="130"/>
              <w:bottom w:type="dxa" w:w="70"/>
              <w:right w:type="dxa" w:w="130"/>
            </w:tcMar>
          </w:tcPr>
          <w:p>
            <w:pPr>
              <w:spacing w:line="260"/>
            </w:pPr>
            <w:r>
              <w:rPr>
                <w:b w:val="false"/>
                <w:bCs w:val="false"/>
                <w:sz w:val="19"/>
                <w:szCs w:val="19"/>
              </w:rPr>
              <w:t xml:space="preserve">2 min</w:t>
            </w:r>
          </w:p>
        </w:tc>
        <w:tc>
          <w:tcPr>
            <w:tcW w:type="dxa" w:w="6214"/>
            <w:tcMar>
              <w:top w:type="dxa" w:w="70"/>
              <w:left w:type="dxa" w:w="130"/>
              <w:bottom w:type="dxa" w:w="70"/>
              <w:right w:type="dxa" w:w="130"/>
            </w:tcMar>
          </w:tcPr>
          <w:p>
            <w:pPr>
              <w:spacing w:line="260"/>
            </w:pPr>
            <w:r>
              <w:rPr>
                <w:b w:val="false"/>
                <w:bCs w:val="false"/>
                <w:sz w:val="19"/>
                <w:szCs w:val="19"/>
              </w:rPr>
              <w:t xml:space="preserve">Say what this is for: understanding how levels are being decided, so a level means the same thing at every centre. It is case-based, not consensus-based - nobody has to agree, and it is not checking up on the educator. Note on the template why you chose this case.</w:t>
            </w:r>
          </w:p>
        </w:tc>
      </w:tr>
      <w:tr>
        <w:tc>
          <w:tcPr>
            <w:tcW w:type="dxa" w:w="1763"/>
            <w:tcMar>
              <w:top w:type="dxa" w:w="70"/>
              <w:left w:type="dxa" w:w="130"/>
              <w:bottom w:type="dxa" w:w="70"/>
              <w:right w:type="dxa" w:w="130"/>
            </w:tcMar>
          </w:tcPr>
          <w:p>
            <w:pPr>
              <w:spacing w:line="260"/>
            </w:pPr>
            <w:r>
              <w:rPr>
                <w:b/>
                <w:bCs/>
                <w:color w:val="7A3B69"/>
                <w:sz w:val="19"/>
                <w:szCs w:val="19"/>
              </w:rPr>
              <w:t xml:space="preserve">The educator presents their case</w:t>
            </w:r>
          </w:p>
        </w:tc>
        <w:tc>
          <w:tcPr>
            <w:tcW w:type="dxa" w:w="1091"/>
            <w:tcMar>
              <w:top w:type="dxa" w:w="70"/>
              <w:left w:type="dxa" w:w="130"/>
              <w:bottom w:type="dxa" w:w="70"/>
              <w:right w:type="dxa" w:w="130"/>
            </w:tcMar>
          </w:tcPr>
          <w:p>
            <w:pPr>
              <w:spacing w:line="260"/>
            </w:pPr>
            <w:r>
              <w:rPr>
                <w:b w:val="false"/>
                <w:bCs w:val="false"/>
                <w:sz w:val="19"/>
                <w:szCs w:val="19"/>
              </w:rPr>
              <w:t xml:space="preserve">10 min</w:t>
            </w:r>
          </w:p>
        </w:tc>
        <w:tc>
          <w:tcPr>
            <w:tcW w:type="dxa" w:w="6214"/>
            <w:tcMar>
              <w:top w:type="dxa" w:w="70"/>
              <w:left w:type="dxa" w:w="130"/>
              <w:bottom w:type="dxa" w:w="70"/>
              <w:right w:type="dxa" w:w="130"/>
            </w:tcMar>
          </w:tcPr>
          <w:p>
            <w:pPr>
              <w:spacing w:line="260"/>
            </w:pPr>
            <w:r>
              <w:rPr>
                <w:b w:val="false"/>
                <w:bCs w:val="false"/>
                <w:sz w:val="19"/>
                <w:szCs w:val="19"/>
              </w:rPr>
              <w:t xml:space="preserve">One educator, uninterrupted: the learner's story, the context and the opportunity the learner had, the evidence - what the learner did, said and made - and the level they awarded, with their rationale. Let them finish before anyone asks anything.</w:t>
            </w:r>
          </w:p>
        </w:tc>
      </w:tr>
      <w:tr>
        <w:tc>
          <w:tcPr>
            <w:tcW w:type="dxa" w:w="1763"/>
            <w:tcMar>
              <w:top w:type="dxa" w:w="70"/>
              <w:left w:type="dxa" w:w="130"/>
              <w:bottom w:type="dxa" w:w="70"/>
              <w:right w:type="dxa" w:w="130"/>
            </w:tcMar>
          </w:tcPr>
          <w:p>
            <w:pPr>
              <w:spacing w:line="260"/>
            </w:pPr>
            <w:r>
              <w:rPr>
                <w:b/>
                <w:bCs/>
                <w:color w:val="7A3B69"/>
                <w:sz w:val="19"/>
                <w:szCs w:val="19"/>
              </w:rPr>
              <w:t xml:space="preserve">Questions</w:t>
            </w:r>
          </w:p>
        </w:tc>
        <w:tc>
          <w:tcPr>
            <w:tcW w:type="dxa" w:w="1091"/>
            <w:tcMar>
              <w:top w:type="dxa" w:w="70"/>
              <w:left w:type="dxa" w:w="130"/>
              <w:bottom w:type="dxa" w:w="70"/>
              <w:right w:type="dxa" w:w="130"/>
            </w:tcMar>
          </w:tcPr>
          <w:p>
            <w:pPr>
              <w:spacing w:line="260"/>
            </w:pPr>
            <w:r>
              <w:rPr>
                <w:b w:val="false"/>
                <w:bCs w:val="false"/>
                <w:sz w:val="19"/>
                <w:szCs w:val="19"/>
              </w:rPr>
              <w:t xml:space="preserve">12 min</w:t>
            </w:r>
          </w:p>
        </w:tc>
        <w:tc>
          <w:tcPr>
            <w:tcW w:type="dxa" w:w="6214"/>
            <w:tcMar>
              <w:top w:type="dxa" w:w="70"/>
              <w:left w:type="dxa" w:w="130"/>
              <w:bottom w:type="dxa" w:w="70"/>
              <w:right w:type="dxa" w:w="130"/>
            </w:tcMar>
          </w:tcPr>
          <w:p>
            <w:pPr>
              <w:spacing w:line="260"/>
            </w:pPr>
            <w:r>
              <w:rPr>
                <w:b w:val="false"/>
                <w:bCs w:val="false"/>
                <w:sz w:val="19"/>
                <w:szCs w:val="19"/>
              </w:rPr>
              <w:t xml:space="preserve">The master educator asks questions first, then other educators in the room if they have them. Which words in the level description does each piece of evidence match? What in the next level has not been seen? Was it seen, or reported? Did the learner have a fair chance to show it?</w:t>
            </w:r>
          </w:p>
        </w:tc>
      </w:tr>
      <w:tr>
        <w:tc>
          <w:tcPr>
            <w:tcW w:type="dxa" w:w="1763"/>
            <w:tcMar>
              <w:top w:type="dxa" w:w="70"/>
              <w:left w:type="dxa" w:w="130"/>
              <w:bottom w:type="dxa" w:w="70"/>
              <w:right w:type="dxa" w:w="130"/>
            </w:tcMar>
          </w:tcPr>
          <w:p>
            <w:pPr>
              <w:spacing w:line="260"/>
            </w:pPr>
            <w:r>
              <w:rPr>
                <w:b/>
                <w:bCs/>
                <w:color w:val="7A3B69"/>
                <w:sz w:val="19"/>
                <w:szCs w:val="19"/>
              </w:rPr>
              <w:t xml:space="preserve">The moderator's view</w:t>
            </w:r>
          </w:p>
        </w:tc>
        <w:tc>
          <w:tcPr>
            <w:tcW w:type="dxa" w:w="1091"/>
            <w:tcMar>
              <w:top w:type="dxa" w:w="70"/>
              <w:left w:type="dxa" w:w="130"/>
              <w:bottom w:type="dxa" w:w="70"/>
              <w:right w:type="dxa" w:w="130"/>
            </w:tcMar>
          </w:tcPr>
          <w:p>
            <w:pPr>
              <w:spacing w:line="260"/>
            </w:pPr>
            <w:r>
              <w:rPr>
                <w:b w:val="false"/>
                <w:bCs w:val="false"/>
                <w:sz w:val="19"/>
                <w:szCs w:val="19"/>
              </w:rPr>
              <w:t xml:space="preserve">5 min</w:t>
            </w:r>
          </w:p>
        </w:tc>
        <w:tc>
          <w:tcPr>
            <w:tcW w:type="dxa" w:w="6214"/>
            <w:tcMar>
              <w:top w:type="dxa" w:w="70"/>
              <w:left w:type="dxa" w:w="130"/>
              <w:bottom w:type="dxa" w:w="70"/>
              <w:right w:type="dxa" w:w="130"/>
            </w:tcMar>
          </w:tcPr>
          <w:p>
            <w:pPr>
              <w:spacing w:line="260"/>
            </w:pPr>
            <w:r>
              <w:rPr>
                <w:b w:val="false"/>
                <w:bCs w:val="false"/>
                <w:sz w:val="19"/>
                <w:szCs w:val="19"/>
              </w:rPr>
              <w:t xml:space="preserve">The master educator gives their own level and the reason for it. If it differs from the educator's, explore why - the evidence, the opportunity, or reading the level description differently. If it is the same, say which words in the level description decide it.</w:t>
            </w:r>
          </w:p>
        </w:tc>
      </w:tr>
      <w:tr>
        <w:tc>
          <w:tcPr>
            <w:tcW w:type="dxa" w:w="1763"/>
            <w:tcMar>
              <w:top w:type="dxa" w:w="70"/>
              <w:left w:type="dxa" w:w="130"/>
              <w:bottom w:type="dxa" w:w="70"/>
              <w:right w:type="dxa" w:w="130"/>
            </w:tcMar>
          </w:tcPr>
          <w:p>
            <w:pPr>
              <w:spacing w:line="260"/>
            </w:pPr>
            <w:r>
              <w:rPr>
                <w:b/>
                <w:bCs/>
                <w:color w:val="7A3B69"/>
                <w:sz w:val="19"/>
                <w:szCs w:val="19"/>
              </w:rPr>
              <w:t xml:space="preserve">Capture</w:t>
            </w:r>
          </w:p>
        </w:tc>
        <w:tc>
          <w:tcPr>
            <w:tcW w:type="dxa" w:w="1091"/>
            <w:tcMar>
              <w:top w:type="dxa" w:w="70"/>
              <w:left w:type="dxa" w:w="130"/>
              <w:bottom w:type="dxa" w:w="70"/>
              <w:right w:type="dxa" w:w="130"/>
            </w:tcMar>
          </w:tcPr>
          <w:p>
            <w:pPr>
              <w:spacing w:line="260"/>
            </w:pPr>
            <w:r>
              <w:rPr>
                <w:b w:val="false"/>
                <w:bCs w:val="false"/>
                <w:sz w:val="19"/>
                <w:szCs w:val="19"/>
              </w:rPr>
              <w:t xml:space="preserve">5 min</w:t>
            </w:r>
          </w:p>
        </w:tc>
        <w:tc>
          <w:tcPr>
            <w:tcW w:type="dxa" w:w="6214"/>
            <w:tcMar>
              <w:top w:type="dxa" w:w="70"/>
              <w:left w:type="dxa" w:w="130"/>
              <w:bottom w:type="dxa" w:w="70"/>
              <w:right w:type="dxa" w:w="130"/>
            </w:tcMar>
          </w:tcPr>
          <w:p>
            <w:pPr>
              <w:spacing w:line="260"/>
            </w:pPr>
            <w:r>
              <w:rPr>
                <w:b w:val="false"/>
                <w:bCs w:val="false"/>
                <w:sz w:val="19"/>
                <w:szCs w:val="19"/>
              </w:rPr>
              <w:t xml:space="preserve">Fill in the rest of the template together: the educator's confidence, the suggested improvements, one thing every educator should hear, and anything to raise in the session with Amala.</w:t>
            </w:r>
          </w:p>
        </w:tc>
      </w:tr>
    </w:tbl>
    <w:p>
      <w:pPr>
        <w:spacing w:after="140" w:before="0" w:line="300"/>
      </w:pPr>
      <w:r>
        <w:rPr>
          <w:b/>
          <w:bCs/>
          <w:color w:val="5A6473"/>
          <w:sz w:val="21"/>
          <w:szCs w:val="21"/>
        </w:rPr>
        <w:t xml:space="preserve">It is best done with the centre's other educators in the room. Everyone learns from hearing one educator explain their reasoning and answer questions, and it makes moderation something colleagues do together rather than something done to one person. For the first discussion at a centre, choose a confident educator to present. If it is not possible to have others in the room - for practical or logistical reasons - a one-to-one discussion is fine.</w:t>
      </w:r>
    </w:p>
    <w:p>
      <w:pPr>
        <w:keepNext/>
        <w:spacing w:after="60" w:before="180"/>
      </w:pPr>
      <w:r>
        <w:rPr>
          <w:b/>
          <w:bCs/>
          <w:color w:val="6E7A2E"/>
          <w:spacing w:val="24"/>
          <w:sz w:val="17"/>
          <w:szCs w:val="17"/>
        </w:rPr>
        <w:t xml:space="preserve">AFTER THE DISCUSSION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931"/>
        <w:gridCol w:w="2939"/>
        <w:gridCol w:w="4199"/>
      </w:tblGrid>
      <w:tr>
        <w:trPr>
          <w:tblHeader/>
        </w:trPr>
        <w:tc>
          <w:tcPr>
            <w:tcW w:type="dxa" w:w="1931"/>
            <w:tcMar>
              <w:top w:type="dxa" w:w="70"/>
              <w:left w:type="dxa" w:w="130"/>
              <w:bottom w:type="dxa" w:w="70"/>
              <w:right w:type="dxa" w:w="130"/>
            </w:tcMar>
          </w:tcPr>
          <w:p>
            <w:pPr>
              <w:spacing w:line="260"/>
            </w:pPr>
            <w:r>
              <w:rPr>
                <w:b/>
                <w:bCs/>
                <w:color w:val="1F3A5F"/>
                <w:sz w:val="19"/>
                <w:szCs w:val="19"/>
              </w:rPr>
              <w:t xml:space="preserve">After the discussion</w:t>
            </w:r>
          </w:p>
        </w:tc>
        <w:tc>
          <w:tcPr>
            <w:tcW w:type="dxa" w:w="2939"/>
            <w:tcMar>
              <w:top w:type="dxa" w:w="70"/>
              <w:left w:type="dxa" w:w="130"/>
              <w:bottom w:type="dxa" w:w="70"/>
              <w:right w:type="dxa" w:w="130"/>
            </w:tcMar>
          </w:tcPr>
          <w:p>
            <w:pPr>
              <w:spacing w:line="260"/>
            </w:pPr>
            <w:r>
              <w:rPr>
                <w:b/>
                <w:bCs/>
                <w:color w:val="1F3A5F"/>
                <w:sz w:val="19"/>
                <w:szCs w:val="19"/>
              </w:rPr>
              <w:t xml:space="preserve">What it means</w:t>
            </w:r>
          </w:p>
        </w:tc>
        <w:tc>
          <w:tcPr>
            <w:tcW w:type="dxa" w:w="4199"/>
            <w:tcMar>
              <w:top w:type="dxa" w:w="70"/>
              <w:left w:type="dxa" w:w="130"/>
              <w:bottom w:type="dxa" w:w="70"/>
              <w:right w:type="dxa" w:w="130"/>
            </w:tcMar>
          </w:tcPr>
          <w:p>
            <w:pPr>
              <w:spacing w:line="260"/>
            </w:pPr>
            <w:r>
              <w:rPr>
                <w:b/>
                <w:bCs/>
                <w:color w:val="1F3A5F"/>
                <w:sz w:val="19"/>
                <w:szCs w:val="19"/>
              </w:rPr>
              <w:t xml:space="preserve">What happens next</w:t>
            </w:r>
          </w:p>
        </w:tc>
      </w:tr>
      <w:tr>
        <w:tc>
          <w:tcPr>
            <w:tcW w:type="dxa" w:w="1931"/>
            <w:tcMar>
              <w:top w:type="dxa" w:w="70"/>
              <w:left w:type="dxa" w:w="130"/>
              <w:bottom w:type="dxa" w:w="70"/>
              <w:right w:type="dxa" w:w="130"/>
            </w:tcMar>
          </w:tcPr>
          <w:p>
            <w:pPr>
              <w:spacing w:line="260"/>
            </w:pPr>
            <w:r>
              <w:rPr>
                <w:b/>
                <w:bCs/>
                <w:color w:val="7A3B69"/>
                <w:sz w:val="19"/>
                <w:szCs w:val="19"/>
              </w:rPr>
              <w:t xml:space="preserve">The educator keeps their level</w:t>
            </w:r>
          </w:p>
        </w:tc>
        <w:tc>
          <w:tcPr>
            <w:tcW w:type="dxa" w:w="2939"/>
            <w:tcMar>
              <w:top w:type="dxa" w:w="70"/>
              <w:left w:type="dxa" w:w="130"/>
              <w:bottom w:type="dxa" w:w="70"/>
              <w:right w:type="dxa" w:w="130"/>
            </w:tcMar>
          </w:tcPr>
          <w:p>
            <w:pPr>
              <w:spacing w:line="260"/>
            </w:pPr>
            <w:r>
              <w:rPr>
                <w:b w:val="false"/>
                <w:bCs w:val="false"/>
                <w:sz w:val="19"/>
                <w:szCs w:val="19"/>
              </w:rPr>
              <w:t xml:space="preserve">Having heard the questions and the moderator's view, the educator still judges the evidence the same way.</w:t>
            </w:r>
          </w:p>
        </w:tc>
        <w:tc>
          <w:tcPr>
            <w:tcW w:type="dxa" w:w="4199"/>
            <w:tcMar>
              <w:top w:type="dxa" w:w="70"/>
              <w:left w:type="dxa" w:w="130"/>
              <w:bottom w:type="dxa" w:w="70"/>
              <w:right w:type="dxa" w:w="130"/>
            </w:tcMar>
          </w:tcPr>
          <w:p>
            <w:pPr>
              <w:spacing w:line="260"/>
            </w:pPr>
            <w:r>
              <w:rPr>
                <w:b w:val="false"/>
                <w:bCs w:val="false"/>
                <w:sz w:val="19"/>
                <w:szCs w:val="19"/>
              </w:rPr>
              <w:t xml:space="preserve">The level stands. It is the educator's judgement; the discussion is on the template either way.</w:t>
            </w:r>
          </w:p>
        </w:tc>
      </w:tr>
      <w:tr>
        <w:tc>
          <w:tcPr>
            <w:tcW w:type="dxa" w:w="1931"/>
            <w:tcMar>
              <w:top w:type="dxa" w:w="70"/>
              <w:left w:type="dxa" w:w="130"/>
              <w:bottom w:type="dxa" w:w="70"/>
              <w:right w:type="dxa" w:w="130"/>
            </w:tcMar>
          </w:tcPr>
          <w:p>
            <w:pPr>
              <w:spacing w:line="260"/>
            </w:pPr>
            <w:r>
              <w:rPr>
                <w:b/>
                <w:bCs/>
                <w:color w:val="7A3B69"/>
                <w:sz w:val="19"/>
                <w:szCs w:val="19"/>
              </w:rPr>
              <w:t xml:space="preserve">The educator revises their level</w:t>
            </w:r>
          </w:p>
        </w:tc>
        <w:tc>
          <w:tcPr>
            <w:tcW w:type="dxa" w:w="2939"/>
            <w:tcMar>
              <w:top w:type="dxa" w:w="70"/>
              <w:left w:type="dxa" w:w="130"/>
              <w:bottom w:type="dxa" w:w="70"/>
              <w:right w:type="dxa" w:w="130"/>
            </w:tcMar>
          </w:tcPr>
          <w:p>
            <w:pPr>
              <w:spacing w:line="260"/>
            </w:pPr>
            <w:r>
              <w:rPr>
                <w:b w:val="false"/>
                <w:bCs w:val="false"/>
                <w:sz w:val="19"/>
                <w:szCs w:val="19"/>
              </w:rPr>
              <w:t xml:space="preserve">The discussion shows the evidence sits at a different level, against the words of the level description.</w:t>
            </w:r>
          </w:p>
        </w:tc>
        <w:tc>
          <w:tcPr>
            <w:tcW w:type="dxa" w:w="4199"/>
            <w:tcMar>
              <w:top w:type="dxa" w:w="70"/>
              <w:left w:type="dxa" w:w="130"/>
              <w:bottom w:type="dxa" w:w="70"/>
              <w:right w:type="dxa" w:w="130"/>
            </w:tcMar>
          </w:tcPr>
          <w:p>
            <w:pPr>
              <w:spacing w:line="260"/>
            </w:pPr>
            <w:r>
              <w:rPr>
                <w:b w:val="false"/>
                <w:bCs w:val="false"/>
                <w:sz w:val="19"/>
                <w:szCs w:val="19"/>
              </w:rPr>
              <w:t xml:space="preserve">The educator changes the level on the record, with the reason, before the sheet goes to the learner - and checks any other learners they judged the same way.</w:t>
            </w:r>
          </w:p>
        </w:tc>
      </w:tr>
      <w:tr>
        <w:tc>
          <w:tcPr>
            <w:tcW w:type="dxa" w:w="1931"/>
            <w:tcMar>
              <w:top w:type="dxa" w:w="70"/>
              <w:left w:type="dxa" w:w="130"/>
              <w:bottom w:type="dxa" w:w="70"/>
              <w:right w:type="dxa" w:w="130"/>
            </w:tcMar>
          </w:tcPr>
          <w:p>
            <w:pPr>
              <w:spacing w:line="260"/>
            </w:pPr>
            <w:r>
              <w:rPr>
                <w:b/>
                <w:bCs/>
                <w:color w:val="7A3B69"/>
                <w:sz w:val="19"/>
                <w:szCs w:val="19"/>
              </w:rPr>
              <w:t xml:space="preserve">More evidence needed</w:t>
            </w:r>
          </w:p>
        </w:tc>
        <w:tc>
          <w:tcPr>
            <w:tcW w:type="dxa" w:w="2939"/>
            <w:tcMar>
              <w:top w:type="dxa" w:w="70"/>
              <w:left w:type="dxa" w:w="130"/>
              <w:bottom w:type="dxa" w:w="70"/>
              <w:right w:type="dxa" w:w="130"/>
            </w:tcMar>
          </w:tcPr>
          <w:p>
            <w:pPr>
              <w:spacing w:line="260"/>
            </w:pPr>
            <w:r>
              <w:rPr>
                <w:b w:val="false"/>
                <w:bCs w:val="false"/>
                <w:sz w:val="19"/>
                <w:szCs w:val="19"/>
              </w:rPr>
              <w:t xml:space="preserve">The evidence cannot support any level with confidence.</w:t>
            </w:r>
          </w:p>
        </w:tc>
        <w:tc>
          <w:tcPr>
            <w:tcW w:type="dxa" w:w="4199"/>
            <w:tcMar>
              <w:top w:type="dxa" w:w="70"/>
              <w:left w:type="dxa" w:w="130"/>
              <w:bottom w:type="dxa" w:w="70"/>
              <w:right w:type="dxa" w:w="130"/>
            </w:tcMar>
          </w:tcPr>
          <w:p>
            <w:pPr>
              <w:spacing w:line="260"/>
            </w:pPr>
            <w:r>
              <w:rPr>
                <w:b w:val="false"/>
                <w:bCs w:val="false"/>
                <w:sz w:val="19"/>
                <w:szCs w:val="19"/>
              </w:rPr>
              <w:t xml:space="preserve">At the formative period, the educator gathers it in the next block of learning. At the summative period, they look for evidence that already exists - no new tasks - and if it is not there, the level is decided on the evidence as it stands.</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IT IS NOT A TEST OF YOU</w:t>
            </w:r>
          </w:p>
          <w:p>
            <w:pPr>
              <w:spacing w:after="0" w:before="0" w:line="300"/>
            </w:pPr>
            <w:r>
              <w:rPr>
                <w:sz w:val="21"/>
                <w:szCs w:val="21"/>
              </w:rPr>
              <w:t xml:space="preserve">Moderation is case-based, not consensus-based: it is how a level comes to mean the same thing at every centre, and the level stays your judgement. Changing your mind when the level description says you should is the system working, not a failure.</w:t>
            </w:r>
          </w:p>
        </w:tc>
      </w:tr>
    </w:tbl>
    <w:p>
      <w:pPr>
        <w:pStyle w:val="Heading2"/>
        <w:keepNext/>
        <w:spacing w:after="100" w:before="280"/>
      </w:pPr>
      <w:r>
        <w:rPr>
          <w:b/>
          <w:bCs/>
          <w:color w:val="7A3B69"/>
          <w:sz w:val="28"/>
          <w:szCs w:val="28"/>
        </w:rPr>
        <w:t xml:space="preserve">3.5  The levels, in the language of each competency</w:t>
      </w:r>
    </w:p>
    <w:p>
      <w:pPr>
        <w:spacing w:after="140" w:before="0" w:line="300"/>
      </w:pPr>
      <w:r>
        <w:rPr>
          <w:sz w:val="22"/>
          <w:szCs w:val="22"/>
        </w:rPr>
        <w:t xml:space="preserve">The levels are Amala’s Proficiency Scale rewritten in the language of each competency: one short description per level, then examples of what you might see or hear a learner at that level do or say. They are the same words as on the Competency Assessment Record, so what you read here is what you circle there. Credit begins at Practitioner, which is also the readiness bar for the accredited secondary pathway.</w:t>
      </w:r>
    </w:p>
    <w:p>
      <w:pPr>
        <w:keepNext/>
        <w:spacing w:after="60" w:before="180"/>
      </w:pPr>
      <w:r>
        <w:rPr>
          <w:b/>
          <w:bCs/>
          <w:color w:val="6E7A2E"/>
          <w:spacing w:val="24"/>
          <w:sz w:val="17"/>
          <w:szCs w:val="17"/>
        </w:rPr>
        <w:t xml:space="preserve">THREE THINGS TO REMEMBER</w:t>
      </w:r>
    </w:p>
    <w:p>
      <w:pPr>
        <w:spacing w:after="100"/>
      </w:pPr>
      <w:r>
        <w:rPr>
          <w:b/>
          <w:bCs/>
          <w:color w:val="1F3A5F"/>
          <w:sz w:val="22"/>
          <w:szCs w:val="22"/>
        </w:rPr>
        <w:t xml:space="preserve">These are examples, not a checklist.  </w:t>
      </w:r>
      <w:r>
        <w:rPr>
          <w:sz w:val="22"/>
          <w:szCs w:val="22"/>
        </w:rPr>
        <w:t xml:space="preserve">"Two interviews plus one article" does not equal Practitioner. The question is always: does the evidence match the level description?</w:t>
      </w:r>
    </w:p>
    <w:p>
      <w:pPr>
        <w:spacing w:after="100"/>
      </w:pPr>
      <w:r>
        <w:rPr>
          <w:b/>
          <w:bCs/>
          <w:color w:val="1F3A5F"/>
          <w:sz w:val="22"/>
          <w:szCs w:val="22"/>
        </w:rPr>
        <w:t xml:space="preserve">Spoken evidence counts fully.  </w:t>
      </w:r>
      <w:r>
        <w:rPr>
          <w:sz w:val="22"/>
          <w:szCs w:val="22"/>
        </w:rPr>
        <w:t xml:space="preserve">A learner who explains their thinking to you in a conversation, or who you watch doing the work, meets the level just as much as one who writes it down. Record what you saw or heard on the sheet.</w:t>
      </w:r>
    </w:p>
    <w:p>
      <w:pPr>
        <w:spacing w:after="100"/>
      </w:pPr>
      <w:r>
        <w:rPr>
          <w:b/>
          <w:bCs/>
          <w:color w:val="1F3A5F"/>
          <w:sz w:val="22"/>
          <w:szCs w:val="22"/>
        </w:rPr>
        <w:t xml:space="preserve">Assess the learner, not the product.  </w:t>
      </w:r>
      <w:r>
        <w:rPr>
          <w:sz w:val="22"/>
          <w:szCs w:val="22"/>
        </w:rPr>
        <w:t xml:space="preserve">A neat poster or report is not the evidence. What the learner did, and how they explain it, is.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FOUR LEVELS, NOT FIVE</w:t>
            </w:r>
          </w:p>
          <w:p>
            <w:pPr>
              <w:spacing w:after="0" w:before="0" w:line="300"/>
            </w:pPr>
            <w:r>
              <w:rPr>
                <w:sz w:val="21"/>
                <w:szCs w:val="21"/>
              </w:rPr>
              <w:t xml:space="preserve">Expert Practitioner is not used on Learning Bridge+, as it is not achievable within the programme timeframe.</w:t>
            </w:r>
          </w:p>
        </w:tc>
      </w:tr>
    </w:tbl>
    <w:p>
      <w:r>
        <w:br w:type="page"/>
      </w:r>
    </w:p>
    <w:p>
      <w:pPr>
        <w:pStyle w:val="Heading3"/>
        <w:keepNext/>
        <w:spacing w:after="80" w:before="220"/>
      </w:pPr>
      <w:r>
        <w:rPr>
          <w:b/>
          <w:bCs/>
          <w:color w:val="1F3A5F"/>
          <w:sz w:val="24"/>
          <w:szCs w:val="24"/>
        </w:rPr>
        <w:t xml:space="preserve">FSI1  Investigate Real World Issues</w:t>
      </w:r>
    </w:p>
    <w:p>
      <w:pPr>
        <w:spacing w:after="140" w:before="0" w:line="300"/>
      </w:pPr>
      <w:r>
        <w:rPr>
          <w:b/>
          <w:bCs/>
          <w:color w:val="5A6473"/>
          <w:sz w:val="22"/>
          <w:szCs w:val="22"/>
        </w:rPr>
        <w:t xml:space="preserve">The learner can conduct primary and secondary research into challenges affecting people and the planet to develop actionable insights.</w:t>
      </w:r>
    </w:p>
    <w:p>
      <w:pPr>
        <w:keepNext/>
        <w:spacing w:after="60" w:before="180"/>
      </w:pPr>
      <w:r>
        <w:rPr>
          <w:b/>
          <w:bCs/>
          <w:color w:val="6E7A2E"/>
          <w:spacing w:val="24"/>
          <w:sz w:val="17"/>
          <w:szCs w:val="17"/>
        </w:rPr>
        <w:t xml:space="preserve">USEFUL TERMS</w:t>
      </w:r>
    </w:p>
    <w:p>
      <w:pPr>
        <w:spacing w:after="90"/>
      </w:pPr>
      <w:r>
        <w:rPr>
          <w:b/>
          <w:bCs/>
          <w:color w:val="1F3A5F"/>
          <w:sz w:val="21"/>
          <w:szCs w:val="21"/>
        </w:rPr>
        <w:t xml:space="preserve">Primary research: </w:t>
      </w:r>
      <w:r>
        <w:rPr>
          <w:sz w:val="21"/>
          <w:szCs w:val="21"/>
        </w:rPr>
        <w:t xml:space="preserve">Finding out new information first-hand: talking to community members, asking a group the same questions, watching and counting (for example, how many people queue at a water point), mapping an area, or taking photos.</w:t>
      </w:r>
    </w:p>
    <w:p>
      <w:pPr>
        <w:spacing w:after="90"/>
      </w:pPr>
      <w:r>
        <w:rPr>
          <w:b/>
          <w:bCs/>
          <w:color w:val="1F3A5F"/>
          <w:sz w:val="21"/>
          <w:szCs w:val="21"/>
        </w:rPr>
        <w:t xml:space="preserve">Secondary research: </w:t>
      </w:r>
      <w:r>
        <w:rPr>
          <w:sz w:val="21"/>
          <w:szCs w:val="21"/>
        </w:rPr>
        <w:t xml:space="preserve">Using information someone else has gathered: asking a knowledgeable person what is already known, using a printed report, leaflet or poster, a radio programme, or material the educator brings in.</w:t>
      </w:r>
    </w:p>
    <w:p>
      <w:pPr>
        <w:spacing w:after="90"/>
      </w:pPr>
      <w:r>
        <w:rPr>
          <w:b/>
          <w:bCs/>
          <w:color w:val="1F3A5F"/>
          <w:sz w:val="21"/>
          <w:szCs w:val="21"/>
        </w:rPr>
        <w:t xml:space="preserve">An actionable insight: </w:t>
      </w:r>
      <w:r>
        <w:rPr>
          <w:sz w:val="21"/>
          <w:szCs w:val="21"/>
        </w:rPr>
        <w:t xml:space="preserve">A finding that points to something someone could do. "Girls miss school" is a finding. "Girls in our block miss about three days a month because there is no private latrine near the learning centre, so a screened latrine could help" is an actionable insight.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855"/>
        <w:gridCol w:w="6214"/>
      </w:tblGrid>
      <w:tr>
        <w:trPr>
          <w:tblHeader/>
        </w:trPr>
        <w:tc>
          <w:tcPr>
            <w:tcW w:type="dxa" w:w="2855"/>
            <w:tcMar>
              <w:top w:type="dxa" w:w="70"/>
              <w:left w:type="dxa" w:w="130"/>
              <w:bottom w:type="dxa" w:w="70"/>
              <w:right w:type="dxa" w:w="130"/>
            </w:tcMar>
          </w:tcPr>
          <w:p>
            <w:pPr>
              <w:spacing w:line="260"/>
            </w:pPr>
            <w:r>
              <w:rPr>
                <w:b/>
                <w:bCs/>
                <w:color w:val="1F3A5F"/>
                <w:sz w:val="19"/>
                <w:szCs w:val="19"/>
              </w:rPr>
              <w:t xml:space="preserve">Level</w:t>
            </w:r>
          </w:p>
        </w:tc>
        <w:tc>
          <w:tcPr>
            <w:tcW w:type="dxa" w:w="6214"/>
            <w:tcMar>
              <w:top w:type="dxa" w:w="70"/>
              <w:left w:type="dxa" w:w="130"/>
              <w:bottom w:type="dxa" w:w="70"/>
              <w:right w:type="dxa" w:w="130"/>
            </w:tcMar>
          </w:tcPr>
          <w:p>
            <w:pPr>
              <w:spacing w:line="260"/>
            </w:pPr>
            <w:r>
              <w:rPr>
                <w:b/>
                <w:bCs/>
                <w:color w:val="1F3A5F"/>
                <w:sz w:val="19"/>
                <w:szCs w:val="19"/>
              </w:rPr>
              <w:t xml:space="preserve">You might see or hear</w:t>
            </w:r>
          </w:p>
        </w:tc>
      </w:tr>
      <w:tr>
        <w:tc>
          <w:tcPr>
            <w:tcW w:type="dxa" w:w="2855"/>
            <w:tcMar>
              <w:top w:type="dxa" w:w="70"/>
              <w:left w:type="dxa" w:w="130"/>
              <w:bottom w:type="dxa" w:w="70"/>
              <w:right w:type="dxa" w:w="130"/>
            </w:tcMar>
          </w:tcPr>
          <w:p>
            <w:pPr>
              <w:spacing w:line="260"/>
            </w:pPr>
            <w:r>
              <w:rPr>
                <w:b/>
                <w:bCs/>
                <w:color w:val="7A3B69"/>
                <w:sz w:val="19"/>
                <w:szCs w:val="19"/>
              </w:rPr>
              <w:t xml:space="preserve">No level awarded</w:t>
            </w:r>
          </w:p>
          <w:p>
            <w:pPr>
              <w:spacing w:line="260"/>
            </w:pPr>
            <w:r>
              <w:rPr>
                <w:b/>
                <w:bCs/>
                <w:color w:val="7A3B69"/>
                <w:sz w:val="19"/>
                <w:szCs w:val="19"/>
              </w:rPr>
              <w:t xml:space="preserve"/>
            </w:r>
          </w:p>
          <w:p>
            <w:pPr>
              <w:spacing w:line="260"/>
            </w:pPr>
            <w:r>
              <w:rPr>
                <w:b/>
                <w:bCs/>
                <w:color w:val="7A3B69"/>
                <w:sz w:val="19"/>
                <w:szCs w:val="19"/>
              </w:rPr>
              <w:t xml:space="preserve">Has no plan for how to research a challenge.</w:t>
            </w:r>
          </w:p>
        </w:tc>
        <w:tc>
          <w:tcPr>
            <w:tcW w:type="dxa" w:w="6214"/>
            <w:tcMar>
              <w:top w:type="dxa" w:w="70"/>
              <w:left w:type="dxa" w:w="130"/>
              <w:bottom w:type="dxa" w:w="70"/>
              <w:right w:type="dxa" w:w="130"/>
            </w:tcMar>
          </w:tcPr>
          <w:p>
            <w:pPr>
              <w:spacing w:line="260"/>
            </w:pPr>
            <w:r>
              <w:rPr>
                <w:b w:val="false"/>
                <w:bCs w:val="false"/>
                <w:sz w:val="19"/>
                <w:szCs w:val="19"/>
              </w:rPr>
              <w:t xml:space="preserve">•  The learner names a problem but cannot say how they would find out more about it.</w:t>
            </w:r>
          </w:p>
          <w:p>
            <w:pPr>
              <w:spacing w:line="260"/>
            </w:pPr>
            <w:r>
              <w:rPr>
                <w:b w:val="false"/>
                <w:bCs w:val="false"/>
                <w:sz w:val="19"/>
                <w:szCs w:val="19"/>
              </w:rPr>
              <w:t xml:space="preserve">•  They say "I would ask someone" but cannot say who, what they would ask, or why.</w:t>
            </w:r>
          </w:p>
        </w:tc>
      </w:tr>
      <w:tr>
        <w:tc>
          <w:tcPr>
            <w:tcW w:type="dxa" w:w="2855"/>
            <w:tcMar>
              <w:top w:type="dxa" w:w="70"/>
              <w:left w:type="dxa" w:w="130"/>
              <w:bottom w:type="dxa" w:w="70"/>
              <w:right w:type="dxa" w:w="130"/>
            </w:tcMar>
          </w:tcPr>
          <w:p>
            <w:pPr>
              <w:spacing w:line="260"/>
            </w:pPr>
            <w:r>
              <w:rPr>
                <w:b/>
                <w:bCs/>
                <w:color w:val="7A3B69"/>
                <w:sz w:val="19"/>
                <w:szCs w:val="19"/>
              </w:rPr>
              <w:t xml:space="preserve">Theorist</w:t>
            </w:r>
          </w:p>
          <w:p>
            <w:pPr>
              <w:spacing w:line="260"/>
            </w:pPr>
            <w:r>
              <w:rPr>
                <w:b/>
                <w:bCs/>
                <w:color w:val="7A3B69"/>
                <w:sz w:val="19"/>
                <w:szCs w:val="19"/>
              </w:rPr>
              <w:t xml:space="preserve"/>
            </w:r>
          </w:p>
          <w:p>
            <w:pPr>
              <w:spacing w:line="260"/>
            </w:pPr>
            <w:r>
              <w:rPr>
                <w:b/>
                <w:bCs/>
                <w:color w:val="7A3B69"/>
                <w:sz w:val="19"/>
                <w:szCs w:val="19"/>
              </w:rPr>
              <w:t xml:space="preserve">Can explain how they would research a challenge using primary and secondary research.</w:t>
            </w:r>
          </w:p>
        </w:tc>
        <w:tc>
          <w:tcPr>
            <w:tcW w:type="dxa" w:w="6214"/>
            <w:tcMar>
              <w:top w:type="dxa" w:w="70"/>
              <w:left w:type="dxa" w:w="130"/>
              <w:bottom w:type="dxa" w:w="70"/>
              <w:right w:type="dxa" w:w="130"/>
            </w:tcMar>
          </w:tcPr>
          <w:p>
            <w:pPr>
              <w:spacing w:line="260"/>
            </w:pPr>
            <w:r>
              <w:rPr>
                <w:b w:val="false"/>
                <w:bCs w:val="false"/>
                <w:sz w:val="19"/>
                <w:szCs w:val="19"/>
              </w:rPr>
              <w:t xml:space="preserve">•  A plan that names a challenge, a question, and at least one primary and one secondary way of finding out.</w:t>
            </w:r>
          </w:p>
          <w:p>
            <w:pPr>
              <w:spacing w:line="260"/>
            </w:pPr>
            <w:r>
              <w:rPr>
                <w:b w:val="false"/>
                <w:bCs w:val="false"/>
                <w:sz w:val="19"/>
                <w:szCs w:val="19"/>
              </w:rPr>
              <w:t xml:space="preserve">•  A reason for those choices, for example: "I will ask shop owners because they know why prices went up. I will ask the camp health worker what is already known."</w:t>
            </w:r>
          </w:p>
          <w:p>
            <w:pPr>
              <w:spacing w:line="260"/>
            </w:pPr>
            <w:r>
              <w:rPr>
                <w:b w:val="false"/>
                <w:bCs w:val="false"/>
                <w:sz w:val="19"/>
                <w:szCs w:val="19"/>
              </w:rPr>
              <w:t xml:space="preserve">•  No research has happened yet, or only a small start.</w:t>
            </w:r>
          </w:p>
        </w:tc>
      </w:tr>
      <w:tr>
        <w:tc>
          <w:tcPr>
            <w:tcW w:type="dxa" w:w="2855"/>
            <w:tcMar>
              <w:top w:type="dxa" w:w="70"/>
              <w:left w:type="dxa" w:w="130"/>
              <w:bottom w:type="dxa" w:w="70"/>
              <w:right w:type="dxa" w:w="130"/>
            </w:tcMar>
          </w:tcPr>
          <w:p>
            <w:pPr>
              <w:spacing w:line="260"/>
            </w:pPr>
            <w:r>
              <w:rPr>
                <w:b/>
                <w:bCs/>
                <w:color w:val="7A3B69"/>
                <w:sz w:val="19"/>
                <w:szCs w:val="19"/>
              </w:rPr>
              <w:t xml:space="preserve">Practitioner (Pass)</w:t>
            </w:r>
          </w:p>
          <w:p>
            <w:pPr>
              <w:spacing w:line="260"/>
            </w:pPr>
            <w:r>
              <w:rPr>
                <w:b/>
                <w:bCs/>
                <w:color w:val="7A3B69"/>
                <w:sz w:val="19"/>
                <w:szCs w:val="19"/>
              </w:rPr>
              <w:t xml:space="preserve"/>
            </w:r>
          </w:p>
          <w:p>
            <w:pPr>
              <w:spacing w:line="260"/>
            </w:pPr>
            <w:r>
              <w:rPr>
                <w:b/>
                <w:bCs/>
                <w:color w:val="7A3B69"/>
                <w:sz w:val="19"/>
                <w:szCs w:val="19"/>
              </w:rPr>
              <w:t xml:space="preserve">Has done primary and secondary research into a challenge and can explain why they chose those methods.</w:t>
            </w:r>
          </w:p>
        </w:tc>
        <w:tc>
          <w:tcPr>
            <w:tcW w:type="dxa" w:w="6214"/>
            <w:tcMar>
              <w:top w:type="dxa" w:w="70"/>
              <w:left w:type="dxa" w:w="130"/>
              <w:bottom w:type="dxa" w:w="70"/>
              <w:right w:type="dxa" w:w="130"/>
            </w:tcMar>
          </w:tcPr>
          <w:p>
            <w:pPr>
              <w:spacing w:line="260"/>
            </w:pPr>
            <w:r>
              <w:rPr>
                <w:b w:val="false"/>
                <w:bCs w:val="false"/>
                <w:sz w:val="19"/>
                <w:szCs w:val="19"/>
              </w:rPr>
              <w:t xml:space="preserve">•  Signs that research actually happened: interview notes or drawings, a tally from observing, photos, or the learner telling you clearly who they spoke to and what they found.</w:t>
            </w:r>
          </w:p>
          <w:p>
            <w:pPr>
              <w:spacing w:line="260"/>
            </w:pPr>
            <w:r>
              <w:rPr>
                <w:b w:val="false"/>
                <w:bCs w:val="false"/>
                <w:sz w:val="19"/>
                <w:szCs w:val="19"/>
              </w:rPr>
              <w:t xml:space="preserve">•  Both primary and secondary research used, even if one is small.</w:t>
            </w:r>
          </w:p>
          <w:p>
            <w:pPr>
              <w:spacing w:line="260"/>
            </w:pPr>
            <w:r>
              <w:rPr>
                <w:b w:val="false"/>
                <w:bCs w:val="false"/>
                <w:sz w:val="19"/>
                <w:szCs w:val="19"/>
              </w:rPr>
              <w:t xml:space="preserve">•  The learner can explain why they chose those people, questions or sources.</w:t>
            </w:r>
          </w:p>
          <w:p>
            <w:pPr>
              <w:spacing w:line="260"/>
            </w:pPr>
            <w:r>
              <w:rPr>
                <w:b w:val="false"/>
                <w:bCs w:val="false"/>
                <w:sz w:val="19"/>
                <w:szCs w:val="19"/>
              </w:rPr>
              <w:t xml:space="preserve">•  They try to say what they found, but it may be a general statement ("many people have no work") rather than something someone could act on.</w:t>
            </w:r>
          </w:p>
        </w:tc>
      </w:tr>
      <w:tr>
        <w:tc>
          <w:tcPr>
            <w:tcW w:type="dxa" w:w="2855"/>
            <w:tcMar>
              <w:top w:type="dxa" w:w="70"/>
              <w:left w:type="dxa" w:w="130"/>
              <w:bottom w:type="dxa" w:w="70"/>
              <w:right w:type="dxa" w:w="130"/>
            </w:tcMar>
          </w:tcPr>
          <w:p>
            <w:pPr>
              <w:spacing w:line="260"/>
            </w:pPr>
            <w:r>
              <w:rPr>
                <w:b/>
                <w:bCs/>
                <w:color w:val="7A3B69"/>
                <w:sz w:val="19"/>
                <w:szCs w:val="19"/>
              </w:rPr>
              <w:t xml:space="preserve">Reflective Practitioner</w:t>
            </w:r>
          </w:p>
          <w:p>
            <w:pPr>
              <w:spacing w:line="260"/>
            </w:pPr>
            <w:r>
              <w:rPr>
                <w:b/>
                <w:bCs/>
                <w:color w:val="7A3B69"/>
                <w:sz w:val="19"/>
                <w:szCs w:val="19"/>
              </w:rPr>
              <w:t xml:space="preserve"/>
            </w:r>
          </w:p>
          <w:p>
            <w:pPr>
              <w:spacing w:line="260"/>
            </w:pPr>
            <w:r>
              <w:rPr>
                <w:b/>
                <w:bCs/>
                <w:color w:val="7A3B69"/>
                <w:sz w:val="19"/>
                <w:szCs w:val="19"/>
              </w:rPr>
              <w:t xml:space="preserve">Has used their research to reach an insight someone could act on, and can say what worked, what did not and what they would change in how they researched.</w:t>
            </w:r>
          </w:p>
        </w:tc>
        <w:tc>
          <w:tcPr>
            <w:tcW w:type="dxa" w:w="6214"/>
            <w:tcMar>
              <w:top w:type="dxa" w:w="70"/>
              <w:left w:type="dxa" w:w="130"/>
              <w:bottom w:type="dxa" w:w="70"/>
              <w:right w:type="dxa" w:w="130"/>
            </w:tcMar>
          </w:tcPr>
          <w:p>
            <w:pPr>
              <w:spacing w:line="260"/>
            </w:pPr>
            <w:r>
              <w:rPr>
                <w:b w:val="false"/>
                <w:bCs w:val="false"/>
                <w:sz w:val="19"/>
                <w:szCs w:val="19"/>
              </w:rPr>
              <w:t xml:space="preserve">•  At least one insight that is specific, comes from their own research, and points to a possible action.</w:t>
            </w:r>
          </w:p>
          <w:p>
            <w:pPr>
              <w:spacing w:line="260"/>
            </w:pPr>
            <w:r>
              <w:rPr>
                <w:b w:val="false"/>
                <w:bCs w:val="false"/>
                <w:sz w:val="19"/>
                <w:szCs w:val="19"/>
              </w:rPr>
              <w:t xml:space="preserve">•  The learner can show where the insight came from: "Seven of the ten women I spoke to said…"</w:t>
            </w:r>
          </w:p>
          <w:p>
            <w:pPr>
              <w:spacing w:line="260"/>
            </w:pPr>
            <w:r>
              <w:rPr>
                <w:b w:val="false"/>
                <w:bCs w:val="false"/>
                <w:sz w:val="19"/>
                <w:szCs w:val="19"/>
              </w:rPr>
              <w:t xml:space="preserve">•  They reflect on how they researched, not on the topic. For example: "I only spoke to men because they were at the market, so I missed what women think. Next time I would go to the clinic in the morning."</w:t>
            </w:r>
          </w:p>
          <w:p>
            <w:pPr>
              <w:spacing w:line="260"/>
            </w:pPr>
            <w:r>
              <w:rPr>
                <w:b w:val="false"/>
                <w:bCs w:val="false"/>
                <w:sz w:val="19"/>
                <w:szCs w:val="19"/>
              </w:rPr>
              <w:t xml:space="preserve">•  Their reflection points to something real from their own research, not a general comment like "I could have done more."</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OUT</w:t>
            </w:r>
          </w:p>
          <w:p>
            <w:pPr>
              <w:spacing w:after="0" w:before="0" w:line="300"/>
            </w:pPr>
            <w:r>
              <w:rPr>
                <w:sz w:val="21"/>
                <w:szCs w:val="21"/>
              </w:rPr>
              <w:t xml:space="preserve">Doing the research is Practitioner. To reach Reflective Practitioner, the learner needs an insight someone could act on and a reflection on their research approach. A learner who did lots of research but ends with a description of the problem is still a Practitioner.</w:t>
            </w:r>
          </w:p>
        </w:tc>
      </w:tr>
    </w:tbl>
    <w:p>
      <w:r>
        <w:br w:type="page"/>
      </w:r>
    </w:p>
    <w:p>
      <w:pPr>
        <w:pStyle w:val="Heading3"/>
        <w:keepNext/>
        <w:spacing w:after="80" w:before="220"/>
      </w:pPr>
      <w:r>
        <w:rPr>
          <w:b/>
          <w:bCs/>
          <w:color w:val="1F3A5F"/>
          <w:sz w:val="24"/>
          <w:szCs w:val="24"/>
        </w:rPr>
        <w:t xml:space="preserve">FSL2  Set and Pursue Goals</w:t>
      </w:r>
    </w:p>
    <w:p>
      <w:pPr>
        <w:spacing w:after="140" w:before="0" w:line="300"/>
      </w:pPr>
      <w:r>
        <w:rPr>
          <w:b/>
          <w:bCs/>
          <w:color w:val="5A6473"/>
          <w:sz w:val="22"/>
          <w:szCs w:val="22"/>
        </w:rPr>
        <w:t xml:space="preserve">The learner can establish clear objectives for learning and growth and take deliberate steps to make progress towards them.</w:t>
      </w:r>
    </w:p>
    <w:p>
      <w:pPr>
        <w:keepNext/>
        <w:spacing w:after="60" w:before="180"/>
      </w:pPr>
      <w:r>
        <w:rPr>
          <w:b/>
          <w:bCs/>
          <w:color w:val="6E7A2E"/>
          <w:spacing w:val="24"/>
          <w:sz w:val="17"/>
          <w:szCs w:val="17"/>
        </w:rPr>
        <w:t xml:space="preserve">USEFUL TERMS</w:t>
      </w:r>
    </w:p>
    <w:p>
      <w:pPr>
        <w:spacing w:after="90"/>
      </w:pPr>
      <w:r>
        <w:rPr>
          <w:b/>
          <w:bCs/>
          <w:color w:val="1F3A5F"/>
          <w:sz w:val="21"/>
          <w:szCs w:val="21"/>
        </w:rPr>
        <w:t xml:space="preserve">A clear goal: </w:t>
      </w:r>
      <w:r>
        <w:rPr>
          <w:sz w:val="21"/>
          <w:szCs w:val="21"/>
        </w:rPr>
        <w:t xml:space="preserve">Says what the learner wants to achieve, by when, and how they will know. "Improve my English" is not clear. "Be able to introduce myself and my project in English at the showcase" is clear.</w:t>
      </w:r>
    </w:p>
    <w:p>
      <w:pPr>
        <w:spacing w:after="90"/>
      </w:pPr>
      <w:r>
        <w:rPr>
          <w:b/>
          <w:bCs/>
          <w:color w:val="1F3A5F"/>
          <w:sz w:val="21"/>
          <w:szCs w:val="21"/>
        </w:rPr>
        <w:t xml:space="preserve">Deliberate steps: </w:t>
      </w:r>
      <w:r>
        <w:rPr>
          <w:sz w:val="21"/>
          <w:szCs w:val="21"/>
        </w:rPr>
        <w:t xml:space="preserve">Actions the learner chose because they lead towards the goal: practising ten new words each evening with a sibling, asking the educator to listen to a practice, setting aside time each week.</w:t>
      </w:r>
    </w:p>
    <w:p>
      <w:pPr>
        <w:spacing w:after="90"/>
      </w:pPr>
      <w:r>
        <w:rPr>
          <w:b/>
          <w:bCs/>
          <w:color w:val="1F3A5F"/>
          <w:sz w:val="21"/>
          <w:szCs w:val="21"/>
        </w:rPr>
        <w:t xml:space="preserve">Progress: </w:t>
      </w:r>
      <w:r>
        <w:rPr>
          <w:sz w:val="21"/>
          <w:szCs w:val="21"/>
        </w:rPr>
        <w:t xml:space="preserve">A visible change from where the learner started, even if they have not fully reached the goal.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855"/>
        <w:gridCol w:w="6214"/>
      </w:tblGrid>
      <w:tr>
        <w:trPr>
          <w:tblHeader/>
        </w:trPr>
        <w:tc>
          <w:tcPr>
            <w:tcW w:type="dxa" w:w="2855"/>
            <w:tcMar>
              <w:top w:type="dxa" w:w="70"/>
              <w:left w:type="dxa" w:w="130"/>
              <w:bottom w:type="dxa" w:w="70"/>
              <w:right w:type="dxa" w:w="130"/>
            </w:tcMar>
          </w:tcPr>
          <w:p>
            <w:pPr>
              <w:spacing w:line="260"/>
            </w:pPr>
            <w:r>
              <w:rPr>
                <w:b/>
                <w:bCs/>
                <w:color w:val="1F3A5F"/>
                <w:sz w:val="19"/>
                <w:szCs w:val="19"/>
              </w:rPr>
              <w:t xml:space="preserve">Level</w:t>
            </w:r>
          </w:p>
        </w:tc>
        <w:tc>
          <w:tcPr>
            <w:tcW w:type="dxa" w:w="6214"/>
            <w:tcMar>
              <w:top w:type="dxa" w:w="70"/>
              <w:left w:type="dxa" w:w="130"/>
              <w:bottom w:type="dxa" w:w="70"/>
              <w:right w:type="dxa" w:w="130"/>
            </w:tcMar>
          </w:tcPr>
          <w:p>
            <w:pPr>
              <w:spacing w:line="260"/>
            </w:pPr>
            <w:r>
              <w:rPr>
                <w:b/>
                <w:bCs/>
                <w:color w:val="1F3A5F"/>
                <w:sz w:val="19"/>
                <w:szCs w:val="19"/>
              </w:rPr>
              <w:t xml:space="preserve">You might see or hear</w:t>
            </w:r>
          </w:p>
        </w:tc>
      </w:tr>
      <w:tr>
        <w:tc>
          <w:tcPr>
            <w:tcW w:type="dxa" w:w="2855"/>
            <w:tcMar>
              <w:top w:type="dxa" w:w="70"/>
              <w:left w:type="dxa" w:w="130"/>
              <w:bottom w:type="dxa" w:w="70"/>
              <w:right w:type="dxa" w:w="130"/>
            </w:tcMar>
          </w:tcPr>
          <w:p>
            <w:pPr>
              <w:spacing w:line="260"/>
            </w:pPr>
            <w:r>
              <w:rPr>
                <w:b/>
                <w:bCs/>
                <w:color w:val="7A3B69"/>
                <w:sz w:val="19"/>
                <w:szCs w:val="19"/>
              </w:rPr>
              <w:t xml:space="preserve">No level awarded</w:t>
            </w:r>
          </w:p>
          <w:p>
            <w:pPr>
              <w:spacing w:line="260"/>
            </w:pPr>
            <w:r>
              <w:rPr>
                <w:b/>
                <w:bCs/>
                <w:color w:val="7A3B69"/>
                <w:sz w:val="19"/>
                <w:szCs w:val="19"/>
              </w:rPr>
              <w:t xml:space="preserve"/>
            </w:r>
          </w:p>
          <w:p>
            <w:pPr>
              <w:spacing w:line="260"/>
            </w:pPr>
            <w:r>
              <w:rPr>
                <w:b/>
                <w:bCs/>
                <w:color w:val="7A3B69"/>
                <w:sz w:val="19"/>
                <w:szCs w:val="19"/>
              </w:rPr>
              <w:t xml:space="preserve">Cannot name a goal or how to work towards it.</w:t>
            </w:r>
          </w:p>
        </w:tc>
        <w:tc>
          <w:tcPr>
            <w:tcW w:type="dxa" w:w="6214"/>
            <w:tcMar>
              <w:top w:type="dxa" w:w="70"/>
              <w:left w:type="dxa" w:w="130"/>
              <w:bottom w:type="dxa" w:w="70"/>
              <w:right w:type="dxa" w:w="130"/>
            </w:tcMar>
          </w:tcPr>
          <w:p>
            <w:pPr>
              <w:spacing w:line="260"/>
            </w:pPr>
            <w:r>
              <w:rPr>
                <w:b w:val="false"/>
                <w:bCs w:val="false"/>
                <w:sz w:val="19"/>
                <w:szCs w:val="19"/>
              </w:rPr>
              <w:t xml:space="preserve">•  The learner cannot name something they want to achieve.</w:t>
            </w:r>
          </w:p>
          <w:p>
            <w:pPr>
              <w:spacing w:line="260"/>
            </w:pPr>
            <w:r>
              <w:rPr>
                <w:b w:val="false"/>
                <w:bCs w:val="false"/>
                <w:sz w:val="19"/>
                <w:szCs w:val="19"/>
              </w:rPr>
              <w:t xml:space="preserve">•  They name a wish ("I want a good life") with no idea how to move towards it.</w:t>
            </w:r>
          </w:p>
        </w:tc>
      </w:tr>
      <w:tr>
        <w:tc>
          <w:tcPr>
            <w:tcW w:type="dxa" w:w="2855"/>
            <w:tcMar>
              <w:top w:type="dxa" w:w="70"/>
              <w:left w:type="dxa" w:w="130"/>
              <w:bottom w:type="dxa" w:w="70"/>
              <w:right w:type="dxa" w:w="130"/>
            </w:tcMar>
          </w:tcPr>
          <w:p>
            <w:pPr>
              <w:spacing w:line="260"/>
            </w:pPr>
            <w:r>
              <w:rPr>
                <w:b/>
                <w:bCs/>
                <w:color w:val="7A3B69"/>
                <w:sz w:val="19"/>
                <w:szCs w:val="19"/>
              </w:rPr>
              <w:t xml:space="preserve">Theorist</w:t>
            </w:r>
          </w:p>
          <w:p>
            <w:pPr>
              <w:spacing w:line="260"/>
            </w:pPr>
            <w:r>
              <w:rPr>
                <w:b/>
                <w:bCs/>
                <w:color w:val="7A3B69"/>
                <w:sz w:val="19"/>
                <w:szCs w:val="19"/>
              </w:rPr>
              <w:t xml:space="preserve"/>
            </w:r>
          </w:p>
          <w:p>
            <w:pPr>
              <w:spacing w:line="260"/>
            </w:pPr>
            <w:r>
              <w:rPr>
                <w:b/>
                <w:bCs/>
                <w:color w:val="7A3B69"/>
                <w:sz w:val="19"/>
                <w:szCs w:val="19"/>
              </w:rPr>
              <w:t xml:space="preserve">Has set a goal and can explain the steps they would take.</w:t>
            </w:r>
          </w:p>
        </w:tc>
        <w:tc>
          <w:tcPr>
            <w:tcW w:type="dxa" w:w="6214"/>
            <w:tcMar>
              <w:top w:type="dxa" w:w="70"/>
              <w:left w:type="dxa" w:w="130"/>
              <w:bottom w:type="dxa" w:w="70"/>
              <w:right w:type="dxa" w:w="130"/>
            </w:tcMar>
          </w:tcPr>
          <w:p>
            <w:pPr>
              <w:spacing w:line="260"/>
            </w:pPr>
            <w:r>
              <w:rPr>
                <w:b w:val="false"/>
                <w:bCs w:val="false"/>
                <w:sz w:val="19"/>
                <w:szCs w:val="19"/>
              </w:rPr>
              <w:t xml:space="preserve">•  A goal that is fairly clear, and a plan of steps, for example: "I want to read a short story in English by the end of the course. I will practise every night and ask my cousin to test me."</w:t>
            </w:r>
          </w:p>
          <w:p>
            <w:pPr>
              <w:spacing w:line="260"/>
            </w:pPr>
            <w:r>
              <w:rPr>
                <w:b w:val="false"/>
                <w:bCs w:val="false"/>
                <w:sz w:val="19"/>
                <w:szCs w:val="19"/>
              </w:rPr>
              <w:t xml:space="preserve">•  The learner can explain why those steps would help.</w:t>
            </w:r>
          </w:p>
          <w:p>
            <w:pPr>
              <w:spacing w:line="260"/>
            </w:pPr>
            <w:r>
              <w:rPr>
                <w:b w:val="false"/>
                <w:bCs w:val="false"/>
                <w:sz w:val="19"/>
                <w:szCs w:val="19"/>
              </w:rPr>
              <w:t xml:space="preserve">•  No real action yet, or one start that was not followed up.</w:t>
            </w:r>
          </w:p>
        </w:tc>
      </w:tr>
      <w:tr>
        <w:tc>
          <w:tcPr>
            <w:tcW w:type="dxa" w:w="2855"/>
            <w:tcMar>
              <w:top w:type="dxa" w:w="70"/>
              <w:left w:type="dxa" w:w="130"/>
              <w:bottom w:type="dxa" w:w="70"/>
              <w:right w:type="dxa" w:w="130"/>
            </w:tcMar>
          </w:tcPr>
          <w:p>
            <w:pPr>
              <w:spacing w:line="260"/>
            </w:pPr>
            <w:r>
              <w:rPr>
                <w:b/>
                <w:bCs/>
                <w:color w:val="7A3B69"/>
                <w:sz w:val="19"/>
                <w:szCs w:val="19"/>
              </w:rPr>
              <w:t xml:space="preserve">Practitioner (Pass)</w:t>
            </w:r>
          </w:p>
          <w:p>
            <w:pPr>
              <w:spacing w:line="260"/>
            </w:pPr>
            <w:r>
              <w:rPr>
                <w:b/>
                <w:bCs/>
                <w:color w:val="7A3B69"/>
                <w:sz w:val="19"/>
                <w:szCs w:val="19"/>
              </w:rPr>
              <w:t xml:space="preserve"/>
            </w:r>
          </w:p>
          <w:p>
            <w:pPr>
              <w:spacing w:line="260"/>
            </w:pPr>
            <w:r>
              <w:rPr>
                <w:b/>
                <w:bCs/>
                <w:color w:val="7A3B69"/>
                <w:sz w:val="19"/>
                <w:szCs w:val="19"/>
              </w:rPr>
              <w:t xml:space="preserve">Has set a goal, taken steps towards it, and can explain why they chose those steps.</w:t>
            </w:r>
          </w:p>
        </w:tc>
        <w:tc>
          <w:tcPr>
            <w:tcW w:type="dxa" w:w="6214"/>
            <w:tcMar>
              <w:top w:type="dxa" w:w="70"/>
              <w:left w:type="dxa" w:w="130"/>
              <w:bottom w:type="dxa" w:w="70"/>
              <w:right w:type="dxa" w:w="130"/>
            </w:tcMar>
          </w:tcPr>
          <w:p>
            <w:pPr>
              <w:spacing w:line="260"/>
            </w:pPr>
            <w:r>
              <w:rPr>
                <w:b w:val="false"/>
                <w:bCs w:val="false"/>
                <w:sz w:val="19"/>
                <w:szCs w:val="19"/>
              </w:rPr>
              <w:t xml:space="preserve">•  The learner set a goal earlier and can still tell you what it is.</w:t>
            </w:r>
          </w:p>
          <w:p>
            <w:pPr>
              <w:spacing w:line="260"/>
            </w:pPr>
            <w:r>
              <w:rPr>
                <w:b w:val="false"/>
                <w:bCs w:val="false"/>
                <w:sz w:val="19"/>
                <w:szCs w:val="19"/>
              </w:rPr>
              <w:t xml:space="preserve">•  Signs of action: a simple tracker or tally, you or a peer seeing them practise, regular attendance at the activity they planned.</w:t>
            </w:r>
          </w:p>
          <w:p>
            <w:pPr>
              <w:spacing w:line="260"/>
            </w:pPr>
            <w:r>
              <w:rPr>
                <w:b w:val="false"/>
                <w:bCs w:val="false"/>
                <w:sz w:val="19"/>
                <w:szCs w:val="19"/>
              </w:rPr>
              <w:t xml:space="preserve">•  They can explain why they chose those steps.</w:t>
            </w:r>
          </w:p>
          <w:p>
            <w:pPr>
              <w:spacing w:line="260"/>
            </w:pPr>
            <w:r>
              <w:rPr>
                <w:b w:val="false"/>
                <w:bCs w:val="false"/>
                <w:sz w:val="19"/>
                <w:szCs w:val="19"/>
              </w:rPr>
              <w:t xml:space="preserve">•  Progress may be patchy, the goal may still be vague, or the steps may have drifted away from the goal.</w:t>
            </w:r>
          </w:p>
        </w:tc>
      </w:tr>
      <w:tr>
        <w:tc>
          <w:tcPr>
            <w:tcW w:type="dxa" w:w="2855"/>
            <w:tcMar>
              <w:top w:type="dxa" w:w="70"/>
              <w:left w:type="dxa" w:w="130"/>
              <w:bottom w:type="dxa" w:w="70"/>
              <w:right w:type="dxa" w:w="130"/>
            </w:tcMar>
          </w:tcPr>
          <w:p>
            <w:pPr>
              <w:spacing w:line="260"/>
            </w:pPr>
            <w:r>
              <w:rPr>
                <w:b/>
                <w:bCs/>
                <w:color w:val="7A3B69"/>
                <w:sz w:val="19"/>
                <w:szCs w:val="19"/>
              </w:rPr>
              <w:t xml:space="preserve">Reflective Practitioner</w:t>
            </w:r>
          </w:p>
          <w:p>
            <w:pPr>
              <w:spacing w:line="260"/>
            </w:pPr>
            <w:r>
              <w:rPr>
                <w:b/>
                <w:bCs/>
                <w:color w:val="7A3B69"/>
                <w:sz w:val="19"/>
                <w:szCs w:val="19"/>
              </w:rPr>
              <w:t xml:space="preserve"/>
            </w:r>
          </w:p>
          <w:p>
            <w:pPr>
              <w:spacing w:line="260"/>
            </w:pPr>
            <w:r>
              <w:rPr>
                <w:b/>
                <w:bCs/>
                <w:color w:val="7A3B69"/>
                <w:sz w:val="19"/>
                <w:szCs w:val="19"/>
              </w:rPr>
              <w:t xml:space="preserve">Has made clear progress towards a clear goal, and can say what worked, what did not and what they would change in how they pursued it.</w:t>
            </w:r>
          </w:p>
        </w:tc>
        <w:tc>
          <w:tcPr>
            <w:tcW w:type="dxa" w:w="6214"/>
            <w:tcMar>
              <w:top w:type="dxa" w:w="70"/>
              <w:left w:type="dxa" w:w="130"/>
              <w:bottom w:type="dxa" w:w="70"/>
              <w:right w:type="dxa" w:w="130"/>
            </w:tcMar>
          </w:tcPr>
          <w:p>
            <w:pPr>
              <w:spacing w:line="260"/>
            </w:pPr>
            <w:r>
              <w:rPr>
                <w:b w:val="false"/>
                <w:bCs w:val="false"/>
                <w:sz w:val="19"/>
                <w:szCs w:val="19"/>
              </w:rPr>
              <w:t xml:space="preserve">•  A clear goal and real progress against it: "In Week 2 I could say my name. Now I can talk for one minute."</w:t>
            </w:r>
          </w:p>
          <w:p>
            <w:pPr>
              <w:spacing w:line="260"/>
            </w:pPr>
            <w:r>
              <w:rPr>
                <w:b w:val="false"/>
                <w:bCs w:val="false"/>
                <w:sz w:val="19"/>
                <w:szCs w:val="19"/>
              </w:rPr>
              <w:t xml:space="preserve">•  They reflect on how they set and worked towards the goal, for example: "My goal was too big, so I stopped when I fell behind. I should have set a small target each week." "Practising with my friend worked better than practising alone."</w:t>
            </w:r>
          </w:p>
          <w:p>
            <w:pPr>
              <w:spacing w:line="260"/>
            </w:pPr>
            <w:r>
              <w:rPr>
                <w:b w:val="false"/>
                <w:bCs w:val="false"/>
                <w:sz w:val="19"/>
                <w:szCs w:val="19"/>
              </w:rPr>
              <w:t xml:space="preserve">•  Their reflection is backed by something specific from what they did.</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OUT</w:t>
            </w:r>
          </w:p>
          <w:p>
            <w:pPr>
              <w:spacing w:after="90" w:before="0" w:line="300"/>
            </w:pPr>
            <w:r>
              <w:rPr>
                <w:sz w:val="21"/>
                <w:szCs w:val="21"/>
              </w:rPr>
              <w:t xml:space="preserve">Progress, not perfection. A learner can reach Reflective Practitioner without fully reaching their goal, if the goal was clear and they made real progress. Do not reward easy goals over ambitious ones.</w:t>
            </w:r>
          </w:p>
          <w:p>
            <w:pPr>
              <w:spacing w:after="0" w:before="0" w:line="300"/>
            </w:pPr>
            <w:r>
              <w:rPr>
                <w:sz w:val="21"/>
                <w:szCs w:val="21"/>
              </w:rPr>
              <w:t xml:space="preserve">Reflection on the goal, not on themselves. "I learnt I am a hard worker" is about the learner, not about how they pursued the goal. On its own it does not show Reflective Practitioner.</w:t>
            </w:r>
          </w:p>
        </w:tc>
      </w:tr>
    </w:tbl>
    <w:p>
      <w:pPr>
        <w:pStyle w:val="Heading3"/>
        <w:keepNext/>
        <w:spacing w:after="80" w:before="220"/>
      </w:pPr>
      <w:r>
        <w:rPr>
          <w:b/>
          <w:bCs/>
          <w:color w:val="1F3A5F"/>
          <w:sz w:val="24"/>
          <w:szCs w:val="24"/>
        </w:rPr>
        <w:t xml:space="preserve">The grade the two levels produce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Grade</w:t>
            </w:r>
          </w:p>
        </w:tc>
        <w:tc>
          <w:tcPr>
            <w:tcW w:type="dxa" w:w="6382"/>
            <w:tcMar>
              <w:top w:type="dxa" w:w="70"/>
              <w:left w:type="dxa" w:w="130"/>
              <w:bottom w:type="dxa" w:w="70"/>
              <w:right w:type="dxa" w:w="130"/>
            </w:tcMar>
          </w:tcPr>
          <w:p>
            <w:pPr>
              <w:spacing w:line="260"/>
            </w:pPr>
            <w:r>
              <w:rPr>
                <w:b/>
                <w:bCs/>
                <w:color w:val="1F3A5F"/>
                <w:sz w:val="19"/>
                <w:szCs w:val="19"/>
              </w:rPr>
              <w:t xml:space="preserve">Requirement</w:t>
            </w:r>
          </w:p>
        </w:tc>
      </w:tr>
      <w:tr>
        <w:tc>
          <w:tcPr>
            <w:tcW w:type="dxa" w:w="2687"/>
            <w:tcMar>
              <w:top w:type="dxa" w:w="70"/>
              <w:left w:type="dxa" w:w="130"/>
              <w:bottom w:type="dxa" w:w="70"/>
              <w:right w:type="dxa" w:w="130"/>
            </w:tcMar>
          </w:tcPr>
          <w:p>
            <w:pPr>
              <w:spacing w:line="260"/>
            </w:pPr>
            <w:r>
              <w:rPr>
                <w:b/>
                <w:bCs/>
                <w:color w:val="7A3B69"/>
                <w:sz w:val="19"/>
                <w:szCs w:val="19"/>
              </w:rPr>
              <w:t xml:space="preserve">Pass</w:t>
            </w:r>
          </w:p>
        </w:tc>
        <w:tc>
          <w:tcPr>
            <w:tcW w:type="dxa" w:w="6382"/>
            <w:tcMar>
              <w:top w:type="dxa" w:w="70"/>
              <w:left w:type="dxa" w:w="130"/>
              <w:bottom w:type="dxa" w:w="70"/>
              <w:right w:type="dxa" w:w="130"/>
            </w:tcMar>
          </w:tcPr>
          <w:p>
            <w:pPr>
              <w:spacing w:line="260"/>
            </w:pPr>
            <w:r>
              <w:rPr>
                <w:b w:val="false"/>
                <w:bCs w:val="false"/>
                <w:sz w:val="19"/>
                <w:szCs w:val="19"/>
              </w:rPr>
              <w:t xml:space="preserve">Practitioner in both competencies.</w:t>
            </w:r>
          </w:p>
        </w:tc>
      </w:tr>
      <w:tr>
        <w:tc>
          <w:tcPr>
            <w:tcW w:type="dxa" w:w="2687"/>
            <w:tcMar>
              <w:top w:type="dxa" w:w="70"/>
              <w:left w:type="dxa" w:w="130"/>
              <w:bottom w:type="dxa" w:w="70"/>
              <w:right w:type="dxa" w:w="130"/>
            </w:tcMar>
          </w:tcPr>
          <w:p>
            <w:pPr>
              <w:spacing w:line="260"/>
            </w:pPr>
            <w:r>
              <w:rPr>
                <w:b/>
                <w:bCs/>
                <w:color w:val="7A3B69"/>
                <w:sz w:val="19"/>
                <w:szCs w:val="19"/>
              </w:rPr>
              <w:t xml:space="preserve">Merit</w:t>
            </w:r>
          </w:p>
        </w:tc>
        <w:tc>
          <w:tcPr>
            <w:tcW w:type="dxa" w:w="6382"/>
            <w:tcMar>
              <w:top w:type="dxa" w:w="70"/>
              <w:left w:type="dxa" w:w="130"/>
              <w:bottom w:type="dxa" w:w="70"/>
              <w:right w:type="dxa" w:w="130"/>
            </w:tcMar>
          </w:tcPr>
          <w:p>
            <w:pPr>
              <w:spacing w:line="260"/>
            </w:pPr>
            <w:r>
              <w:rPr>
                <w:b w:val="false"/>
                <w:bCs w:val="false"/>
                <w:sz w:val="19"/>
                <w:szCs w:val="19"/>
              </w:rPr>
              <w:t xml:space="preserve">Reflective Practitioner in one competency, Practitioner in the other.</w:t>
            </w:r>
          </w:p>
        </w:tc>
      </w:tr>
      <w:tr>
        <w:tc>
          <w:tcPr>
            <w:tcW w:type="dxa" w:w="2687"/>
            <w:tcMar>
              <w:top w:type="dxa" w:w="70"/>
              <w:left w:type="dxa" w:w="130"/>
              <w:bottom w:type="dxa" w:w="70"/>
              <w:right w:type="dxa" w:w="130"/>
            </w:tcMar>
          </w:tcPr>
          <w:p>
            <w:pPr>
              <w:spacing w:line="260"/>
            </w:pPr>
            <w:r>
              <w:rPr>
                <w:b/>
                <w:bCs/>
                <w:color w:val="7A3B69"/>
                <w:sz w:val="19"/>
                <w:szCs w:val="19"/>
              </w:rPr>
              <w:t xml:space="preserve">Distinction</w:t>
            </w:r>
          </w:p>
        </w:tc>
        <w:tc>
          <w:tcPr>
            <w:tcW w:type="dxa" w:w="6382"/>
            <w:tcMar>
              <w:top w:type="dxa" w:w="70"/>
              <w:left w:type="dxa" w:w="130"/>
              <w:bottom w:type="dxa" w:w="70"/>
              <w:right w:type="dxa" w:w="130"/>
            </w:tcMar>
          </w:tcPr>
          <w:p>
            <w:pPr>
              <w:spacing w:line="260"/>
            </w:pPr>
            <w:r>
              <w:rPr>
                <w:b w:val="false"/>
                <w:bCs w:val="false"/>
                <w:sz w:val="19"/>
                <w:szCs w:val="19"/>
              </w:rPr>
              <w:t xml:space="preserve">Reflective Practitioner in both competencies.</w:t>
            </w:r>
          </w:p>
        </w:tc>
      </w:tr>
    </w:tbl>
    <w:p>
      <w:r>
        <w:br w:type="page"/>
      </w:r>
    </w:p>
    <w:p>
      <w:pPr>
        <w:pStyle w:val="Heading2"/>
        <w:keepNext/>
        <w:spacing w:after="100" w:before="280"/>
      </w:pPr>
      <w:r>
        <w:rPr>
          <w:b/>
          <w:bCs/>
          <w:color w:val="7A3B69"/>
          <w:sz w:val="28"/>
          <w:szCs w:val="28"/>
        </w:rPr>
        <w:t xml:space="preserve">3.6  Writing the record</w:t>
      </w:r>
    </w:p>
    <w:p>
      <w:pPr>
        <w:pStyle w:val="Heading3"/>
        <w:keepNext/>
        <w:spacing w:after="80" w:before="220"/>
      </w:pPr>
      <w:r>
        <w:rPr>
          <w:b/>
          <w:bCs/>
          <w:color w:val="1F3A5F"/>
          <w:sz w:val="24"/>
          <w:szCs w:val="24"/>
        </w:rPr>
        <w:t xml:space="preserve">Writing the "Why this level?" box</w:t>
      </w:r>
    </w:p>
    <w:p>
      <w:pPr>
        <w:spacing w:after="140" w:before="0" w:line="300"/>
      </w:pPr>
      <w:r>
        <w:rPr>
          <w:sz w:val="22"/>
          <w:szCs w:val="22"/>
        </w:rPr>
        <w:t xml:space="preserve">Write what you saw or heard, not a judgement. The learner and the moderator should both be able to read it and understand the level.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Not useful</w:t>
            </w:r>
          </w:p>
        </w:tc>
        <w:tc>
          <w:tcPr>
            <w:tcW w:type="dxa" w:w="6382"/>
            <w:tcMar>
              <w:top w:type="dxa" w:w="70"/>
              <w:left w:type="dxa" w:w="130"/>
              <w:bottom w:type="dxa" w:w="70"/>
              <w:right w:type="dxa" w:w="130"/>
            </w:tcMar>
          </w:tcPr>
          <w:p>
            <w:pPr>
              <w:spacing w:line="260"/>
            </w:pPr>
            <w:r>
              <w:rPr>
                <w:b/>
                <w:bCs/>
                <w:color w:val="1F3A5F"/>
                <w:sz w:val="19"/>
                <w:szCs w:val="19"/>
              </w:rPr>
              <w:t xml:space="preserve">Useful</w:t>
            </w:r>
          </w:p>
        </w:tc>
      </w:tr>
      <w:tr>
        <w:tc>
          <w:tcPr>
            <w:tcW w:type="dxa" w:w="2687"/>
            <w:tcMar>
              <w:top w:type="dxa" w:w="70"/>
              <w:left w:type="dxa" w:w="130"/>
              <w:bottom w:type="dxa" w:w="70"/>
              <w:right w:type="dxa" w:w="130"/>
            </w:tcMar>
          </w:tcPr>
          <w:p>
            <w:pPr>
              <w:spacing w:line="260"/>
            </w:pPr>
            <w:r>
              <w:rPr>
                <w:b/>
                <w:bCs/>
                <w:color w:val="7A3B69"/>
                <w:sz w:val="19"/>
                <w:szCs w:val="19"/>
              </w:rPr>
              <w:t xml:space="preserve">Good effort, worked hard.</w:t>
            </w:r>
          </w:p>
        </w:tc>
        <w:tc>
          <w:tcPr>
            <w:tcW w:type="dxa" w:w="6382"/>
            <w:tcMar>
              <w:top w:type="dxa" w:w="70"/>
              <w:left w:type="dxa" w:w="130"/>
              <w:bottom w:type="dxa" w:w="70"/>
              <w:right w:type="dxa" w:w="130"/>
            </w:tcMar>
          </w:tcPr>
          <w:p>
            <w:pPr>
              <w:spacing w:line="260"/>
            </w:pPr>
            <w:r>
              <w:rPr>
                <w:b w:val="false"/>
                <w:bCs w:val="false"/>
                <w:sz w:val="19"/>
                <w:szCs w:val="19"/>
              </w:rPr>
              <w:t xml:space="preserve">Interviewed 5 neighbours about water access and used the NGO leaflet. Explained why she chose them. Findings still general: "water is a problem".</w:t>
            </w:r>
          </w:p>
        </w:tc>
      </w:tr>
      <w:tr>
        <w:tc>
          <w:tcPr>
            <w:tcW w:type="dxa" w:w="2687"/>
            <w:tcMar>
              <w:top w:type="dxa" w:w="70"/>
              <w:left w:type="dxa" w:w="130"/>
              <w:bottom w:type="dxa" w:w="70"/>
              <w:right w:type="dxa" w:w="130"/>
            </w:tcMar>
          </w:tcPr>
          <w:p>
            <w:pPr>
              <w:spacing w:line="260"/>
            </w:pPr>
            <w:r>
              <w:rPr>
                <w:b/>
                <w:bCs/>
                <w:color w:val="7A3B69"/>
                <w:sz w:val="19"/>
                <w:szCs w:val="19"/>
              </w:rPr>
              <w:t xml:space="preserve">Reflected well.</w:t>
            </w:r>
          </w:p>
        </w:tc>
        <w:tc>
          <w:tcPr>
            <w:tcW w:type="dxa" w:w="6382"/>
            <w:tcMar>
              <w:top w:type="dxa" w:w="70"/>
              <w:left w:type="dxa" w:w="130"/>
              <w:bottom w:type="dxa" w:w="70"/>
              <w:right w:type="dxa" w:w="130"/>
            </w:tcMar>
          </w:tcPr>
          <w:p>
            <w:pPr>
              <w:spacing w:line="260"/>
            </w:pPr>
            <w:r>
              <w:rPr>
                <w:b w:val="false"/>
                <w:bCs w:val="false"/>
                <w:sz w:val="19"/>
                <w:szCs w:val="19"/>
              </w:rPr>
              <w:t xml:space="preserve">Said his goal was too big and he stopped practising in Week 4. Now sets a weekly target. Can introduce himself in English for one minute (I observed this).</w:t>
            </w:r>
          </w:p>
        </w:tc>
      </w:tr>
    </w:tbl>
    <w:p>
      <w:pPr>
        <w:pStyle w:val="Heading3"/>
        <w:keepNext/>
        <w:spacing w:after="80" w:before="220"/>
      </w:pPr>
      <w:r>
        <w:rPr>
          <w:b/>
          <w:bCs/>
          <w:color w:val="1F3A5F"/>
          <w:sz w:val="24"/>
          <w:szCs w:val="24"/>
        </w:rPr>
        <w:t xml:space="preserve">Writing the "Next step" line</w:t>
      </w:r>
    </w:p>
    <w:p>
      <w:pPr>
        <w:spacing w:after="140" w:before="0" w:line="300"/>
      </w:pPr>
      <w:r>
        <w:rPr>
          <w:sz w:val="22"/>
          <w:szCs w:val="22"/>
        </w:rPr>
        <w:t xml:space="preserve">The next step is the part of the sheet most useful to the learner. A good next step:</w:t>
      </w:r>
    </w:p>
    <w:p>
      <w:pPr>
        <w:pStyle w:val="ListParagraph"/>
        <w:numPr>
          <w:ilvl w:val="0"/>
          <w:numId w:val="1"/>
        </w:numPr>
        <w:spacing w:after="80" w:line="300"/>
      </w:pPr>
      <w:r>
        <w:rPr>
          <w:sz w:val="22"/>
          <w:szCs w:val="22"/>
        </w:rPr>
        <w:t xml:space="preserve">Is one action, not a list.</w:t>
      </w:r>
    </w:p>
    <w:p>
      <w:pPr>
        <w:pStyle w:val="ListParagraph"/>
        <w:numPr>
          <w:ilvl w:val="0"/>
          <w:numId w:val="1"/>
        </w:numPr>
        <w:spacing w:after="80" w:line="300"/>
      </w:pPr>
      <w:r>
        <w:rPr>
          <w:sz w:val="22"/>
          <w:szCs w:val="22"/>
        </w:rPr>
        <w:t xml:space="preserve">Moves them towards the next level. Read the next column on the sheet and ask: what is the one thing missing?</w:t>
      </w:r>
    </w:p>
    <w:p>
      <w:pPr>
        <w:pStyle w:val="ListParagraph"/>
        <w:numPr>
          <w:ilvl w:val="0"/>
          <w:numId w:val="1"/>
        </w:numPr>
        <w:spacing w:after="80" w:line="300"/>
      </w:pPr>
      <w:r>
        <w:rPr>
          <w:sz w:val="22"/>
          <w:szCs w:val="22"/>
        </w:rPr>
        <w:t xml:space="preserve">Is something they can actually do with what they have: no internet, no special materials.</w:t>
      </w:r>
    </w:p>
    <w:p>
      <w:pPr>
        <w:pStyle w:val="ListParagraph"/>
        <w:numPr>
          <w:ilvl w:val="0"/>
          <w:numId w:val="1"/>
        </w:numPr>
        <w:spacing w:after="80" w:line="300"/>
      </w:pPr>
      <w:r>
        <w:rPr>
          <w:sz w:val="22"/>
          <w:szCs w:val="22"/>
        </w:rPr>
        <w:t xml:space="preserve">Uses words they can remember when you say it to them out loud.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183"/>
        <w:gridCol w:w="2183"/>
        <w:gridCol w:w="4702"/>
      </w:tblGrid>
      <w:tr>
        <w:trPr>
          <w:tblHeader/>
        </w:trPr>
        <w:tc>
          <w:tcPr>
            <w:tcW w:type="dxa" w:w="2183"/>
            <w:tcMar>
              <w:top w:type="dxa" w:w="70"/>
              <w:left w:type="dxa" w:w="130"/>
              <w:bottom w:type="dxa" w:w="70"/>
              <w:right w:type="dxa" w:w="130"/>
            </w:tcMar>
          </w:tcPr>
          <w:p>
            <w:pPr>
              <w:spacing w:line="260"/>
            </w:pPr>
            <w:r>
              <w:rPr>
                <w:b/>
                <w:bCs/>
                <w:color w:val="1F3A5F"/>
                <w:sz w:val="19"/>
                <w:szCs w:val="19"/>
              </w:rPr>
              <w:t xml:space="preserve">Level now</w:t>
            </w:r>
          </w:p>
        </w:tc>
        <w:tc>
          <w:tcPr>
            <w:tcW w:type="dxa" w:w="2183"/>
            <w:tcMar>
              <w:top w:type="dxa" w:w="70"/>
              <w:left w:type="dxa" w:w="130"/>
              <w:bottom w:type="dxa" w:w="70"/>
              <w:right w:type="dxa" w:w="130"/>
            </w:tcMar>
          </w:tcPr>
          <w:p>
            <w:pPr>
              <w:spacing w:line="260"/>
            </w:pPr>
            <w:r>
              <w:rPr>
                <w:b/>
                <w:bCs/>
                <w:color w:val="1F3A5F"/>
                <w:sz w:val="19"/>
                <w:szCs w:val="19"/>
              </w:rPr>
              <w:t xml:space="preserve">Not useful</w:t>
            </w:r>
          </w:p>
        </w:tc>
        <w:tc>
          <w:tcPr>
            <w:tcW w:type="dxa" w:w="4702"/>
            <w:tcMar>
              <w:top w:type="dxa" w:w="70"/>
              <w:left w:type="dxa" w:w="130"/>
              <w:bottom w:type="dxa" w:w="70"/>
              <w:right w:type="dxa" w:w="130"/>
            </w:tcMar>
          </w:tcPr>
          <w:p>
            <w:pPr>
              <w:spacing w:line="260"/>
            </w:pPr>
            <w:r>
              <w:rPr>
                <w:b/>
                <w:bCs/>
                <w:color w:val="1F3A5F"/>
                <w:sz w:val="19"/>
                <w:szCs w:val="19"/>
              </w:rPr>
              <w:t xml:space="preserve">Useful</w:t>
            </w:r>
          </w:p>
        </w:tc>
      </w:tr>
      <w:tr>
        <w:tc>
          <w:tcPr>
            <w:tcW w:type="dxa" w:w="2183"/>
            <w:tcMar>
              <w:top w:type="dxa" w:w="70"/>
              <w:left w:type="dxa" w:w="130"/>
              <w:bottom w:type="dxa" w:w="70"/>
              <w:right w:type="dxa" w:w="130"/>
            </w:tcMar>
          </w:tcPr>
          <w:p>
            <w:pPr>
              <w:spacing w:line="260"/>
            </w:pPr>
            <w:r>
              <w:rPr>
                <w:b/>
                <w:bCs/>
                <w:color w:val="7A3B69"/>
                <w:sz w:val="19"/>
                <w:szCs w:val="19"/>
              </w:rPr>
              <w:t xml:space="preserve">FSI1 Theorist</w:t>
            </w:r>
          </w:p>
        </w:tc>
        <w:tc>
          <w:tcPr>
            <w:tcW w:type="dxa" w:w="2183"/>
            <w:tcMar>
              <w:top w:type="dxa" w:w="70"/>
              <w:left w:type="dxa" w:w="130"/>
              <w:bottom w:type="dxa" w:w="70"/>
              <w:right w:type="dxa" w:w="130"/>
            </w:tcMar>
          </w:tcPr>
          <w:p>
            <w:pPr>
              <w:spacing w:line="260"/>
            </w:pPr>
            <w:r>
              <w:rPr>
                <w:b w:val="false"/>
                <w:bCs w:val="false"/>
                <w:sz w:val="19"/>
                <w:szCs w:val="19"/>
              </w:rPr>
              <w:t xml:space="preserve">Do more research.</w:t>
            </w:r>
          </w:p>
        </w:tc>
        <w:tc>
          <w:tcPr>
            <w:tcW w:type="dxa" w:w="4702"/>
            <w:tcMar>
              <w:top w:type="dxa" w:w="70"/>
              <w:left w:type="dxa" w:w="130"/>
              <w:bottom w:type="dxa" w:w="70"/>
              <w:right w:type="dxa" w:w="130"/>
            </w:tcMar>
          </w:tcPr>
          <w:p>
            <w:pPr>
              <w:spacing w:line="260"/>
            </w:pPr>
            <w:r>
              <w:rPr>
                <w:b w:val="false"/>
                <w:bCs w:val="false"/>
                <w:sz w:val="19"/>
                <w:szCs w:val="19"/>
              </w:rPr>
              <w:t xml:space="preserve">Talk to three people affected by the problem and ask each of them the same two questions.</w:t>
            </w:r>
          </w:p>
        </w:tc>
      </w:tr>
      <w:tr>
        <w:tc>
          <w:tcPr>
            <w:tcW w:type="dxa" w:w="2183"/>
            <w:tcMar>
              <w:top w:type="dxa" w:w="70"/>
              <w:left w:type="dxa" w:w="130"/>
              <w:bottom w:type="dxa" w:w="70"/>
              <w:right w:type="dxa" w:w="130"/>
            </w:tcMar>
          </w:tcPr>
          <w:p>
            <w:pPr>
              <w:spacing w:line="260"/>
            </w:pPr>
            <w:r>
              <w:rPr>
                <w:b/>
                <w:bCs/>
                <w:color w:val="7A3B69"/>
                <w:sz w:val="19"/>
                <w:szCs w:val="19"/>
              </w:rPr>
              <w:t xml:space="preserve">FSI1 Practitioner</w:t>
            </w:r>
          </w:p>
        </w:tc>
        <w:tc>
          <w:tcPr>
            <w:tcW w:type="dxa" w:w="2183"/>
            <w:tcMar>
              <w:top w:type="dxa" w:w="70"/>
              <w:left w:type="dxa" w:w="130"/>
              <w:bottom w:type="dxa" w:w="70"/>
              <w:right w:type="dxa" w:w="130"/>
            </w:tcMar>
          </w:tcPr>
          <w:p>
            <w:pPr>
              <w:spacing w:line="260"/>
            </w:pPr>
            <w:r>
              <w:rPr>
                <w:b w:val="false"/>
                <w:bCs w:val="false"/>
                <w:sz w:val="19"/>
                <w:szCs w:val="19"/>
              </w:rPr>
              <w:t xml:space="preserve">Make your findings better.</w:t>
            </w:r>
          </w:p>
        </w:tc>
        <w:tc>
          <w:tcPr>
            <w:tcW w:type="dxa" w:w="4702"/>
            <w:tcMar>
              <w:top w:type="dxa" w:w="70"/>
              <w:left w:type="dxa" w:w="130"/>
              <w:bottom w:type="dxa" w:w="70"/>
              <w:right w:type="dxa" w:w="130"/>
            </w:tcMar>
          </w:tcPr>
          <w:p>
            <w:pPr>
              <w:spacing w:line="260"/>
            </w:pPr>
            <w:r>
              <w:rPr>
                <w:b w:val="false"/>
                <w:bCs w:val="false"/>
                <w:sz w:val="19"/>
                <w:szCs w:val="19"/>
              </w:rPr>
              <w:t xml:space="preserve">Look at what people told you and finish this sentence: "Because of what I found, someone could…"</w:t>
            </w:r>
          </w:p>
        </w:tc>
      </w:tr>
      <w:tr>
        <w:tc>
          <w:tcPr>
            <w:tcW w:type="dxa" w:w="2183"/>
            <w:tcMar>
              <w:top w:type="dxa" w:w="70"/>
              <w:left w:type="dxa" w:w="130"/>
              <w:bottom w:type="dxa" w:w="70"/>
              <w:right w:type="dxa" w:w="130"/>
            </w:tcMar>
          </w:tcPr>
          <w:p>
            <w:pPr>
              <w:spacing w:line="260"/>
            </w:pPr>
            <w:r>
              <w:rPr>
                <w:b/>
                <w:bCs/>
                <w:color w:val="7A3B69"/>
                <w:sz w:val="19"/>
                <w:szCs w:val="19"/>
              </w:rPr>
              <w:t xml:space="preserve">FSI1 Reflective Practitioner</w:t>
            </w:r>
          </w:p>
        </w:tc>
        <w:tc>
          <w:tcPr>
            <w:tcW w:type="dxa" w:w="2183"/>
            <w:tcMar>
              <w:top w:type="dxa" w:w="70"/>
              <w:left w:type="dxa" w:w="130"/>
              <w:bottom w:type="dxa" w:w="70"/>
              <w:right w:type="dxa" w:w="130"/>
            </w:tcMar>
          </w:tcPr>
          <w:p>
            <w:pPr>
              <w:spacing w:line="260"/>
            </w:pPr>
            <w:r>
              <w:rPr>
                <w:b w:val="false"/>
                <w:bCs w:val="false"/>
                <w:sz w:val="19"/>
                <w:szCs w:val="19"/>
              </w:rPr>
              <w:t xml:space="preserve">Keep it up.</w:t>
            </w:r>
          </w:p>
        </w:tc>
        <w:tc>
          <w:tcPr>
            <w:tcW w:type="dxa" w:w="4702"/>
            <w:tcMar>
              <w:top w:type="dxa" w:w="70"/>
              <w:left w:type="dxa" w:w="130"/>
              <w:bottom w:type="dxa" w:w="70"/>
              <w:right w:type="dxa" w:w="130"/>
            </w:tcMar>
          </w:tcPr>
          <w:p>
            <w:pPr>
              <w:spacing w:line="260"/>
            </w:pPr>
            <w:r>
              <w:rPr>
                <w:b w:val="false"/>
                <w:bCs w:val="false"/>
                <w:sz w:val="19"/>
                <w:szCs w:val="19"/>
              </w:rPr>
              <w:t xml:space="preserve">Next time you investigate a problem, fix the thing you said went wrong: speak to women as well as men.</w:t>
            </w:r>
          </w:p>
        </w:tc>
      </w:tr>
      <w:tr>
        <w:tc>
          <w:tcPr>
            <w:tcW w:type="dxa" w:w="2183"/>
            <w:tcMar>
              <w:top w:type="dxa" w:w="70"/>
              <w:left w:type="dxa" w:w="130"/>
              <w:bottom w:type="dxa" w:w="70"/>
              <w:right w:type="dxa" w:w="130"/>
            </w:tcMar>
          </w:tcPr>
          <w:p>
            <w:pPr>
              <w:spacing w:line="260"/>
            </w:pPr>
            <w:r>
              <w:rPr>
                <w:b/>
                <w:bCs/>
                <w:color w:val="7A3B69"/>
                <w:sz w:val="19"/>
                <w:szCs w:val="19"/>
              </w:rPr>
              <w:t xml:space="preserve">FSL2 Theorist</w:t>
            </w:r>
          </w:p>
        </w:tc>
        <w:tc>
          <w:tcPr>
            <w:tcW w:type="dxa" w:w="2183"/>
            <w:tcMar>
              <w:top w:type="dxa" w:w="70"/>
              <w:left w:type="dxa" w:w="130"/>
              <w:bottom w:type="dxa" w:w="70"/>
              <w:right w:type="dxa" w:w="130"/>
            </w:tcMar>
          </w:tcPr>
          <w:p>
            <w:pPr>
              <w:spacing w:line="260"/>
            </w:pPr>
            <w:r>
              <w:rPr>
                <w:b w:val="false"/>
                <w:bCs w:val="false"/>
                <w:sz w:val="19"/>
                <w:szCs w:val="19"/>
              </w:rPr>
              <w:t xml:space="preserve">Work on your goal.</w:t>
            </w:r>
          </w:p>
        </w:tc>
        <w:tc>
          <w:tcPr>
            <w:tcW w:type="dxa" w:w="4702"/>
            <w:tcMar>
              <w:top w:type="dxa" w:w="70"/>
              <w:left w:type="dxa" w:w="130"/>
              <w:bottom w:type="dxa" w:w="70"/>
              <w:right w:type="dxa" w:w="130"/>
            </w:tcMar>
          </w:tcPr>
          <w:p>
            <w:pPr>
              <w:spacing w:line="260"/>
            </w:pPr>
            <w:r>
              <w:rPr>
                <w:b w:val="false"/>
                <w:bCs w:val="false"/>
                <w:sz w:val="19"/>
                <w:szCs w:val="19"/>
              </w:rPr>
              <w:t xml:space="preserve">This week, do the first step of your plan (practise ten words each evening) and tick it off each day.</w:t>
            </w:r>
          </w:p>
        </w:tc>
      </w:tr>
      <w:tr>
        <w:tc>
          <w:tcPr>
            <w:tcW w:type="dxa" w:w="2183"/>
            <w:tcMar>
              <w:top w:type="dxa" w:w="70"/>
              <w:left w:type="dxa" w:w="130"/>
              <w:bottom w:type="dxa" w:w="70"/>
              <w:right w:type="dxa" w:w="130"/>
            </w:tcMar>
          </w:tcPr>
          <w:p>
            <w:pPr>
              <w:spacing w:line="260"/>
            </w:pPr>
            <w:r>
              <w:rPr>
                <w:b/>
                <w:bCs/>
                <w:color w:val="7A3B69"/>
                <w:sz w:val="19"/>
                <w:szCs w:val="19"/>
              </w:rPr>
              <w:t xml:space="preserve">FSL2 Practitioner</w:t>
            </w:r>
          </w:p>
        </w:tc>
        <w:tc>
          <w:tcPr>
            <w:tcW w:type="dxa" w:w="2183"/>
            <w:tcMar>
              <w:top w:type="dxa" w:w="70"/>
              <w:left w:type="dxa" w:w="130"/>
              <w:bottom w:type="dxa" w:w="70"/>
              <w:right w:type="dxa" w:w="130"/>
            </w:tcMar>
          </w:tcPr>
          <w:p>
            <w:pPr>
              <w:spacing w:line="260"/>
            </w:pPr>
            <w:r>
              <w:rPr>
                <w:b w:val="false"/>
                <w:bCs w:val="false"/>
                <w:sz w:val="19"/>
                <w:szCs w:val="19"/>
              </w:rPr>
              <w:t xml:space="preserve">Be more reflective.</w:t>
            </w:r>
          </w:p>
        </w:tc>
        <w:tc>
          <w:tcPr>
            <w:tcW w:type="dxa" w:w="4702"/>
            <w:tcMar>
              <w:top w:type="dxa" w:w="70"/>
              <w:left w:type="dxa" w:w="130"/>
              <w:bottom w:type="dxa" w:w="70"/>
              <w:right w:type="dxa" w:w="130"/>
            </w:tcMar>
          </w:tcPr>
          <w:p>
            <w:pPr>
              <w:spacing w:line="260"/>
            </w:pPr>
            <w:r>
              <w:rPr>
                <w:b w:val="false"/>
                <w:bCs w:val="false"/>
                <w:sz w:val="19"/>
                <w:szCs w:val="19"/>
              </w:rPr>
              <w:t xml:space="preserve">At the end of each week, tell a friend one thing that helped you practise and one thing that stopped you.</w:t>
            </w:r>
          </w:p>
        </w:tc>
      </w:tr>
      <w:tr>
        <w:tc>
          <w:tcPr>
            <w:tcW w:type="dxa" w:w="2183"/>
            <w:tcMar>
              <w:top w:type="dxa" w:w="70"/>
              <w:left w:type="dxa" w:w="130"/>
              <w:bottom w:type="dxa" w:w="70"/>
              <w:right w:type="dxa" w:w="130"/>
            </w:tcMar>
          </w:tcPr>
          <w:p>
            <w:pPr>
              <w:spacing w:line="260"/>
            </w:pPr>
            <w:r>
              <w:rPr>
                <w:b/>
                <w:bCs/>
                <w:color w:val="7A3B69"/>
                <w:sz w:val="19"/>
                <w:szCs w:val="19"/>
              </w:rPr>
              <w:t xml:space="preserve">FSL2 Reflective Practitioner</w:t>
            </w:r>
          </w:p>
        </w:tc>
        <w:tc>
          <w:tcPr>
            <w:tcW w:type="dxa" w:w="2183"/>
            <w:tcMar>
              <w:top w:type="dxa" w:w="70"/>
              <w:left w:type="dxa" w:w="130"/>
              <w:bottom w:type="dxa" w:w="70"/>
              <w:right w:type="dxa" w:w="130"/>
            </w:tcMar>
          </w:tcPr>
          <w:p>
            <w:pPr>
              <w:spacing w:line="260"/>
            </w:pPr>
            <w:r>
              <w:rPr>
                <w:b w:val="false"/>
                <w:bCs w:val="false"/>
                <w:sz w:val="19"/>
                <w:szCs w:val="19"/>
              </w:rPr>
              <w:t xml:space="preserve">Set a harder goal.</w:t>
            </w:r>
          </w:p>
        </w:tc>
        <w:tc>
          <w:tcPr>
            <w:tcW w:type="dxa" w:w="4702"/>
            <w:tcMar>
              <w:top w:type="dxa" w:w="70"/>
              <w:left w:type="dxa" w:w="130"/>
              <w:bottom w:type="dxa" w:w="70"/>
              <w:right w:type="dxa" w:w="130"/>
            </w:tcMar>
          </w:tcPr>
          <w:p>
            <w:pPr>
              <w:spacing w:line="260"/>
            </w:pPr>
            <w:r>
              <w:rPr>
                <w:b w:val="false"/>
                <w:bCs w:val="false"/>
                <w:sz w:val="19"/>
                <w:szCs w:val="19"/>
              </w:rPr>
              <w:t xml:space="preserve">Set your next goal using what you learnt: a small target each week, with a practice partner.</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LEARNERS ALREADY AT REFLECTIVE PRACTITIONER</w:t>
            </w:r>
          </w:p>
          <w:p>
            <w:pPr>
              <w:spacing w:after="0" w:before="0" w:line="300"/>
            </w:pPr>
            <w:r>
              <w:rPr>
                <w:sz w:val="21"/>
                <w:szCs w:val="21"/>
              </w:rPr>
              <w:t xml:space="preserve">Reflective Practitioner is the top level on Learning Bridge+, but the next step still matters. Point them to using their own improvement in a new situation: a new problem to investigate, or a new goal. This is how learners grow beyond the course.</w:t>
            </w:r>
          </w:p>
        </w:tc>
      </w:tr>
    </w:tbl>
    <w:p>
      <w:pPr>
        <w:spacing w:after="140" w:before="200" w:line="300"/>
      </w:pPr>
      <w:r>
        <w:rPr>
          <w:b/>
          <w:bCs/>
          <w:color w:val="1F3A5F"/>
          <w:sz w:val="22"/>
          <w:szCs w:val="22"/>
        </w:rPr>
        <w:t xml:space="preserve">When you give the sheet to the learner, talk it through with them in the language they understand best. Tell them their level, why, and their next step.</w:t>
      </w:r>
    </w:p>
    <w:p>
      <w:pPr>
        <w:pStyle w:val="Heading2"/>
        <w:keepNext/>
        <w:spacing w:after="100" w:before="280"/>
      </w:pPr>
      <w:r>
        <w:rPr>
          <w:b/>
          <w:bCs/>
          <w:color w:val="7A3B69"/>
          <w:sz w:val="28"/>
          <w:szCs w:val="28"/>
        </w:rPr>
        <w:t xml:space="preserve">3.7  A few things that make this work</w:t>
      </w:r>
    </w:p>
    <w:p>
      <w:pPr>
        <w:pStyle w:val="ListParagraph"/>
        <w:numPr>
          <w:ilvl w:val="0"/>
          <w:numId w:val="1"/>
        </w:numPr>
        <w:spacing w:after="80" w:line="300"/>
      </w:pPr>
      <w:r>
        <w:rPr>
          <w:sz w:val="22"/>
          <w:szCs w:val="22"/>
        </w:rPr>
        <w:t xml:space="preserve">Deliver in the language you share with learners, from the plain-English guide. Times in the plans are generous on purpose - oral work, drawing, and translation take longer than they look.</w:t>
      </w:r>
    </w:p>
    <w:p>
      <w:pPr>
        <w:pStyle w:val="ListParagraph"/>
        <w:numPr>
          <w:ilvl w:val="0"/>
          <w:numId w:val="1"/>
        </w:numPr>
        <w:spacing w:after="80" w:line="300"/>
      </w:pPr>
      <w:r>
        <w:rPr>
          <w:sz w:val="22"/>
          <w:szCs w:val="22"/>
        </w:rPr>
        <w:t xml:space="preserve">Let learners draw and speak. Reading and writing are not the point of most activities; showing the thinking is.</w:t>
      </w:r>
    </w:p>
    <w:p>
      <w:pPr>
        <w:pStyle w:val="ListParagraph"/>
        <w:numPr>
          <w:ilvl w:val="0"/>
          <w:numId w:val="1"/>
        </w:numPr>
        <w:spacing w:after="80" w:line="300"/>
      </w:pPr>
      <w:r>
        <w:rPr>
          <w:sz w:val="22"/>
          <w:szCs w:val="22"/>
        </w:rPr>
        <w:t xml:space="preserve">Coach, don’t rescue. Re-anchor the goal, break the next step down, and let the learner take it.</w:t>
      </w:r>
    </w:p>
    <w:p>
      <w:pPr>
        <w:pStyle w:val="ListParagraph"/>
        <w:numPr>
          <w:ilvl w:val="0"/>
          <w:numId w:val="1"/>
        </w:numPr>
        <w:spacing w:after="80" w:line="300"/>
      </w:pPr>
      <w:r>
        <w:rPr>
          <w:sz w:val="22"/>
          <w:szCs w:val="22"/>
        </w:rPr>
        <w:t xml:space="preserve">A return after absence is progress. Pick the learner up where they are.</w:t>
      </w:r>
    </w:p>
    <w:p>
      <w:pPr>
        <w:pStyle w:val="ListParagraph"/>
        <w:numPr>
          <w:ilvl w:val="0"/>
          <w:numId w:val="1"/>
        </w:numPr>
        <w:spacing w:after="80" w:line="300"/>
      </w:pPr>
      <w:r>
        <w:rPr>
          <w:sz w:val="22"/>
          <w:szCs w:val="22"/>
        </w:rPr>
        <w:t xml:space="preserve">Short of paper, or no printer? Share one book between two or three learners, or display one copy, and let learners work in ordinary notebooks. Say the page title aloud so their notebook keeps the same shape.</w:t>
      </w:r>
    </w:p>
    <w:p>
      <w:pPr>
        <w:pStyle w:val="ListParagraph"/>
        <w:numPr>
          <w:ilvl w:val="0"/>
          <w:numId w:val="1"/>
        </w:numPr>
        <w:spacing w:after="80" w:line="300"/>
      </w:pPr>
      <w:r>
        <w:rPr>
          <w:sz w:val="22"/>
          <w:szCs w:val="22"/>
        </w:rPr>
        <w:t xml:space="preserve">When something sensitive surfaces: step back, stay calm, do not promise secrecy, and refer.</w:t>
      </w:r>
    </w:p>
    <w:p>
      <w:r>
        <w:br w:type="page"/>
      </w:r>
    </w:p>
    <w:p>
      <w:pPr>
        <w:pStyle w:val="Heading1"/>
        <w:keepNext/>
        <w:spacing w:after="140" w:before="320"/>
      </w:pPr>
      <w:r>
        <w:rPr>
          <w:b/>
          <w:bCs/>
          <w:color w:val="1F3A5F"/>
          <w:sz w:val="36"/>
          <w:szCs w:val="36"/>
        </w:rPr>
        <w:t xml:space="preserve">Part 4 - Assessing the goal work (FSL2)</w:t>
      </w:r>
    </w:p>
    <w:p>
      <w:pPr>
        <w:spacing w:after="140" w:before="0" w:line="300"/>
      </w:pPr>
      <w:r>
        <w:rPr>
          <w:b/>
          <w:bCs/>
          <w:color w:val="5A6473"/>
          <w:sz w:val="21"/>
          <w:szCs w:val="21"/>
        </w:rPr>
        <w:t xml:space="preserve">Replaces the section of the same name near the end of the component plan.</w:t>
      </w:r>
    </w:p>
    <w:p>
      <w:pPr>
        <w:pStyle w:val="Heading3"/>
        <w:keepNext/>
        <w:spacing w:after="100" w:before="280"/>
      </w:pPr>
      <w:r>
        <w:rPr>
          <w:b/>
          <w:bCs/>
          <w:color w:val="7A3B69"/>
          <w:sz w:val="28"/>
          <w:szCs w:val="28"/>
        </w:rPr>
        <w:t xml:space="preserve">What is assessed, and how</w:t>
      </w:r>
    </w:p>
    <w:p>
      <w:pPr>
        <w:spacing w:after="140" w:before="0" w:line="300"/>
      </w:pPr>
      <w:r>
        <w:rPr>
          <w:sz w:val="22"/>
          <w:szCs w:val="22"/>
        </w:rPr>
        <w:t xml:space="preserve">This component develops and demonstrates one anchor competency: FSL2, Set and pursue goals - "the learner can establish clear objectives for learning and growth and take deliberate steps to make progress towards them." On Learning Bridge+ this is one of the two certificated competencies, and Practitioner is the readiness bar for the accredited secondary pathway.</w:t>
      </w:r>
    </w:p>
    <w:p>
      <w:pPr>
        <w:spacing w:after="140" w:before="0" w:line="300"/>
      </w:pPr>
      <w:r>
        <w:rPr>
          <w:sz w:val="22"/>
          <w:szCs w:val="22"/>
        </w:rPr>
        <w:t xml:space="preserve">You judge by your own professional judgement against Amala's proficiency scale, built from evidence gathered across the whole component. Not from the workbook alone, and never from a test.</w:t>
      </w:r>
    </w:p>
    <w:p>
      <w:pPr>
        <w:spacing w:after="140" w:before="0" w:line="300"/>
      </w:pPr>
      <w:r>
        <w:rPr>
          <w:sz w:val="22"/>
          <w:szCs w:val="22"/>
        </w:rPr>
        <w:t xml:space="preserve">Assess at two points, each on a fresh Competency Assessment Record - one sheet for both competencies, given to the learner with a next step once you have talked it through:</w:t>
      </w:r>
    </w:p>
    <w:p>
      <w:pPr>
        <w:pStyle w:val="ListParagraph"/>
        <w:numPr>
          <w:ilvl w:val="0"/>
          <w:numId w:val="1"/>
        </w:numPr>
        <w:spacing w:after="80" w:line="300"/>
      </w:pPr>
      <w:r>
        <w:rPr>
          <w:sz w:val="22"/>
          <w:szCs w:val="22"/>
        </w:rPr>
        <w:t xml:space="preserve">Week 6, supported (formative) - a first, provisional judgement, then moderated with your master</w:t>
      </w:r>
    </w:p>
    <w:p>
      <w:pPr>
        <w:spacing w:after="140" w:before="0" w:line="300"/>
      </w:pPr>
      <w:r>
        <w:rPr>
          <w:sz w:val="22"/>
          <w:szCs w:val="22"/>
        </w:rPr>
        <w:t xml:space="preserve">educator and the other facilitators. A checkpoint and a rehearsal.</w:t>
      </w:r>
    </w:p>
    <w:p>
      <w:pPr>
        <w:pStyle w:val="ListParagraph"/>
        <w:numPr>
          <w:ilvl w:val="0"/>
          <w:numId w:val="1"/>
        </w:numPr>
        <w:spacing w:after="80" w:line="300"/>
      </w:pPr>
      <w:r>
        <w:rPr>
          <w:sz w:val="22"/>
          <w:szCs w:val="22"/>
        </w:rPr>
        <w:t xml:space="preserve">Week 12, final (summative) - the judgement that informs the readiness decision, confirmed only</w:t>
      </w:r>
    </w:p>
    <w:p>
      <w:pPr>
        <w:spacing w:after="140" w:before="0" w:line="300"/>
      </w:pPr>
      <w:r>
        <w:rPr>
          <w:sz w:val="22"/>
          <w:szCs w:val="22"/>
        </w:rPr>
        <w:t xml:space="preserve">after moderation.</w:t>
      </w:r>
    </w:p>
    <w:p>
      <w:pPr>
        <w:spacing w:after="140" w:before="0" w:line="300"/>
      </w:pPr>
      <w:r>
        <w:rPr>
          <w:sz w:val="22"/>
          <w:szCs w:val="22"/>
        </w:rPr>
        <w:t xml:space="preserve">Do not over-assess. Two considered judgements, built from evidence gathered over time, are worth far more than repeated testing - which this cohort does not need, and which many will find frightening.</w:t>
      </w:r>
    </w:p>
    <w:p>
      <w:pPr>
        <w:pStyle w:val="Heading3"/>
        <w:keepNext/>
        <w:spacing w:after="100" w:before="280"/>
      </w:pPr>
      <w:r>
        <w:rPr>
          <w:b/>
          <w:bCs/>
          <w:color w:val="7A3B69"/>
          <w:sz w:val="28"/>
          <w:szCs w:val="28"/>
        </w:rPr>
        <w:t xml:space="preserve">Read this before Week 6: expect most learners to look low</w:t>
      </w:r>
    </w:p>
    <w:p>
      <w:pPr>
        <w:spacing w:after="140" w:before="0" w:line="300"/>
      </w:pPr>
      <w:r>
        <w:rPr>
          <w:sz w:val="22"/>
          <w:szCs w:val="22"/>
        </w:rPr>
        <w:t xml:space="preserve">By Week 6 a learner has usually understood themselves as a learner, chosen a goal, and made a plan. The goal-pursuit blocks - where they actually take tracked steps between sessions - mostly fall in Weeks 7 to 11.</w:t>
      </w:r>
    </w:p>
    <w:p>
      <w:pPr>
        <w:spacing w:after="140" w:before="0" w:line="300"/>
      </w:pPr>
      <w:r>
        <w:rPr>
          <w:sz w:val="22"/>
          <w:szCs w:val="22"/>
        </w:rPr>
        <w:t xml:space="preserve">So expect a lot of Theorist at Week 6: "has set a goal and can explain the steps they would take" - with no real action yet. That is not a failing cohort and it is not a warning sign. It is the sequence doing what it was designed to do. Judge what is in front of you honestly, record it, and use it for what it is for: seeing which learners you have thin evidence on, and where to put your support in the second block.</w:t>
      </w:r>
    </w:p>
    <w:p>
      <w:pPr>
        <w:spacing w:after="140" w:before="0" w:line="300"/>
      </w:pPr>
      <w:r>
        <w:rPr>
          <w:sz w:val="22"/>
          <w:szCs w:val="22"/>
        </w:rPr>
        <w:t xml:space="preserve">Tell your coordinator this before the Week-6 returns land, so nobody reads them as a problem.</w:t>
      </w:r>
    </w:p>
    <w:p>
      <w:pPr>
        <w:pStyle w:val="Heading3"/>
        <w:keepNext/>
        <w:spacing w:after="100" w:before="280"/>
      </w:pPr>
      <w:r>
        <w:rPr>
          <w:b/>
          <w:bCs/>
          <w:color w:val="7A3B69"/>
          <w:sz w:val="28"/>
          <w:szCs w:val="28"/>
        </w:rPr>
        <w:t xml:space="preserve">What FSL2 looks like across the cycle</w:t>
      </w:r>
    </w:p>
    <w:p>
      <w:pPr>
        <w:spacing w:after="140" w:before="0" w:line="300"/>
      </w:pPr>
      <w:r>
        <w:rPr>
          <w:sz w:val="22"/>
          <w:szCs w:val="22"/>
        </w:rPr>
        <w:t xml:space="preserve">Look for the whole cycle, not one artefact. A learner at Practitioner or above:</w:t>
      </w:r>
    </w:p>
    <w:p>
      <w:pPr>
        <w:pStyle w:val="ListParagraph"/>
        <w:numPr>
          <w:ilvl w:val="0"/>
          <w:numId w:val="1"/>
        </w:numPr>
        <w:spacing w:after="80" w:line="300"/>
      </w:pPr>
      <w:r>
        <w:rPr>
          <w:sz w:val="22"/>
          <w:szCs w:val="22"/>
        </w:rPr>
        <w:t xml:space="preserve">Knows themselves as a learner well enough for the goal to be a real fit - they can say why they</w:t>
      </w:r>
    </w:p>
    <w:p>
      <w:pPr>
        <w:spacing w:after="140" w:before="0" w:line="300"/>
      </w:pPr>
      <w:r>
        <w:rPr>
          <w:sz w:val="22"/>
          <w:szCs w:val="22"/>
        </w:rPr>
        <w:t xml:space="preserve">chose this and not something else.</w:t>
      </w:r>
    </w:p>
    <w:p>
      <w:pPr>
        <w:pStyle w:val="ListParagraph"/>
        <w:numPr>
          <w:ilvl w:val="0"/>
          <w:numId w:val="1"/>
        </w:numPr>
        <w:spacing w:after="80" w:line="300"/>
      </w:pPr>
      <w:r>
        <w:rPr>
          <w:sz w:val="22"/>
          <w:szCs w:val="22"/>
        </w:rPr>
        <w:t xml:space="preserve">Sets a goal that is genuinely theirs, small enough to be reachable and clear enough to know when</w:t>
      </w:r>
    </w:p>
    <w:p>
      <w:pPr>
        <w:spacing w:after="140" w:before="0" w:line="300"/>
      </w:pPr>
      <w:r>
        <w:rPr>
          <w:sz w:val="22"/>
          <w:szCs w:val="22"/>
        </w:rPr>
        <w:t xml:space="preserve">it is reached.</w:t>
      </w:r>
    </w:p>
    <w:p>
      <w:pPr>
        <w:pStyle w:val="ListParagraph"/>
        <w:numPr>
          <w:ilvl w:val="0"/>
          <w:numId w:val="1"/>
        </w:numPr>
        <w:spacing w:after="80" w:line="300"/>
      </w:pPr>
      <w:r>
        <w:rPr>
          <w:sz w:val="22"/>
          <w:szCs w:val="22"/>
        </w:rPr>
        <w:t xml:space="preserve">Breaks it into steps and can point to the first one.</w:t>
      </w:r>
    </w:p>
    <w:p>
      <w:pPr>
        <w:pStyle w:val="ListParagraph"/>
        <w:numPr>
          <w:ilvl w:val="0"/>
          <w:numId w:val="1"/>
        </w:numPr>
        <w:spacing w:after="80" w:line="300"/>
      </w:pPr>
      <w:r>
        <w:rPr>
          <w:sz w:val="22"/>
          <w:szCs w:val="22"/>
        </w:rPr>
        <w:t xml:space="preserve">Takes deliberate steps between sessions, and marks them - however small the steps are.</w:t>
      </w:r>
    </w:p>
    <w:p>
      <w:pPr>
        <w:pStyle w:val="ListParagraph"/>
        <w:numPr>
          <w:ilvl w:val="0"/>
          <w:numId w:val="1"/>
        </w:numPr>
        <w:spacing w:after="80" w:line="300"/>
      </w:pPr>
      <w:r>
        <w:rPr>
          <w:sz w:val="22"/>
          <w:szCs w:val="22"/>
        </w:rPr>
        <w:t xml:space="preserve">Adapts when a step does not work. This is the one people undervalue. In this context plans get</w:t>
      </w:r>
    </w:p>
    <w:p>
      <w:pPr>
        <w:spacing w:after="140" w:before="0" w:line="300"/>
      </w:pPr>
      <w:r>
        <w:rPr>
          <w:sz w:val="22"/>
          <w:szCs w:val="22"/>
        </w:rPr>
        <w:t xml:space="preserve">broken by fires, illness, and weeks kept indoors; a learner who chose a smaller step and carried on is showing more of the competency than one whose plan was never tested.</w:t>
      </w:r>
    </w:p>
    <w:p>
      <w:pPr>
        <w:pStyle w:val="ListParagraph"/>
        <w:numPr>
          <w:ilvl w:val="0"/>
          <w:numId w:val="1"/>
        </w:numPr>
        <w:spacing w:after="80" w:line="300"/>
      </w:pPr>
      <w:r>
        <w:rPr>
          <w:sz w:val="22"/>
          <w:szCs w:val="22"/>
        </w:rPr>
        <w:t xml:space="preserve">Seeks and uses feedback - asks for it, and can say what they did with it.</w:t>
      </w:r>
    </w:p>
    <w:p>
      <w:pPr>
        <w:pStyle w:val="ListParagraph"/>
        <w:numPr>
          <w:ilvl w:val="0"/>
          <w:numId w:val="1"/>
        </w:numPr>
        <w:spacing w:after="80" w:line="300"/>
      </w:pPr>
      <w:r>
        <w:rPr>
          <w:sz w:val="22"/>
          <w:szCs w:val="22"/>
        </w:rPr>
        <w:t xml:space="preserve">Can account for it afterwards - what helped, what did not, what they would do differently.</w:t>
      </w:r>
    </w:p>
    <w:p>
      <w:pPr>
        <w:pStyle w:val="Heading3"/>
        <w:keepNext/>
        <w:spacing w:after="100" w:before="280"/>
      </w:pPr>
      <w:r>
        <w:rPr>
          <w:b/>
          <w:bCs/>
          <w:color w:val="7A3B69"/>
          <w:sz w:val="28"/>
          <w:szCs w:val="28"/>
        </w:rPr>
        <w:t xml:space="preserve">Where the evidence lives</w:t>
      </w:r>
    </w:p>
    <w:p>
      <w:pPr>
        <w:spacing w:after="140" w:before="0" w:line="300"/>
      </w:pPr>
      <w:r>
        <w:rPr>
          <w:sz w:val="22"/>
          <w:szCs w:val="22"/>
        </w:rPr>
        <w:t xml:space="preserve">Most of your strongest evidence is oral and visual, because many learners are not yet reading and writing. That is expected. Write down what you saw and heard, on the day.</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Where</w:t>
            </w:r>
          </w:p>
        </w:tc>
        <w:tc>
          <w:tcPr>
            <w:tcW w:type="dxa" w:w="4535"/>
            <w:tcMar>
              <w:top w:type="dxa" w:w="70"/>
              <w:left w:type="dxa" w:w="120"/>
              <w:bottom w:type="dxa" w:w="70"/>
              <w:right w:type="dxa" w:w="120"/>
            </w:tcMar>
          </w:tcPr>
          <w:p>
            <w:pPr>
              <w:spacing w:line="260"/>
            </w:pPr>
            <w:r>
              <w:rPr>
                <w:b/>
                <w:bCs/>
                <w:color w:val="1F3A5F"/>
                <w:sz w:val="19"/>
                <w:szCs w:val="19"/>
              </w:rPr>
              <w:t xml:space="preserve">What it evidences</w:t>
            </w:r>
          </w:p>
        </w:tc>
      </w:tr>
      <w:tr>
        <w:tc>
          <w:tcPr>
            <w:tcW w:type="dxa" w:w="4535"/>
            <w:tcMar>
              <w:top w:type="dxa" w:w="70"/>
              <w:left w:type="dxa" w:w="120"/>
              <w:bottom w:type="dxa" w:w="70"/>
              <w:right w:type="dxa" w:w="120"/>
            </w:tcMar>
          </w:tcPr>
          <w:p>
            <w:pPr>
              <w:spacing w:line="260"/>
            </w:pPr>
            <w:r>
              <w:rPr>
                <w:b w:val="false"/>
                <w:bCs w:val="false"/>
                <w:sz w:val="19"/>
                <w:szCs w:val="19"/>
              </w:rPr>
              <w:t xml:space="preserve">The My Learning Book - profile, goal, steps, action plan</w:t>
            </w:r>
          </w:p>
        </w:tc>
        <w:tc>
          <w:tcPr>
            <w:tcW w:type="dxa" w:w="4535"/>
            <w:tcMar>
              <w:top w:type="dxa" w:w="70"/>
              <w:left w:type="dxa" w:w="120"/>
              <w:bottom w:type="dxa" w:w="70"/>
              <w:right w:type="dxa" w:w="120"/>
            </w:tcMar>
          </w:tcPr>
          <w:p>
            <w:pPr>
              <w:spacing w:line="260"/>
            </w:pPr>
            <w:r>
              <w:rPr>
                <w:b w:val="false"/>
                <w:bCs w:val="false"/>
                <w:sz w:val="19"/>
                <w:szCs w:val="19"/>
              </w:rPr>
              <w:t xml:space="preserve">That the goal is theirs, and why they chose it</w:t>
            </w:r>
          </w:p>
        </w:tc>
      </w:tr>
      <w:tr>
        <w:tc>
          <w:tcPr>
            <w:tcW w:type="dxa" w:w="4535"/>
            <w:tcMar>
              <w:top w:type="dxa" w:w="70"/>
              <w:left w:type="dxa" w:w="120"/>
              <w:bottom w:type="dxa" w:w="70"/>
              <w:right w:type="dxa" w:w="120"/>
            </w:tcMar>
          </w:tcPr>
          <w:p>
            <w:pPr>
              <w:spacing w:line="260"/>
            </w:pPr>
            <w:r>
              <w:rPr>
                <w:b w:val="false"/>
                <w:bCs w:val="false"/>
                <w:sz w:val="19"/>
                <w:szCs w:val="19"/>
              </w:rPr>
              <w:t xml:space="preserve">The "My weekly steps" pages</w:t>
            </w:r>
          </w:p>
        </w:tc>
        <w:tc>
          <w:tcPr>
            <w:tcW w:type="dxa" w:w="4535"/>
            <w:tcMar>
              <w:top w:type="dxa" w:w="70"/>
              <w:left w:type="dxa" w:w="120"/>
              <w:bottom w:type="dxa" w:w="70"/>
              <w:right w:type="dxa" w:w="120"/>
            </w:tcMar>
          </w:tcPr>
          <w:p>
            <w:pPr>
              <w:spacing w:line="260"/>
            </w:pPr>
            <w:r>
              <w:rPr>
                <w:b w:val="false"/>
                <w:bCs w:val="false"/>
                <w:sz w:val="19"/>
                <w:szCs w:val="19"/>
              </w:rPr>
              <w:t xml:space="preserve">Steps actually taken, and how they adapted when one did not work</w:t>
            </w:r>
          </w:p>
        </w:tc>
      </w:tr>
      <w:tr>
        <w:tc>
          <w:tcPr>
            <w:tcW w:type="dxa" w:w="4535"/>
            <w:tcMar>
              <w:top w:type="dxa" w:w="70"/>
              <w:left w:type="dxa" w:w="120"/>
              <w:bottom w:type="dxa" w:w="70"/>
              <w:right w:type="dxa" w:w="120"/>
            </w:tcMar>
          </w:tcPr>
          <w:p>
            <w:pPr>
              <w:spacing w:line="260"/>
            </w:pPr>
            <w:r>
              <w:rPr>
                <w:b w:val="false"/>
                <w:bCs w:val="false"/>
                <w:sz w:val="19"/>
                <w:szCs w:val="19"/>
              </w:rPr>
              <w:t xml:space="preserve">The opening check-ins each session</w:t>
            </w:r>
          </w:p>
        </w:tc>
        <w:tc>
          <w:tcPr>
            <w:tcW w:type="dxa" w:w="4535"/>
            <w:tcMar>
              <w:top w:type="dxa" w:w="70"/>
              <w:left w:type="dxa" w:w="120"/>
              <w:bottom w:type="dxa" w:w="70"/>
              <w:right w:type="dxa" w:w="120"/>
            </w:tcMar>
          </w:tcPr>
          <w:p>
            <w:pPr>
              <w:spacing w:line="260"/>
            </w:pPr>
            <w:r>
              <w:rPr>
                <w:b w:val="false"/>
                <w:bCs w:val="false"/>
                <w:sz w:val="19"/>
                <w:szCs w:val="19"/>
              </w:rPr>
              <w:t xml:space="preserve">The rationale - the part a workbook never captures</w:t>
            </w:r>
          </w:p>
        </w:tc>
      </w:tr>
      <w:tr>
        <w:tc>
          <w:tcPr>
            <w:tcW w:type="dxa" w:w="4535"/>
            <w:tcMar>
              <w:top w:type="dxa" w:w="70"/>
              <w:left w:type="dxa" w:w="120"/>
              <w:bottom w:type="dxa" w:w="70"/>
              <w:right w:type="dxa" w:w="120"/>
            </w:tcMar>
          </w:tcPr>
          <w:p>
            <w:pPr>
              <w:spacing w:line="260"/>
            </w:pPr>
            <w:r>
              <w:rPr>
                <w:b w:val="false"/>
                <w:bCs w:val="false"/>
                <w:sz w:val="19"/>
                <w:szCs w:val="19"/>
              </w:rPr>
              <w:t xml:space="preserve">The growth path, marked at the start and again at the end</w:t>
            </w:r>
          </w:p>
        </w:tc>
        <w:tc>
          <w:tcPr>
            <w:tcW w:type="dxa" w:w="4535"/>
            <w:tcMar>
              <w:top w:type="dxa" w:w="70"/>
              <w:left w:type="dxa" w:w="120"/>
              <w:bottom w:type="dxa" w:w="70"/>
              <w:right w:type="dxa" w:w="120"/>
            </w:tcMar>
          </w:tcPr>
          <w:p>
            <w:pPr>
              <w:spacing w:line="260"/>
            </w:pPr>
            <w:r>
              <w:rPr>
                <w:b w:val="false"/>
                <w:bCs w:val="false"/>
                <w:sz w:val="19"/>
                <w:szCs w:val="19"/>
              </w:rPr>
              <w:t xml:space="preserve">Movement over time, in the learner's own reckoning</w:t>
            </w:r>
          </w:p>
        </w:tc>
      </w:tr>
      <w:tr>
        <w:tc>
          <w:tcPr>
            <w:tcW w:type="dxa" w:w="4535"/>
            <w:tcMar>
              <w:top w:type="dxa" w:w="70"/>
              <w:left w:type="dxa" w:w="120"/>
              <w:bottom w:type="dxa" w:w="70"/>
              <w:right w:type="dxa" w:w="120"/>
            </w:tcMar>
          </w:tcPr>
          <w:p>
            <w:pPr>
              <w:spacing w:line="260"/>
            </w:pPr>
            <w:r>
              <w:rPr>
                <w:b w:val="false"/>
                <w:bCs w:val="false"/>
                <w:sz w:val="19"/>
                <w:szCs w:val="19"/>
              </w:rPr>
              <w:t xml:space="preserve">The feedback page, and what changed after it</w:t>
            </w:r>
          </w:p>
        </w:tc>
        <w:tc>
          <w:tcPr>
            <w:tcW w:type="dxa" w:w="4535"/>
            <w:tcMar>
              <w:top w:type="dxa" w:w="70"/>
              <w:left w:type="dxa" w:w="120"/>
              <w:bottom w:type="dxa" w:w="70"/>
              <w:right w:type="dxa" w:w="120"/>
            </w:tcMar>
          </w:tcPr>
          <w:p>
            <w:pPr>
              <w:spacing w:line="260"/>
            </w:pPr>
            <w:r>
              <w:rPr>
                <w:b w:val="false"/>
                <w:bCs w:val="false"/>
                <w:sz w:val="19"/>
                <w:szCs w:val="19"/>
              </w:rPr>
              <w:t xml:space="preserve">Seeking and using feedback</w:t>
            </w:r>
          </w:p>
        </w:tc>
      </w:tr>
      <w:tr>
        <w:tc>
          <w:tcPr>
            <w:tcW w:type="dxa" w:w="4535"/>
            <w:tcMar>
              <w:top w:type="dxa" w:w="70"/>
              <w:left w:type="dxa" w:w="120"/>
              <w:bottom w:type="dxa" w:w="70"/>
              <w:right w:type="dxa" w:w="120"/>
            </w:tcMar>
          </w:tcPr>
          <w:p>
            <w:pPr>
              <w:spacing w:line="260"/>
            </w:pPr>
            <w:r>
              <w:rPr>
                <w:b w:val="false"/>
                <w:bCs w:val="false"/>
                <w:sz w:val="19"/>
                <w:szCs w:val="19"/>
              </w:rPr>
              <w:t xml:space="preserve">Mentoring conversations</w:t>
            </w:r>
          </w:p>
        </w:tc>
        <w:tc>
          <w:tcPr>
            <w:tcW w:type="dxa" w:w="4535"/>
            <w:tcMar>
              <w:top w:type="dxa" w:w="70"/>
              <w:left w:type="dxa" w:w="120"/>
              <w:bottom w:type="dxa" w:w="70"/>
              <w:right w:type="dxa" w:w="120"/>
            </w:tcMar>
          </w:tcPr>
          <w:p>
            <w:pPr>
              <w:spacing w:line="260"/>
            </w:pPr>
            <w:r>
              <w:rPr>
                <w:b w:val="false"/>
                <w:bCs w:val="false"/>
                <w:sz w:val="19"/>
                <w:szCs w:val="19"/>
              </w:rPr>
              <w:t xml:space="preserve">What a learner will say 1:1 that they will not say in a group</w:t>
            </w:r>
          </w:p>
        </w:tc>
      </w:tr>
      <w:tr>
        <w:tc>
          <w:tcPr>
            <w:tcW w:type="dxa" w:w="4535"/>
            <w:tcMar>
              <w:top w:type="dxa" w:w="70"/>
              <w:left w:type="dxa" w:w="120"/>
              <w:bottom w:type="dxa" w:w="70"/>
              <w:right w:type="dxa" w:w="120"/>
            </w:tcMar>
          </w:tcPr>
          <w:p>
            <w:pPr>
              <w:spacing w:line="260"/>
            </w:pPr>
            <w:r>
              <w:rPr>
                <w:b w:val="false"/>
                <w:bCs w:val="false"/>
                <w:sz w:val="19"/>
                <w:szCs w:val="19"/>
              </w:rPr>
              <w:t xml:space="preserve">The showcase</w:t>
            </w:r>
          </w:p>
        </w:tc>
        <w:tc>
          <w:tcPr>
            <w:tcW w:type="dxa" w:w="4535"/>
            <w:tcMar>
              <w:top w:type="dxa" w:w="70"/>
              <w:left w:type="dxa" w:w="120"/>
              <w:bottom w:type="dxa" w:w="70"/>
              <w:right w:type="dxa" w:w="120"/>
            </w:tcMar>
          </w:tcPr>
          <w:p>
            <w:pPr>
              <w:spacing w:line="260"/>
            </w:pPr>
            <w:r>
              <w:rPr>
                <w:b w:val="false"/>
                <w:bCs w:val="false"/>
                <w:sz w:val="19"/>
                <w:szCs w:val="19"/>
              </w:rPr>
              <w:t xml:space="preserve">How they account for their own growth, unprompted, to an audience</w:t>
            </w:r>
          </w:p>
        </w:tc>
      </w:tr>
      <w:tr>
        <w:tc>
          <w:tcPr>
            <w:tcW w:type="dxa" w:w="4535"/>
            <w:tcMar>
              <w:top w:type="dxa" w:w="70"/>
              <w:left w:type="dxa" w:w="120"/>
              <w:bottom w:type="dxa" w:w="70"/>
              <w:right w:type="dxa" w:w="120"/>
            </w:tcMar>
          </w:tcPr>
          <w:p>
            <w:pPr>
              <w:spacing w:line="260"/>
            </w:pPr>
            <w:r>
              <w:rPr>
                <w:b w:val="false"/>
                <w:bCs w:val="false"/>
                <w:sz w:val="19"/>
                <w:szCs w:val="19"/>
              </w:rPr>
              <w:t xml:space="preserve">The learner's growth self-check (programme workbook, Part 4)</w:t>
            </w:r>
          </w:p>
        </w:tc>
        <w:tc>
          <w:tcPr>
            <w:tcW w:type="dxa" w:w="4535"/>
            <w:tcMar>
              <w:top w:type="dxa" w:w="70"/>
              <w:left w:type="dxa" w:w="120"/>
              <w:bottom w:type="dxa" w:w="70"/>
              <w:right w:type="dxa" w:w="120"/>
            </w:tcMar>
          </w:tcPr>
          <w:p>
            <w:pPr>
              <w:spacing w:line="260"/>
            </w:pPr>
            <w:r>
              <w:rPr>
                <w:b w:val="false"/>
                <w:bCs w:val="false"/>
                <w:sz w:val="19"/>
                <w:szCs w:val="19"/>
              </w:rPr>
              <w:t xml:space="preserve">Their own reading of where they are - and the gap between it and yours, which is the conversation to have</w:t>
            </w:r>
          </w:p>
        </w:tc>
      </w:tr>
    </w:tbl>
    <w:p>
      <w:pPr>
        <w:pStyle w:val="Heading3"/>
        <w:keepNext/>
        <w:spacing w:after="100" w:before="280"/>
      </w:pPr>
      <w:r>
        <w:rPr>
          <w:b/>
          <w:bCs/>
          <w:color w:val="7A3B69"/>
          <w:sz w:val="28"/>
          <w:szCs w:val="28"/>
        </w:rPr>
        <w:t xml:space="preserve">Making the judgement</w:t>
      </w:r>
    </w:p>
    <w:p>
      <w:pPr>
        <w:pStyle w:val="ListParagraph"/>
        <w:numPr>
          <w:ilvl w:val="0"/>
          <w:numId w:val="1"/>
        </w:numPr>
        <w:spacing w:after="80" w:line="300"/>
      </w:pPr>
      <w:r>
        <w:rPr>
          <w:sz w:val="22"/>
          <w:szCs w:val="22"/>
        </w:rPr>
        <w:t xml:space="preserve">Gather as you teach, not at the end. Keep a running note per learner. Ten seconds after a check-in is worth more than an hour of recall in Week 12.</w:t>
      </w:r>
    </w:p>
    <w:p>
      <w:pPr>
        <w:pStyle w:val="ListParagraph"/>
        <w:numPr>
          <w:ilvl w:val="0"/>
          <w:numId w:val="1"/>
        </w:numPr>
        <w:spacing w:after="80" w:line="300"/>
      </w:pPr>
      <w:r>
        <w:rPr>
          <w:sz w:val="22"/>
          <w:szCs w:val="22"/>
        </w:rPr>
        <w:t xml:space="preserve">Rationale is half the competency. "I chose this because…" and "it did not work so I…" are what</w:t>
      </w:r>
    </w:p>
    <w:p>
      <w:pPr>
        <w:spacing w:after="140" w:before="0" w:line="300"/>
      </w:pPr>
      <w:r>
        <w:rPr>
          <w:sz w:val="22"/>
          <w:szCs w:val="22"/>
        </w:rPr>
        <w:t xml:space="preserve">separate Theorist from Practitioner and Practitioner from Reflective. Ask, and listen.</w:t>
      </w:r>
    </w:p>
    <w:p>
      <w:pPr>
        <w:pStyle w:val="ListParagraph"/>
        <w:numPr>
          <w:ilvl w:val="0"/>
          <w:numId w:val="1"/>
        </w:numPr>
        <w:spacing w:after="80" w:line="300"/>
      </w:pPr>
      <w:r>
        <w:rPr>
          <w:sz w:val="22"/>
          <w:szCs w:val="22"/>
        </w:rPr>
        <w:t xml:space="preserve">A goal not reached is not a fail. Practitioner is "has set a goal, taken steps towards it, and</w:t>
      </w:r>
    </w:p>
    <w:p>
      <w:pPr>
        <w:spacing w:after="140" w:before="0" w:line="300"/>
      </w:pPr>
      <w:r>
        <w:rPr>
          <w:sz w:val="22"/>
          <w:szCs w:val="22"/>
        </w:rPr>
        <w:t xml:space="preserve">can explain why they chose those steps". And a learner can reach Reflective Practitioner without fully reaching the goal, if the goal was clear and they made real progress. Do not reward easy goals over ambitious ones.</w:t>
      </w:r>
    </w:p>
    <w:p>
      <w:pPr>
        <w:pStyle w:val="ListParagraph"/>
        <w:numPr>
          <w:ilvl w:val="0"/>
          <w:numId w:val="1"/>
        </w:numPr>
        <w:spacing w:after="80" w:line="300"/>
      </w:pPr>
      <w:r>
        <w:rPr>
          <w:sz w:val="22"/>
          <w:szCs w:val="22"/>
        </w:rPr>
        <w:t xml:space="preserve">Do not let literacy decide the grade. A learner who cannot write can be a Reflective</w:t>
      </w:r>
    </w:p>
    <w:p>
      <w:pPr>
        <w:spacing w:after="140" w:before="0" w:line="300"/>
      </w:pPr>
      <w:r>
        <w:rPr>
          <w:sz w:val="22"/>
          <w:szCs w:val="22"/>
        </w:rPr>
        <w:t xml:space="preserve">Practitioner. If your evidence is thin because your learner does not write, the gap is in your evidence-gathering, not in their competency.</w:t>
      </w:r>
    </w:p>
    <w:p>
      <w:pPr>
        <w:pStyle w:val="ListParagraph"/>
        <w:numPr>
          <w:ilvl w:val="0"/>
          <w:numId w:val="1"/>
        </w:numPr>
        <w:spacing w:after="80" w:line="300"/>
      </w:pPr>
      <w:r>
        <w:rPr>
          <w:sz w:val="22"/>
          <w:szCs w:val="22"/>
        </w:rPr>
        <w:t xml:space="preserve">Where your judgement and the learner's self-check disagree, that gap is the most useful thing on</w:t>
      </w:r>
    </w:p>
    <w:p>
      <w:pPr>
        <w:spacing w:after="140" w:before="0" w:line="300"/>
      </w:pPr>
      <w:r>
        <w:rPr>
          <w:sz w:val="22"/>
          <w:szCs w:val="22"/>
        </w:rPr>
        <w:t xml:space="preserve">your desk. Have the conversation, then judge.</w:t>
      </w:r>
    </w:p>
    <w:p>
      <w:pPr>
        <w:spacing w:after="140" w:before="0" w:line="300"/>
      </w:pPr>
      <w:r>
        <w:rPr>
          <w:sz w:val="22"/>
          <w:szCs w:val="22"/>
        </w:rPr>
        <w:t xml:space="preserve">The four levels, written for FSL2, with what you might see or hear a learner at each one do or say, are in Educator Guide Part 3.5 and in "What Might You See or Hear?". They are the same words as on the Competency Assessment Record. Expert Practitioner is not used on Learning Bridge+.</w:t>
      </w:r>
    </w:p>
    <w:p>
      <w:r>
        <w:br w:type="page"/>
      </w:r>
    </w:p>
    <w:p>
      <w:pPr>
        <w:pStyle w:val="Heading1"/>
        <w:keepNext/>
        <w:spacing w:after="140" w:before="320"/>
      </w:pPr>
      <w:r>
        <w:rPr>
          <w:b/>
          <w:bCs/>
          <w:color w:val="1F3A5F"/>
          <w:sz w:val="36"/>
          <w:szCs w:val="36"/>
        </w:rPr>
        <w:t xml:space="preserve">Part 6 - Assessing the investigation (FSI1)</w:t>
      </w:r>
    </w:p>
    <w:p>
      <w:pPr>
        <w:spacing w:after="140" w:before="0" w:line="300"/>
      </w:pPr>
      <w:r>
        <w:rPr>
          <w:b/>
          <w:bCs/>
          <w:color w:val="5A6473"/>
          <w:sz w:val="21"/>
          <w:szCs w:val="21"/>
        </w:rPr>
        <w:t xml:space="preserve">Replaces the section of the same name near the end of the component plan.</w:t>
      </w:r>
    </w:p>
    <w:p>
      <w:pPr>
        <w:pStyle w:val="Heading3"/>
        <w:keepNext/>
        <w:spacing w:after="100" w:before="280"/>
      </w:pPr>
      <w:r>
        <w:rPr>
          <w:b/>
          <w:bCs/>
          <w:color w:val="7A3B69"/>
          <w:sz w:val="28"/>
          <w:szCs w:val="28"/>
        </w:rPr>
        <w:t xml:space="preserve">What is assessed, and how</w:t>
      </w:r>
    </w:p>
    <w:p>
      <w:pPr>
        <w:spacing w:after="140" w:before="0" w:line="300"/>
      </w:pPr>
      <w:r>
        <w:rPr>
          <w:sz w:val="22"/>
          <w:szCs w:val="22"/>
        </w:rPr>
        <w:t xml:space="preserve">This component develops and demonstrates one anchor competency: FSI1, Investigate real-world issues - "the learner can conduct primary and secondary research into challenges affecting people and the planet to develop actionable insights." On Learning Bridge+ this is one of the two certificated competencies, so the judgement matters.</w:t>
      </w:r>
    </w:p>
    <w:p>
      <w:pPr>
        <w:spacing w:after="140" w:before="0" w:line="300"/>
      </w:pPr>
      <w:r>
        <w:rPr>
          <w:sz w:val="22"/>
          <w:szCs w:val="22"/>
        </w:rPr>
        <w:t xml:space="preserve">You judge each learner's proficiency by your own professional judgement against Amala's proficiency scale, built up from evidence gathered across the whole investigation. You do NOT grade it from the final output alone: a learner who made a beautiful poster but could not turn evidence into an insight, and one who reached a defensible insight from messy evidence, are showing different proficiency, even with similar-looking posters.</w:t>
      </w:r>
    </w:p>
    <w:p>
      <w:pPr>
        <w:spacing w:after="140" w:before="0" w:line="300"/>
      </w:pPr>
      <w:r>
        <w:rPr>
          <w:sz w:val="22"/>
          <w:szCs w:val="22"/>
        </w:rPr>
        <w:t xml:space="preserve">Assess at two points:</w:t>
      </w:r>
    </w:p>
    <w:p>
      <w:pPr>
        <w:pStyle w:val="ListParagraph"/>
        <w:numPr>
          <w:ilvl w:val="0"/>
          <w:numId w:val="1"/>
        </w:numPr>
        <w:spacing w:after="80" w:line="300"/>
      </w:pPr>
      <w:r>
        <w:rPr>
          <w:sz w:val="22"/>
          <w:szCs w:val="22"/>
        </w:rPr>
        <w:t xml:space="preserve">Midway (formative), around the end of the "Plan and conduct research" phase - to see where each</w:t>
      </w:r>
    </w:p>
    <w:p>
      <w:pPr>
        <w:spacing w:after="140" w:before="0" w:line="300"/>
      </w:pPr>
      <w:r>
        <w:rPr>
          <w:sz w:val="22"/>
          <w:szCs w:val="22"/>
        </w:rPr>
        <w:t xml:space="preserve">learner is and adjust your support.</w:t>
      </w:r>
    </w:p>
    <w:p>
      <w:pPr>
        <w:pStyle w:val="ListParagraph"/>
        <w:numPr>
          <w:ilvl w:val="0"/>
          <w:numId w:val="1"/>
        </w:numPr>
        <w:spacing w:after="80" w:line="300"/>
      </w:pPr>
      <w:r>
        <w:rPr>
          <w:sz w:val="22"/>
          <w:szCs w:val="22"/>
        </w:rPr>
        <w:t xml:space="preserve">At the end (summative), during the showcase - the judgement that informs the readiness decision.</w:t>
      </w:r>
    </w:p>
    <w:p>
      <w:pPr>
        <w:spacing w:after="140" w:before="0" w:line="300"/>
      </w:pPr>
      <w:r>
        <w:rPr>
          <w:sz w:val="22"/>
          <w:szCs w:val="22"/>
        </w:rPr>
        <w:t xml:space="preserve">Do not over-assess. Two considered judgements, built from evidence gathered over time, are worth far more than repeated testing, which this cohort does not need and should not carry.</w:t>
      </w:r>
    </w:p>
    <w:p>
      <w:pPr>
        <w:pStyle w:val="Heading3"/>
        <w:keepNext/>
        <w:spacing w:after="100" w:before="280"/>
      </w:pPr>
      <w:r>
        <w:rPr>
          <w:b/>
          <w:bCs/>
          <w:color w:val="7A3B69"/>
          <w:sz w:val="28"/>
          <w:szCs w:val="28"/>
        </w:rPr>
        <w:t xml:space="preserve">What FSI1 looks like across the research cycle</w:t>
      </w:r>
    </w:p>
    <w:p>
      <w:pPr>
        <w:spacing w:after="140" w:before="0" w:line="300"/>
      </w:pPr>
      <w:r>
        <w:rPr>
          <w:sz w:val="22"/>
          <w:szCs w:val="22"/>
        </w:rPr>
        <w:t xml:space="preserve">Look for the whole cycle, not one moment. A learner achieving the goal, at this level:</w:t>
      </w:r>
    </w:p>
    <w:p>
      <w:pPr>
        <w:pStyle w:val="ListParagraph"/>
        <w:numPr>
          <w:ilvl w:val="0"/>
          <w:numId w:val="1"/>
        </w:numPr>
        <w:spacing w:after="80" w:line="300"/>
      </w:pPr>
      <w:r>
        <w:rPr>
          <w:sz w:val="22"/>
          <w:szCs w:val="22"/>
        </w:rPr>
        <w:t xml:space="preserve">Frames a researchable focus - makes the given question their own and turns it into things they can</w:t>
      </w:r>
    </w:p>
    <w:p>
      <w:pPr>
        <w:spacing w:after="140" w:before="0" w:line="300"/>
      </w:pPr>
      <w:r>
        <w:rPr>
          <w:sz w:val="22"/>
          <w:szCs w:val="22"/>
        </w:rPr>
        <w:t xml:space="preserve">actually find out.</w:t>
      </w:r>
    </w:p>
    <w:p>
      <w:pPr>
        <w:pStyle w:val="ListParagraph"/>
        <w:numPr>
          <w:ilvl w:val="0"/>
          <w:numId w:val="1"/>
        </w:numPr>
        <w:spacing w:after="80" w:line="300"/>
      </w:pPr>
      <w:r>
        <w:rPr>
          <w:sz w:val="22"/>
          <w:szCs w:val="22"/>
        </w:rPr>
        <w:t xml:space="preserve">Gathers evidence ethically - asks and looks (primary) and reads the source pack (secondary), with</w:t>
      </w:r>
    </w:p>
    <w:p>
      <w:pPr>
        <w:spacing w:after="140" w:before="0" w:line="300"/>
      </w:pPr>
      <w:r>
        <w:rPr>
          <w:sz w:val="22"/>
          <w:szCs w:val="22"/>
        </w:rPr>
        <w:t xml:space="preserve">consent and no names.</w:t>
      </w:r>
    </w:p>
    <w:p>
      <w:pPr>
        <w:pStyle w:val="ListParagraph"/>
        <w:numPr>
          <w:ilvl w:val="0"/>
          <w:numId w:val="1"/>
        </w:numPr>
        <w:spacing w:after="80" w:line="300"/>
      </w:pPr>
      <w:r>
        <w:rPr>
          <w:sz w:val="22"/>
          <w:szCs w:val="22"/>
        </w:rPr>
        <w:t xml:space="preserve">Checks the evidence - sets a source against others and against what they found, rather than</w:t>
      </w:r>
    </w:p>
    <w:p>
      <w:pPr>
        <w:spacing w:after="140" w:before="0" w:line="300"/>
      </w:pPr>
      <w:r>
        <w:rPr>
          <w:sz w:val="22"/>
          <w:szCs w:val="22"/>
        </w:rPr>
        <w:t xml:space="preserve">believing whatever sounded good.</w:t>
      </w:r>
    </w:p>
    <w:p>
      <w:pPr>
        <w:pStyle w:val="ListParagraph"/>
        <w:numPr>
          <w:ilvl w:val="0"/>
          <w:numId w:val="1"/>
        </w:numPr>
        <w:spacing w:after="80" w:line="300"/>
      </w:pPr>
      <w:r>
        <w:rPr>
          <w:sz w:val="22"/>
          <w:szCs w:val="22"/>
        </w:rPr>
        <w:t xml:space="preserve">Develops actionable insight - moves from "what the evidence says" to "what it means, and why it</w:t>
      </w:r>
    </w:p>
    <w:p>
      <w:pPr>
        <w:spacing w:after="140" w:before="0" w:line="300"/>
      </w:pPr>
      <w:r>
        <w:rPr>
          <w:sz w:val="22"/>
          <w:szCs w:val="22"/>
        </w:rPr>
        <w:t xml:space="preserve">matters," backed by evidence.</w:t>
      </w:r>
    </w:p>
    <w:p>
      <w:pPr>
        <w:pStyle w:val="ListParagraph"/>
        <w:numPr>
          <w:ilvl w:val="0"/>
          <w:numId w:val="1"/>
        </w:numPr>
        <w:spacing w:after="80" w:line="300"/>
      </w:pPr>
      <w:r>
        <w:rPr>
          <w:sz w:val="22"/>
          <w:szCs w:val="22"/>
        </w:rPr>
        <w:t xml:space="preserve">Communicates it - shares findings honestly, including their limits, and answers questions about them.</w:t>
      </w:r>
    </w:p>
    <w:p>
      <w:pPr>
        <w:pStyle w:val="Heading3"/>
        <w:keepNext/>
        <w:spacing w:after="100" w:before="280"/>
      </w:pPr>
      <w:r>
        <w:rPr>
          <w:b/>
          <w:bCs/>
          <w:color w:val="7A3B69"/>
          <w:sz w:val="28"/>
          <w:szCs w:val="28"/>
        </w:rPr>
        <w:t xml:space="preserve">The levels</w:t>
      </w:r>
    </w:p>
    <w:p>
      <w:pPr>
        <w:spacing w:after="140" w:before="0" w:line="300"/>
      </w:pPr>
      <w:r>
        <w:rPr>
          <w:sz w:val="22"/>
          <w:szCs w:val="22"/>
        </w:rPr>
        <w:t xml:space="preserve">The levels are Amala's Proficiency Scale written in the language of FSI1. Credit begins at Practitioner. Expert Practitioner is not used on Learning Bridge+, as it is not achievable within the programme timeframe.</w:t>
      </w:r>
    </w:p>
    <w:p>
      <w:pPr>
        <w:pStyle w:val="ListParagraph"/>
        <w:numPr>
          <w:ilvl w:val="0"/>
          <w:numId w:val="1"/>
        </w:numPr>
        <w:spacing w:after="80" w:line="300"/>
      </w:pPr>
      <w:r>
        <w:rPr>
          <w:sz w:val="22"/>
          <w:szCs w:val="22"/>
        </w:rPr>
        <w:t xml:space="preserve">No level awarded. Has no plan for how to research a challenge.</w:t>
      </w:r>
    </w:p>
    <w:p>
      <w:pPr>
        <w:pStyle w:val="ListParagraph"/>
        <w:numPr>
          <w:ilvl w:val="0"/>
          <w:numId w:val="1"/>
        </w:numPr>
        <w:spacing w:after="80" w:line="300"/>
      </w:pPr>
      <w:r>
        <w:rPr>
          <w:sz w:val="22"/>
          <w:szCs w:val="22"/>
        </w:rPr>
        <w:t xml:space="preserve">Theorist. Can explain how they would research a challenge using primary and secondary research.</w:t>
      </w:r>
    </w:p>
    <w:p>
      <w:pPr>
        <w:pStyle w:val="ListParagraph"/>
        <w:numPr>
          <w:ilvl w:val="0"/>
          <w:numId w:val="1"/>
        </w:numPr>
        <w:spacing w:after="80" w:line="300"/>
      </w:pPr>
      <w:r>
        <w:rPr>
          <w:sz w:val="22"/>
          <w:szCs w:val="22"/>
        </w:rPr>
        <w:t xml:space="preserve">Practitioner. Has done primary and secondary research into a challenge and can explain why they</w:t>
      </w:r>
    </w:p>
    <w:p>
      <w:pPr>
        <w:spacing w:after="140" w:before="0" w:line="300"/>
      </w:pPr>
      <w:r>
        <w:rPr>
          <w:sz w:val="22"/>
          <w:szCs w:val="22"/>
        </w:rPr>
        <w:t xml:space="preserve">chose those methods.</w:t>
      </w:r>
    </w:p>
    <w:p>
      <w:pPr>
        <w:pStyle w:val="ListParagraph"/>
        <w:numPr>
          <w:ilvl w:val="0"/>
          <w:numId w:val="1"/>
        </w:numPr>
        <w:spacing w:after="80" w:line="300"/>
      </w:pPr>
      <w:r>
        <w:rPr>
          <w:sz w:val="22"/>
          <w:szCs w:val="22"/>
        </w:rPr>
        <w:t xml:space="preserve">Reflective Practitioner. Has used their research to reach an insight someone could act on, and</w:t>
      </w:r>
    </w:p>
    <w:p>
      <w:pPr>
        <w:spacing w:after="140" w:before="0" w:line="300"/>
      </w:pPr>
      <w:r>
        <w:rPr>
          <w:sz w:val="22"/>
          <w:szCs w:val="22"/>
        </w:rPr>
        <w:t xml:space="preserve">can say what worked, what did not and what they would change in how they researched.</w:t>
      </w:r>
    </w:p>
    <w:p>
      <w:pPr>
        <w:spacing w:after="140" w:before="0" w:line="300"/>
      </w:pPr>
      <w:r>
        <w:rPr>
          <w:sz w:val="22"/>
          <w:szCs w:val="22"/>
        </w:rPr>
        <w:t xml:space="preserve">Two things to hold on to. Credit turns on doing, not on a polished plan: a learner who talks fluently about how they would research but never gathers anything is a Theorist, however good the plan. And doing the research is Practitioner - to reach Reflective Practitioner the learner needs an insight someone could act on and a reflection on how they researched. A learner who did lots of research but ends with a description of the problem is still a Practitioner.</w:t>
      </w:r>
    </w:p>
    <w:p>
      <w:pPr>
        <w:spacing w:after="140" w:before="0" w:line="300"/>
      </w:pPr>
      <w:r>
        <w:rPr>
          <w:sz w:val="22"/>
          <w:szCs w:val="22"/>
        </w:rPr>
        <w:t xml:space="preserve">What you might see or hear a learner at each level do or say is in Educator Guide Part 3.5 and in "What Might You See or Hear?". The words above are the same as on the Competency Assessment Record.</w:t>
      </w:r>
    </w:p>
    <w:p>
      <w:pPr>
        <w:pStyle w:val="Heading3"/>
        <w:keepNext/>
        <w:spacing w:after="100" w:before="280"/>
      </w:pPr>
      <w:r>
        <w:rPr>
          <w:b/>
          <w:bCs/>
          <w:color w:val="7A3B69"/>
          <w:sz w:val="28"/>
          <w:szCs w:val="28"/>
        </w:rPr>
        <w:t xml:space="preserve">Where to find the evidence (in the research book)</w:t>
      </w:r>
    </w:p>
    <w:p>
      <w:pPr>
        <w:spacing w:after="140" w:before="0" w:line="300"/>
      </w:pPr>
      <w:r>
        <w:rPr>
          <w:sz w:val="22"/>
          <w:szCs w:val="22"/>
        </w:rPr>
        <w:t xml:space="preserve">All of it lives in the learner's research book and in how they talk about their work:</w:t>
      </w:r>
    </w:p>
    <w:p>
      <w:pPr>
        <w:pStyle w:val="ListParagraph"/>
        <w:numPr>
          <w:ilvl w:val="0"/>
          <w:numId w:val="1"/>
        </w:numPr>
        <w:spacing w:after="80" w:line="300"/>
      </w:pPr>
      <w:r>
        <w:rPr>
          <w:sz w:val="22"/>
          <w:szCs w:val="22"/>
        </w:rPr>
        <w:t xml:space="preserve">The question and plan they framed, and their sub-questions.</w:t>
      </w:r>
    </w:p>
    <w:p>
      <w:pPr>
        <w:pStyle w:val="ListParagraph"/>
        <w:numPr>
          <w:ilvl w:val="0"/>
          <w:numId w:val="1"/>
        </w:numPr>
        <w:spacing w:after="80" w:line="300"/>
      </w:pPr>
      <w:r>
        <w:rPr>
          <w:sz w:val="22"/>
          <w:szCs w:val="22"/>
        </w:rPr>
        <w:t xml:space="preserve">The interview and survey questions they designed.</w:t>
      </w:r>
    </w:p>
    <w:p>
      <w:pPr>
        <w:pStyle w:val="ListParagraph"/>
        <w:numPr>
          <w:ilvl w:val="0"/>
          <w:numId w:val="1"/>
        </w:numPr>
        <w:spacing w:after="80" w:line="300"/>
      </w:pPr>
      <w:r>
        <w:rPr>
          <w:sz w:val="22"/>
          <w:szCs w:val="22"/>
        </w:rPr>
        <w:t xml:space="preserve">The evidence log, and how they marked how far to trust each piece.</w:t>
      </w:r>
    </w:p>
    <w:p>
      <w:pPr>
        <w:pStyle w:val="ListParagraph"/>
        <w:numPr>
          <w:ilvl w:val="0"/>
          <w:numId w:val="1"/>
        </w:numPr>
        <w:spacing w:after="80" w:line="300"/>
      </w:pPr>
      <w:r>
        <w:rPr>
          <w:sz w:val="22"/>
          <w:szCs w:val="22"/>
        </w:rPr>
        <w:t xml:space="preserve">The move from findings to insight - their insight statements and the evidence behind them.</w:t>
      </w:r>
    </w:p>
    <w:p>
      <w:pPr>
        <w:pStyle w:val="ListParagraph"/>
        <w:numPr>
          <w:ilvl w:val="0"/>
          <w:numId w:val="1"/>
        </w:numPr>
        <w:spacing w:after="80" w:line="300"/>
      </w:pPr>
      <w:r>
        <w:rPr>
          <w:sz w:val="22"/>
          <w:szCs w:val="22"/>
        </w:rPr>
        <w:t xml:space="preserve">The final research output, and how they answer questions about it.</w:t>
      </w:r>
    </w:p>
    <w:p>
      <w:pPr>
        <w:pStyle w:val="Heading3"/>
        <w:keepNext/>
        <w:spacing w:after="100" w:before="280"/>
      </w:pPr>
      <w:r>
        <w:rPr>
          <w:b/>
          <w:bCs/>
          <w:color w:val="7A3B69"/>
          <w:sz w:val="28"/>
          <w:szCs w:val="28"/>
        </w:rPr>
        <w:t xml:space="preserve">Making the judgement</w:t>
      </w:r>
    </w:p>
    <w:p>
      <w:pPr>
        <w:spacing w:after="140" w:before="0" w:line="300"/>
      </w:pPr>
      <w:r>
        <w:rPr>
          <w:sz w:val="22"/>
          <w:szCs w:val="22"/>
        </w:rPr>
        <w:t xml:space="preserve">Read across all of that and place the learner on the scale as a whole - do not average a checklist. Weight the analytical heart most: gathering evidence is necessary, but turning it into a defensible, evidence-backed insight is what FSI1 is really about. Where a learner is disrupted (a missed week, a fire), judge the proficiency they show when they are there, not their attendance.</w:t>
      </w:r>
    </w:p>
    <w:p>
      <w:pPr>
        <w:spacing w:after="140" w:before="0" w:line="300"/>
      </w:pPr>
      <w:r>
        <w:rPr>
          <w:sz w:val="22"/>
          <w:szCs w:val="22"/>
        </w:rPr>
        <w:t xml:space="preserve">Use the Competency Assessment Record (one sheet per learner at each point, for both competencies) to circle the level, write what you saw or heard, and give one next step. At the midway point this is developmental - a provisional judgement, moderated with your master educator, that tells you where to put your support next. The end judgement is the one that counts towards the certificated competency, and readiness for the accredited secondary pathway is set at Practitioner (Amala's pass, where credit begins). Aim to get as many learners as possible beyond that, to Reflective Practitioner.</w:t>
      </w:r>
    </w:p>
    <w:p>
      <w:r>
        <w:br w:type="page"/>
      </w:r>
    </w:p>
    <w:p>
      <w:pPr>
        <w:pStyle w:val="Heading1"/>
        <w:keepNext/>
        <w:spacing w:after="140" w:before="320"/>
      </w:pPr>
      <w:r>
        <w:rPr>
          <w:b/>
          <w:bCs/>
          <w:color w:val="1F3A5F"/>
          <w:sz w:val="36"/>
          <w:szCs w:val="36"/>
        </w:rPr>
        <w:t xml:space="preserve">Part 9 - records</w:t>
      </w:r>
    </w:p>
    <w:p>
      <w:pPr>
        <w:pStyle w:val="Heading2"/>
        <w:keepNext/>
        <w:spacing w:after="100" w:before="280"/>
      </w:pPr>
      <w:r>
        <w:rPr>
          <w:b/>
          <w:bCs/>
          <w:color w:val="7A3B69"/>
          <w:sz w:val="28"/>
          <w:szCs w:val="28"/>
        </w:rPr>
        <w:t xml:space="preserve">9A  The Competency Assessment Record - a separate file</w:t>
      </w:r>
    </w:p>
    <w:p>
      <w:pPr>
        <w:spacing w:after="140" w:before="0" w:line="300"/>
      </w:pPr>
      <w:r>
        <w:rPr>
          <w:sz w:val="22"/>
          <w:szCs w:val="22"/>
        </w:rPr>
        <w:t xml:space="preserve">The record is a separate file - lb-coxs-bazar-assessment-record.docx, in the same place you got this guide - so it can be printed on its own. One sheet per learner per assessment point: print two per learner, one for Week 6 and one for Week 12.</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On the sheet</w:t>
            </w:r>
          </w:p>
        </w:tc>
        <w:tc>
          <w:tcPr>
            <w:tcW w:type="dxa" w:w="6382"/>
            <w:tcMar>
              <w:top w:type="dxa" w:w="70"/>
              <w:left w:type="dxa" w:w="130"/>
              <w:bottom w:type="dxa" w:w="70"/>
              <w:right w:type="dxa" w:w="130"/>
            </w:tcMar>
          </w:tcPr>
          <w:p>
            <w:pPr>
              <w:spacing w:line="260"/>
            </w:pPr>
            <w:r>
              <w:rPr>
                <w:b/>
                <w:bCs/>
                <w:color w:val="1F3A5F"/>
                <w:sz w:val="19"/>
                <w:szCs w:val="19"/>
              </w:rPr>
              <w:t xml:space="preserve">Where this guide covers it</w:t>
            </w:r>
          </w:p>
        </w:tc>
      </w:tr>
      <w:tr>
        <w:tc>
          <w:tcPr>
            <w:tcW w:type="dxa" w:w="2687"/>
            <w:tcMar>
              <w:top w:type="dxa" w:w="70"/>
              <w:left w:type="dxa" w:w="130"/>
              <w:bottom w:type="dxa" w:w="70"/>
              <w:right w:type="dxa" w:w="130"/>
            </w:tcMar>
          </w:tcPr>
          <w:p>
            <w:pPr>
              <w:spacing w:line="260"/>
            </w:pPr>
            <w:r>
              <w:rPr>
                <w:b/>
                <w:bCs/>
                <w:color w:val="7A3B69"/>
                <w:sz w:val="19"/>
                <w:szCs w:val="19"/>
              </w:rPr>
              <w:t xml:space="preserve">The learner, the centre, you, the date, and which assessment point</w:t>
            </w:r>
          </w:p>
        </w:tc>
        <w:tc>
          <w:tcPr>
            <w:tcW w:type="dxa" w:w="6382"/>
            <w:tcMar>
              <w:top w:type="dxa" w:w="70"/>
              <w:left w:type="dxa" w:w="130"/>
              <w:bottom w:type="dxa" w:w="70"/>
              <w:right w:type="dxa" w:w="130"/>
            </w:tcMar>
          </w:tcPr>
          <w:p>
            <w:pPr>
              <w:spacing w:line="260"/>
            </w:pPr>
            <w:r>
              <w:rPr>
                <w:b w:val="false"/>
                <w:bCs w:val="false"/>
                <w:sz w:val="19"/>
                <w:szCs w:val="19"/>
              </w:rPr>
              <w:t xml:space="preserve">Part 3.3</w:t>
            </w:r>
          </w:p>
        </w:tc>
      </w:tr>
      <w:tr>
        <w:tc>
          <w:tcPr>
            <w:tcW w:type="dxa" w:w="2687"/>
            <w:tcMar>
              <w:top w:type="dxa" w:w="70"/>
              <w:left w:type="dxa" w:w="130"/>
              <w:bottom w:type="dxa" w:w="70"/>
              <w:right w:type="dxa" w:w="130"/>
            </w:tcMar>
          </w:tcPr>
          <w:p>
            <w:pPr>
              <w:spacing w:line="260"/>
            </w:pPr>
            <w:r>
              <w:rPr>
                <w:b/>
                <w:bCs/>
                <w:color w:val="7A3B69"/>
                <w:sz w:val="19"/>
                <w:szCs w:val="19"/>
              </w:rPr>
              <w:t xml:space="preserve">One level circled for each competency, from the same descriptions as Part 3.5</w:t>
            </w:r>
          </w:p>
        </w:tc>
        <w:tc>
          <w:tcPr>
            <w:tcW w:type="dxa" w:w="6382"/>
            <w:tcMar>
              <w:top w:type="dxa" w:w="70"/>
              <w:left w:type="dxa" w:w="130"/>
              <w:bottom w:type="dxa" w:w="70"/>
              <w:right w:type="dxa" w:w="130"/>
            </w:tcMar>
          </w:tcPr>
          <w:p>
            <w:pPr>
              <w:spacing w:line="260"/>
            </w:pPr>
            <w:r>
              <w:rPr>
                <w:b w:val="false"/>
                <w:bCs w:val="false"/>
                <w:sz w:val="19"/>
                <w:szCs w:val="19"/>
              </w:rPr>
              <w:t xml:space="preserve">Part 3.5</w:t>
            </w:r>
          </w:p>
        </w:tc>
      </w:tr>
      <w:tr>
        <w:tc>
          <w:tcPr>
            <w:tcW w:type="dxa" w:w="2687"/>
            <w:tcMar>
              <w:top w:type="dxa" w:w="70"/>
              <w:left w:type="dxa" w:w="130"/>
              <w:bottom w:type="dxa" w:w="70"/>
              <w:right w:type="dxa" w:w="130"/>
            </w:tcMar>
          </w:tcPr>
          <w:p>
            <w:pPr>
              <w:spacing w:line="260"/>
            </w:pPr>
            <w:r>
              <w:rPr>
                <w:b/>
                <w:bCs/>
                <w:color w:val="7A3B69"/>
                <w:sz w:val="19"/>
                <w:szCs w:val="19"/>
              </w:rPr>
              <w:t xml:space="preserve">"Why this level?" and "Next step for the learner", for each competency</w:t>
            </w:r>
          </w:p>
        </w:tc>
        <w:tc>
          <w:tcPr>
            <w:tcW w:type="dxa" w:w="6382"/>
            <w:tcMar>
              <w:top w:type="dxa" w:w="70"/>
              <w:left w:type="dxa" w:w="130"/>
              <w:bottom w:type="dxa" w:w="70"/>
              <w:right w:type="dxa" w:w="130"/>
            </w:tcMar>
          </w:tcPr>
          <w:p>
            <w:pPr>
              <w:spacing w:line="260"/>
            </w:pPr>
            <w:r>
              <w:rPr>
                <w:b w:val="false"/>
                <w:bCs w:val="false"/>
                <w:sz w:val="19"/>
                <w:szCs w:val="19"/>
              </w:rPr>
              <w:t xml:space="preserve">Part 3.6</w:t>
            </w:r>
          </w:p>
        </w:tc>
      </w:tr>
      <w:tr>
        <w:tc>
          <w:tcPr>
            <w:tcW w:type="dxa" w:w="2687"/>
            <w:tcMar>
              <w:top w:type="dxa" w:w="70"/>
              <w:left w:type="dxa" w:w="130"/>
              <w:bottom w:type="dxa" w:w="70"/>
              <w:right w:type="dxa" w:w="130"/>
            </w:tcMar>
          </w:tcPr>
          <w:p>
            <w:pPr>
              <w:spacing w:line="260"/>
            </w:pPr>
            <w:r>
              <w:rPr>
                <w:b/>
                <w:bCs/>
                <w:color w:val="7A3B69"/>
                <w:sz w:val="19"/>
                <w:szCs w:val="19"/>
              </w:rPr>
              <w:t xml:space="preserve">After moderation: confirmed, or changed and why</w:t>
            </w:r>
          </w:p>
        </w:tc>
        <w:tc>
          <w:tcPr>
            <w:tcW w:type="dxa" w:w="6382"/>
            <w:tcMar>
              <w:top w:type="dxa" w:w="70"/>
              <w:left w:type="dxa" w:w="130"/>
              <w:bottom w:type="dxa" w:w="70"/>
              <w:right w:type="dxa" w:w="130"/>
            </w:tcMar>
          </w:tcPr>
          <w:p>
            <w:pPr>
              <w:spacing w:line="260"/>
            </w:pPr>
            <w:r>
              <w:rPr>
                <w:b w:val="false"/>
                <w:bCs w:val="false"/>
                <w:sz w:val="19"/>
                <w:szCs w:val="19"/>
              </w:rPr>
              <w:t xml:space="preserve">Part 3.4</w:t>
            </w:r>
          </w:p>
        </w:tc>
      </w:tr>
      <w:tr>
        <w:tc>
          <w:tcPr>
            <w:tcW w:type="dxa" w:w="2687"/>
            <w:tcMar>
              <w:top w:type="dxa" w:w="70"/>
              <w:left w:type="dxa" w:w="130"/>
              <w:bottom w:type="dxa" w:w="70"/>
              <w:right w:type="dxa" w:w="130"/>
            </w:tcMar>
          </w:tcPr>
          <w:p>
            <w:pPr>
              <w:spacing w:line="260"/>
            </w:pPr>
            <w:r>
              <w:rPr>
                <w:b/>
                <w:bCs/>
                <w:color w:val="7A3B69"/>
                <w:sz w:val="19"/>
                <w:szCs w:val="19"/>
              </w:rPr>
              <w:t xml:space="preserve">Your signature, and a tick once it is on the Amala assessment spreadsheet</w:t>
            </w:r>
          </w:p>
        </w:tc>
        <w:tc>
          <w:tcPr>
            <w:tcW w:type="dxa" w:w="6382"/>
            <w:tcMar>
              <w:top w:type="dxa" w:w="70"/>
              <w:left w:type="dxa" w:w="130"/>
              <w:bottom w:type="dxa" w:w="70"/>
              <w:right w:type="dxa" w:w="130"/>
            </w:tcMar>
          </w:tcPr>
          <w:p>
            <w:pPr>
              <w:spacing w:line="260"/>
            </w:pPr>
            <w:r>
              <w:rPr>
                <w:b w:val="false"/>
                <w:bCs w:val="false"/>
                <w:sz w:val="19"/>
                <w:szCs w:val="19"/>
              </w:rPr>
              <w:t xml:space="preserve">Your coordinator</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BEFORE YOU HAND IT OVER</w:t>
            </w:r>
          </w:p>
          <w:p>
            <w:pPr>
              <w:spacing w:after="0" w:before="0" w:line="300"/>
            </w:pPr>
            <w:r>
              <w:rPr>
                <w:sz w:val="21"/>
                <w:szCs w:val="21"/>
              </w:rPr>
              <w:t xml:space="preserve">Talk the sheet through with the learner, in the language they understand best: their level, why, and their next step. Keep a copy or a photo - the learner keeps the sheet.</w:t>
            </w:r>
          </w:p>
        </w:tc>
      </w:tr>
    </w:tbl>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Educator Guide, amended Parts 3 and 9A (Oct 2026)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2026-10-26T06:04:24.765Z</dcterms:created>
  <dcterms:modified xsi:type="dcterms:W3CDTF">2026-10-26T06:04:24.765Z</dcterms:modified>
</cp:coreProperties>
</file>

<file path=docProps/custom.xml><?xml version="1.0" encoding="utf-8"?>
<Properties xmlns="http://schemas.openxmlformats.org/officeDocument/2006/custom-properties" xmlns:vt="http://schemas.openxmlformats.org/officeDocument/2006/docPropsVTypes"/>
</file>