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Iceberg model — template</w:t>
      </w:r>
    </w:p>
    <w:p>
      <w:pPr>
        <w:spacing w:after="40" w:before="0"/>
      </w:pPr>
      <w:r>
        <w:rPr>
          <w:b/>
          <w:bCs/>
          <w:sz w:val="22"/>
          <w:szCs w:val="22"/>
        </w:rPr>
        <w:t xml:space="preserve">Problem: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140" w:before="0"/>
      </w:pPr>
      <w:r>
        <w:rPr>
          <w:color w:val="5A6473"/>
          <w:sz w:val="22"/>
          <w:szCs w:val="22"/>
        </w:rPr>
        <w:t xml:space="preserve">Fill in each level, from the visible events at the tip down to the beliefs at the base.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200"/>
      </w:tblGrid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Events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tip, above the water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Patterns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just below the surface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Structure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deeper down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Mental models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base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2026-07-31T05:10:01.404Z</dcterms:created>
  <dcterms:modified xsi:type="dcterms:W3CDTF">2026-07-31T05:10:01.404Z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