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Assessing the anchor competency</w:t>
      </w:r>
    </w:p>
    <w:p>
      <w:pPr>
        <w:spacing w:after="120" w:before="0"/>
      </w:pPr>
      <w:r>
        <w:rPr>
          <w:sz w:val="22"/>
          <w:szCs w:val="22"/>
        </w:rPr>
        <w:t xml:space="preserve">On Learning Bridge+, a learner's proficiency in the anchor competency, investigating real-world issues (FSI1), is judged by the educator against Amala's proficiency scale at two points: midway (formative) and at the end (summative). It is not marked from the final output alone. Gather evidence from across the whole investigation: the research question and plan they framed, the interview and survey questions they designed, how they weighed their sources (their evidence log), how they moved from raw findings to insight, and the final research output and how they answer questions about it. A learner who gathered evidence but could not turn it into an insight, and one who reached a defensible insight, are showing different proficiency, even with a similar-looking poster. Do not over-assess: two considered judgements, built from evidence gathered over time, are worth more than repeated testing. This is one of the two certificated competencies for the readiness decision.</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The secondary source pack the learners read is reproduced in Appendix A, and the full original articles behind it (facilitator reference) in Appendix B. Deliver in the language you share with learners. Times are generous on purpose.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three sub-questions — what were our hills like before, and what are they like now; what happens to a bare hill when it rains and in the hot sun; and what do trees, grass, and roots do for the soil and for us. Talk through which parts they can answer by asking and looking here (primary) and which the supplied source pack will help with. Capture the question and its three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three sub-questions — before and now; a bare hill in rain and hot sun; what roots, grass, and trees do for the soil and for us.</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three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three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three sub-questions, and deciding what is answered by asking and looking versus by the source pack. Use pictures and sentence frames throughout, and keep it hopeful — the last sub-question is about the hills coming back.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three things to find out  (50 min)</w:t>
      </w:r>
    </w:p>
    <w:p>
      <w:pPr>
        <w:spacing w:after="120" w:before="0"/>
      </w:pPr>
      <w:r>
        <w:rPr>
          <w:sz w:val="22"/>
          <w:szCs w:val="22"/>
        </w:rPr>
        <w:t xml:space="preserve">Build the three sub-questions together, as pictures: (1) what were our hills like before, and what are they like now; (2) what happens to a bare hill when it rains and in the hot sun; (3) what do trees, grass, and roots do for the soil and for us. Use the frame "Before, …; now, …" for the first. These three are what the cohort will actually go and find out.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three sub-questions and decide, together, which parts we can answer by asking people and looking around us here (primary), and which the supplied source pack will help with. This sets up the next phase. Capture the question and its three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three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three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three sub-questions, big on the wall (before/now; a bare hill in rain and hot sun; what roots, grass, and trees do).</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three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peer-reviewed local science with hard data (G), UN agencies, US-government science, a first-person refugee voice (H), a commercial blog, and a local community outlet. A named-expert op-ed (e.g. a Daily Star opinion piece) could still be added for a higher-profile "strong opinion" example, if we can confirm its author.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2026-08-04T05:44:25.449Z</dcterms:created>
  <dcterms:modified xsi:type="dcterms:W3CDTF">2026-08-04T05:44:25.449Z</dcterms:modified>
</cp:coreProperties>
</file>

<file path=docProps/custom.xml><?xml version="1.0" encoding="utf-8"?>
<Properties xmlns="http://schemas.openxmlformats.org/officeDocument/2006/custom-properties" xmlns:vt="http://schemas.openxmlformats.org/officeDocument/2006/docPropsVTypes"/>
</file>