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D4" w:rsidRDefault="00947DD4" w:rsidP="00947DD4">
      <w:pPr>
        <w:widowControl/>
        <w:spacing w:before="100" w:beforeAutospacing="1" w:after="100" w:afterAutospacing="1"/>
        <w:jc w:val="left"/>
        <w:outlineLvl w:val="0"/>
        <w:rPr>
          <w:rFonts w:ascii="宋体" w:eastAsia="宋体" w:hAnsi="宋体" w:cs="宋体"/>
          <w:b/>
          <w:bCs/>
          <w:kern w:val="36"/>
          <w:sz w:val="48"/>
          <w:szCs w:val="48"/>
        </w:rPr>
      </w:pPr>
      <w:r w:rsidRPr="00947DD4">
        <w:rPr>
          <w:rFonts w:ascii="宋体" w:eastAsia="宋体" w:hAnsi="宋体" w:cs="宋体"/>
          <w:b/>
          <w:bCs/>
          <w:kern w:val="36"/>
          <w:sz w:val="48"/>
          <w:szCs w:val="48"/>
        </w:rPr>
        <w:t>Port Windows IPC apps to Linux, Part 2</w:t>
      </w:r>
      <w:r>
        <w:rPr>
          <w:rFonts w:ascii="宋体" w:eastAsia="宋体" w:hAnsi="宋体" w:cs="宋体" w:hint="eastAsia"/>
          <w:b/>
          <w:bCs/>
          <w:kern w:val="36"/>
          <w:sz w:val="48"/>
          <w:szCs w:val="48"/>
        </w:rPr>
        <w:t xml:space="preserve"> - </w:t>
      </w:r>
      <w:r w:rsidRPr="00947DD4">
        <w:rPr>
          <w:rFonts w:ascii="宋体" w:eastAsia="宋体" w:hAnsi="宋体" w:cs="宋体"/>
          <w:b/>
          <w:bCs/>
          <w:kern w:val="36"/>
          <w:sz w:val="48"/>
          <w:szCs w:val="48"/>
        </w:rPr>
        <w:t>Semaphores and events</w:t>
      </w:r>
    </w:p>
    <w:p w:rsidR="00947DD4" w:rsidRPr="00947DD4" w:rsidRDefault="00947DD4" w:rsidP="00947DD4">
      <w:pPr>
        <w:widowControl/>
        <w:spacing w:before="100" w:beforeAutospacing="1" w:after="100" w:afterAutospacing="1"/>
        <w:jc w:val="left"/>
        <w:outlineLvl w:val="0"/>
        <w:rPr>
          <w:rFonts w:ascii="宋体" w:eastAsia="宋体" w:hAnsi="宋体" w:cs="宋体"/>
          <w:bCs/>
          <w:kern w:val="36"/>
          <w:szCs w:val="48"/>
        </w:rPr>
      </w:pPr>
      <w:r w:rsidRPr="00947DD4">
        <w:rPr>
          <w:rFonts w:ascii="宋体" w:eastAsia="宋体" w:hAnsi="宋体" w:cs="宋体"/>
          <w:bCs/>
          <w:kern w:val="36"/>
          <w:szCs w:val="48"/>
        </w:rPr>
        <w:t>http://www.ibm.com/developerworks/linux/library/l-ipc2lin2.html</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i/>
          <w:iCs/>
          <w:kern w:val="0"/>
          <w:sz w:val="24"/>
          <w:szCs w:val="24"/>
        </w:rPr>
        <w:t>A mapping guide for complex, multithreaded, multiprocess applications</w:t>
      </w:r>
    </w:p>
    <w:p w:rsidR="00947DD4" w:rsidRPr="00947DD4" w:rsidRDefault="00B808A7" w:rsidP="00947DD4">
      <w:pPr>
        <w:widowControl/>
        <w:jc w:val="left"/>
        <w:rPr>
          <w:rFonts w:ascii="宋体" w:eastAsia="宋体" w:hAnsi="宋体" w:cs="宋体"/>
          <w:kern w:val="0"/>
          <w:sz w:val="24"/>
          <w:szCs w:val="24"/>
        </w:rPr>
      </w:pPr>
      <w:hyperlink r:id="rId8" w:anchor="author1" w:history="1">
        <w:r w:rsidR="00947DD4" w:rsidRPr="00947DD4">
          <w:rPr>
            <w:rFonts w:ascii="宋体" w:eastAsia="宋体" w:hAnsi="宋体" w:cs="宋体"/>
            <w:color w:val="0000FF"/>
            <w:kern w:val="0"/>
            <w:sz w:val="24"/>
            <w:szCs w:val="24"/>
            <w:u w:val="single"/>
          </w:rPr>
          <w:t>Srinivasan Muthuswamy</w:t>
        </w:r>
      </w:hyperlink>
      <w:r w:rsidR="00947DD4" w:rsidRPr="00947DD4">
        <w:rPr>
          <w:rFonts w:ascii="宋体" w:eastAsia="宋体" w:hAnsi="宋体" w:cs="宋体"/>
          <w:kern w:val="0"/>
          <w:sz w:val="24"/>
          <w:szCs w:val="24"/>
        </w:rPr>
        <w:t xml:space="preserve"> (</w:t>
      </w:r>
      <w:hyperlink r:id="rId9" w:history="1">
        <w:r w:rsidR="00947DD4" w:rsidRPr="00947DD4">
          <w:rPr>
            <w:rFonts w:ascii="宋体" w:eastAsia="宋体" w:hAnsi="宋体" w:cs="宋体"/>
            <w:color w:val="0000FF"/>
            <w:kern w:val="0"/>
            <w:sz w:val="24"/>
            <w:szCs w:val="24"/>
            <w:u w:val="single"/>
          </w:rPr>
          <w:t>smuthusw@in.ibm.com</w:t>
        </w:r>
      </w:hyperlink>
      <w:r w:rsidR="00947DD4" w:rsidRPr="00947DD4">
        <w:rPr>
          <w:rFonts w:ascii="宋体" w:eastAsia="宋体" w:hAnsi="宋体" w:cs="宋体"/>
          <w:kern w:val="0"/>
          <w:sz w:val="24"/>
          <w:szCs w:val="24"/>
        </w:rPr>
        <w:t>), Software Engineer, IBM Global Services Group</w:t>
      </w:r>
    </w:p>
    <w:p w:rsidR="00947DD4" w:rsidRPr="00947DD4" w:rsidRDefault="00947DD4" w:rsidP="00947DD4">
      <w:pPr>
        <w:widowControl/>
        <w:jc w:val="left"/>
        <w:rPr>
          <w:rFonts w:ascii="宋体" w:eastAsia="宋体" w:hAnsi="宋体" w:cs="宋体"/>
          <w:vanish/>
          <w:kern w:val="0"/>
          <w:sz w:val="24"/>
          <w:szCs w:val="24"/>
        </w:rPr>
      </w:pPr>
      <w:r w:rsidRPr="00947DD4">
        <w:rPr>
          <w:rFonts w:ascii="宋体" w:eastAsia="宋体" w:hAnsi="宋体" w:cs="宋体"/>
          <w:noProof/>
          <w:vanish/>
          <w:kern w:val="0"/>
          <w:sz w:val="24"/>
          <w:szCs w:val="24"/>
        </w:rPr>
        <w:drawing>
          <wp:inline distT="0" distB="0" distL="0" distR="0" wp14:anchorId="70296E99" wp14:editId="0084C8D0">
            <wp:extent cx="609600" cy="762000"/>
            <wp:effectExtent l="0" t="0" r="0" b="0"/>
            <wp:docPr id="1" name="图片 1"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ivasan S. Muthusw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947DD4" w:rsidRPr="00947DD4" w:rsidRDefault="00947DD4" w:rsidP="00947DD4">
      <w:pPr>
        <w:widowControl/>
        <w:jc w:val="left"/>
        <w:rPr>
          <w:rFonts w:ascii="宋体" w:eastAsia="宋体" w:hAnsi="宋体" w:cs="宋体"/>
          <w:vanish/>
          <w:kern w:val="0"/>
          <w:sz w:val="24"/>
          <w:szCs w:val="24"/>
        </w:rPr>
      </w:pPr>
      <w:r w:rsidRPr="00947DD4">
        <w:rPr>
          <w:rFonts w:ascii="宋体" w:eastAsia="宋体" w:hAnsi="宋体" w:cs="宋体"/>
          <w:vanish/>
          <w:kern w:val="0"/>
          <w:sz w:val="24"/>
          <w:szCs w:val="24"/>
        </w:rPr>
        <w:t xml:space="preserve">Srinivasan S. Muthuswamy works as a Software Engineer for IBM Global Services Group. He joined IBM in 2000 and his expertise in programming reaches from scripting languages to object- and procedure-oriented languages on multiple platforms (Linux, Windows, WebSphere, Lotus, and so on). Muthuswamy has developed solutions ranging from system programming on Linux and Windows to Web solutions for J2EE. His primary focus is on integration and porting and he holds a B.Eng. in Computer Engineering from the Government College of Technology, Coimbatore, India. You can contact him at </w:t>
      </w:r>
      <w:hyperlink r:id="rId11" w:history="1">
        <w:r w:rsidRPr="00947DD4">
          <w:rPr>
            <w:rFonts w:ascii="宋体" w:eastAsia="宋体" w:hAnsi="宋体" w:cs="宋体"/>
            <w:vanish/>
            <w:color w:val="0000FF"/>
            <w:kern w:val="0"/>
            <w:sz w:val="24"/>
            <w:szCs w:val="24"/>
            <w:u w:val="single"/>
          </w:rPr>
          <w:t>smuthusw@in.ibm.com</w:t>
        </w:r>
      </w:hyperlink>
      <w:r w:rsidRPr="00947DD4">
        <w:rPr>
          <w:rFonts w:ascii="宋体" w:eastAsia="宋体" w:hAnsi="宋体" w:cs="宋体"/>
          <w:vanish/>
          <w:kern w:val="0"/>
          <w:sz w:val="24"/>
          <w:szCs w:val="24"/>
        </w:rPr>
        <w:t>.</w:t>
      </w:r>
    </w:p>
    <w:p w:rsidR="00947DD4" w:rsidRPr="00947DD4" w:rsidRDefault="00B808A7" w:rsidP="00947DD4">
      <w:pPr>
        <w:widowControl/>
        <w:jc w:val="left"/>
        <w:rPr>
          <w:rFonts w:ascii="宋体" w:eastAsia="宋体" w:hAnsi="宋体" w:cs="宋体"/>
          <w:kern w:val="0"/>
          <w:sz w:val="24"/>
          <w:szCs w:val="24"/>
        </w:rPr>
      </w:pPr>
      <w:hyperlink r:id="rId12" w:anchor="author2" w:history="1">
        <w:r w:rsidR="00947DD4" w:rsidRPr="00947DD4">
          <w:rPr>
            <w:rFonts w:ascii="宋体" w:eastAsia="宋体" w:hAnsi="宋体" w:cs="宋体"/>
            <w:color w:val="0000FF"/>
            <w:kern w:val="0"/>
            <w:sz w:val="24"/>
            <w:szCs w:val="24"/>
            <w:u w:val="single"/>
          </w:rPr>
          <w:t>Kavitha Varadarajan</w:t>
        </w:r>
      </w:hyperlink>
      <w:r w:rsidR="00947DD4" w:rsidRPr="00947DD4">
        <w:rPr>
          <w:rFonts w:ascii="宋体" w:eastAsia="宋体" w:hAnsi="宋体" w:cs="宋体"/>
          <w:kern w:val="0"/>
          <w:sz w:val="24"/>
          <w:szCs w:val="24"/>
        </w:rPr>
        <w:t xml:space="preserve"> (</w:t>
      </w:r>
      <w:hyperlink r:id="rId13" w:history="1">
        <w:r w:rsidR="00947DD4" w:rsidRPr="00947DD4">
          <w:rPr>
            <w:rFonts w:ascii="宋体" w:eastAsia="宋体" w:hAnsi="宋体" w:cs="宋体"/>
            <w:color w:val="0000FF"/>
            <w:kern w:val="0"/>
            <w:sz w:val="24"/>
            <w:szCs w:val="24"/>
            <w:u w:val="single"/>
          </w:rPr>
          <w:t>vkavitha@in.ibm.com</w:t>
        </w:r>
      </w:hyperlink>
      <w:r w:rsidR="00947DD4" w:rsidRPr="00947DD4">
        <w:rPr>
          <w:rFonts w:ascii="宋体" w:eastAsia="宋体" w:hAnsi="宋体" w:cs="宋体"/>
          <w:kern w:val="0"/>
          <w:sz w:val="24"/>
          <w:szCs w:val="24"/>
        </w:rPr>
        <w:t>), Software Engineer, IBM India Software Lab</w:t>
      </w:r>
    </w:p>
    <w:p w:rsidR="00947DD4" w:rsidRPr="00947DD4" w:rsidRDefault="00947DD4" w:rsidP="00947DD4">
      <w:pPr>
        <w:widowControl/>
        <w:jc w:val="left"/>
        <w:rPr>
          <w:rFonts w:ascii="宋体" w:eastAsia="宋体" w:hAnsi="宋体" w:cs="宋体"/>
          <w:vanish/>
          <w:kern w:val="0"/>
          <w:sz w:val="24"/>
          <w:szCs w:val="24"/>
        </w:rPr>
      </w:pPr>
      <w:r w:rsidRPr="00947DD4">
        <w:rPr>
          <w:rFonts w:ascii="宋体" w:eastAsia="宋体" w:hAnsi="宋体" w:cs="宋体"/>
          <w:noProof/>
          <w:vanish/>
          <w:kern w:val="0"/>
          <w:sz w:val="24"/>
          <w:szCs w:val="24"/>
        </w:rPr>
        <w:drawing>
          <wp:inline distT="0" distB="0" distL="0" distR="0" wp14:anchorId="6CEEBD4E" wp14:editId="1DE1390F">
            <wp:extent cx="609600" cy="762000"/>
            <wp:effectExtent l="0" t="0" r="0" b="0"/>
            <wp:docPr id="2" name="图片 2" descr="Auth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947DD4" w:rsidRPr="00947DD4" w:rsidRDefault="00947DD4" w:rsidP="00947DD4">
      <w:pPr>
        <w:widowControl/>
        <w:jc w:val="left"/>
        <w:rPr>
          <w:rFonts w:ascii="宋体" w:eastAsia="宋体" w:hAnsi="宋体" w:cs="宋体"/>
          <w:vanish/>
          <w:kern w:val="0"/>
          <w:sz w:val="24"/>
          <w:szCs w:val="24"/>
        </w:rPr>
      </w:pPr>
      <w:r w:rsidRPr="00947DD4">
        <w:rPr>
          <w:rFonts w:ascii="宋体" w:eastAsia="宋体" w:hAnsi="宋体" w:cs="宋体"/>
          <w:vanish/>
          <w:kern w:val="0"/>
          <w:sz w:val="24"/>
          <w:szCs w:val="24"/>
        </w:rPr>
        <w:t xml:space="preserve">Kavitha Varadarajan has worked as a software Engineer in the IBM India Software Lab from December 2000. Her work experience involves development and support of host-access client products such as PCOMM and networking software such as the communication server. Varadarajan has a hands-on experience with a migration project that involves porting object-oriented IPC Windows applications to Linux. She holds a B.Eng. in Computer Science and Engineering from Shanmugha College of Engineering, Tanjore, India. She can be contacted at </w:t>
      </w:r>
      <w:hyperlink r:id="rId15" w:history="1">
        <w:r w:rsidRPr="00947DD4">
          <w:rPr>
            <w:rFonts w:ascii="宋体" w:eastAsia="宋体" w:hAnsi="宋体" w:cs="宋体"/>
            <w:vanish/>
            <w:color w:val="0000FF"/>
            <w:kern w:val="0"/>
            <w:sz w:val="24"/>
            <w:szCs w:val="24"/>
            <w:u w:val="single"/>
          </w:rPr>
          <w:t>vkavitha@in.ibm.com</w:t>
        </w:r>
      </w:hyperlink>
      <w:r w:rsidRPr="00947DD4">
        <w:rPr>
          <w:rFonts w:ascii="宋体" w:eastAsia="宋体" w:hAnsi="宋体" w:cs="宋体"/>
          <w:vanish/>
          <w:kern w:val="0"/>
          <w:sz w:val="24"/>
          <w:szCs w:val="24"/>
        </w:rPr>
        <w:t>.</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b/>
          <w:bCs/>
          <w:kern w:val="0"/>
          <w:sz w:val="24"/>
          <w:szCs w:val="24"/>
        </w:rPr>
        <w:t>Summary:</w:t>
      </w:r>
      <w:r w:rsidRPr="00947DD4">
        <w:rPr>
          <w:rFonts w:ascii="宋体" w:eastAsia="宋体" w:hAnsi="宋体" w:cs="宋体"/>
          <w:kern w:val="0"/>
          <w:sz w:val="24"/>
          <w:szCs w:val="24"/>
        </w:rPr>
        <w:t xml:space="preserve">  The wave of migration to open source in business has the potential to cause a tremendous porting traffic jam as developers move the pervasive Windows® applications to the Linux™ platform. In this </w:t>
      </w:r>
      <w:hyperlink r:id="rId16" w:history="1">
        <w:r w:rsidRPr="00947DD4">
          <w:rPr>
            <w:rFonts w:ascii="宋体" w:eastAsia="宋体" w:hAnsi="宋体" w:cs="宋体"/>
            <w:color w:val="0000FF"/>
            <w:kern w:val="0"/>
            <w:sz w:val="24"/>
            <w:szCs w:val="24"/>
            <w:u w:val="single"/>
          </w:rPr>
          <w:t>three-part series</w:t>
        </w:r>
      </w:hyperlink>
      <w:r w:rsidRPr="00947DD4">
        <w:rPr>
          <w:rFonts w:ascii="宋体" w:eastAsia="宋体" w:hAnsi="宋体" w:cs="宋体"/>
          <w:kern w:val="0"/>
          <w:sz w:val="24"/>
          <w:szCs w:val="24"/>
        </w:rPr>
        <w:t>, get a mapping guide, complete with examples, to ease your transition from Windows to Linux. Part 2 examines two synchronization object types, semap</w:t>
      </w:r>
      <w:bookmarkStart w:id="0" w:name="_GoBack"/>
      <w:bookmarkEnd w:id="0"/>
      <w:r w:rsidRPr="00947DD4">
        <w:rPr>
          <w:rFonts w:ascii="宋体" w:eastAsia="宋体" w:hAnsi="宋体" w:cs="宋体"/>
          <w:kern w:val="0"/>
          <w:sz w:val="24"/>
          <w:szCs w:val="24"/>
        </w:rPr>
        <w:t>hores and events.</w:t>
      </w:r>
    </w:p>
    <w:p w:rsidR="00947DD4" w:rsidRPr="00947DD4" w:rsidRDefault="00B808A7" w:rsidP="00947DD4">
      <w:pPr>
        <w:widowControl/>
        <w:spacing w:before="100" w:beforeAutospacing="1" w:after="100" w:afterAutospacing="1"/>
        <w:jc w:val="left"/>
        <w:rPr>
          <w:rFonts w:ascii="宋体" w:eastAsia="宋体" w:hAnsi="宋体" w:cs="宋体"/>
          <w:kern w:val="0"/>
          <w:sz w:val="24"/>
          <w:szCs w:val="24"/>
        </w:rPr>
      </w:pPr>
      <w:hyperlink r:id="rId17" w:history="1">
        <w:r w:rsidR="00947DD4" w:rsidRPr="00947DD4">
          <w:rPr>
            <w:rFonts w:ascii="宋体" w:eastAsia="宋体" w:hAnsi="宋体" w:cs="宋体"/>
            <w:color w:val="0000FF"/>
            <w:kern w:val="0"/>
            <w:sz w:val="24"/>
            <w:szCs w:val="24"/>
            <w:u w:val="single"/>
          </w:rPr>
          <w:t>View more content in this series</w:t>
        </w:r>
      </w:hyperlink>
    </w:p>
    <w:p w:rsidR="00947DD4" w:rsidRPr="00947DD4" w:rsidRDefault="00B808A7" w:rsidP="00947DD4">
      <w:pPr>
        <w:widowControl/>
        <w:jc w:val="left"/>
        <w:rPr>
          <w:rFonts w:ascii="宋体" w:eastAsia="宋体" w:hAnsi="宋体" w:cs="宋体"/>
          <w:kern w:val="0"/>
          <w:sz w:val="24"/>
          <w:szCs w:val="24"/>
        </w:rPr>
      </w:pPr>
      <w:hyperlink r:id="rId18" w:history="1">
        <w:r w:rsidR="00947DD4" w:rsidRPr="00947DD4">
          <w:rPr>
            <w:rFonts w:ascii="宋体" w:eastAsia="宋体" w:hAnsi="宋体" w:cs="宋体"/>
            <w:color w:val="0000FF"/>
            <w:kern w:val="0"/>
            <w:sz w:val="24"/>
            <w:szCs w:val="24"/>
            <w:u w:val="single"/>
          </w:rPr>
          <w:t>Tag this!</w:t>
        </w:r>
      </w:hyperlink>
    </w:p>
    <w:p w:rsidR="00947DD4" w:rsidRPr="00947DD4" w:rsidRDefault="00B808A7" w:rsidP="00947DD4">
      <w:pPr>
        <w:widowControl/>
        <w:jc w:val="left"/>
        <w:rPr>
          <w:rFonts w:ascii="宋体" w:eastAsia="宋体" w:hAnsi="宋体" w:cs="宋体"/>
          <w:kern w:val="0"/>
          <w:sz w:val="24"/>
          <w:szCs w:val="24"/>
        </w:rPr>
      </w:pPr>
      <w:hyperlink r:id="rId19" w:history="1">
        <w:r w:rsidR="00947DD4" w:rsidRPr="00947DD4">
          <w:rPr>
            <w:rFonts w:ascii="宋体" w:eastAsia="宋体" w:hAnsi="宋体" w:cs="宋体"/>
            <w:color w:val="0000FF"/>
            <w:kern w:val="0"/>
            <w:sz w:val="24"/>
            <w:szCs w:val="24"/>
            <w:u w:val="single"/>
          </w:rPr>
          <w:t>Update My dW interests</w:t>
        </w:r>
      </w:hyperlink>
      <w:r w:rsidR="00947DD4" w:rsidRPr="00947DD4">
        <w:rPr>
          <w:rFonts w:ascii="宋体" w:eastAsia="宋体" w:hAnsi="宋体" w:cs="宋体"/>
          <w:kern w:val="0"/>
          <w:sz w:val="24"/>
          <w:szCs w:val="24"/>
        </w:rPr>
        <w:t xml:space="preserve"> (</w:t>
      </w:r>
      <w:hyperlink r:id="rId20" w:history="1">
        <w:r w:rsidR="00947DD4" w:rsidRPr="00947DD4">
          <w:rPr>
            <w:rFonts w:ascii="宋体" w:eastAsia="宋体" w:hAnsi="宋体" w:cs="宋体"/>
            <w:color w:val="0000FF"/>
            <w:kern w:val="0"/>
            <w:sz w:val="24"/>
            <w:szCs w:val="24"/>
            <w:u w:val="single"/>
          </w:rPr>
          <w:t>Log in</w:t>
        </w:r>
      </w:hyperlink>
      <w:r w:rsidR="00947DD4" w:rsidRPr="00947DD4">
        <w:rPr>
          <w:rFonts w:ascii="宋体" w:eastAsia="宋体" w:hAnsi="宋体" w:cs="宋体"/>
          <w:kern w:val="0"/>
          <w:sz w:val="24"/>
          <w:szCs w:val="24"/>
        </w:rPr>
        <w:t xml:space="preserve"> | </w:t>
      </w:r>
      <w:hyperlink r:id="rId21" w:anchor="overlay" w:history="1">
        <w:r w:rsidR="00947DD4" w:rsidRPr="00947DD4">
          <w:rPr>
            <w:rFonts w:ascii="宋体" w:eastAsia="宋体" w:hAnsi="宋体" w:cs="宋体"/>
            <w:color w:val="0000FF"/>
            <w:kern w:val="0"/>
            <w:sz w:val="24"/>
            <w:szCs w:val="24"/>
            <w:u w:val="single"/>
          </w:rPr>
          <w:t>What's this?</w:t>
        </w:r>
      </w:hyperlink>
      <w:r w:rsidR="00947DD4" w:rsidRPr="00947DD4">
        <w:rPr>
          <w:rFonts w:ascii="宋体" w:eastAsia="宋体" w:hAnsi="宋体" w:cs="宋体"/>
          <w:kern w:val="0"/>
          <w:sz w:val="24"/>
          <w:szCs w:val="24"/>
        </w:rPr>
        <w:t xml:space="preserve">) </w:t>
      </w:r>
      <w:hyperlink r:id="rId22" w:anchor="dwmyinterestaddhelp" w:history="1">
        <w:r w:rsidR="00947DD4" w:rsidRPr="00947DD4">
          <w:rPr>
            <w:rFonts w:ascii="宋体" w:eastAsia="宋体" w:hAnsi="宋体" w:cs="宋体"/>
            <w:color w:val="0000FF"/>
            <w:kern w:val="0"/>
            <w:sz w:val="24"/>
            <w:szCs w:val="24"/>
            <w:u w:val="single"/>
          </w:rPr>
          <w:t>Skip to help for Update My dW interests</w:t>
        </w:r>
      </w:hyperlink>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b/>
          <w:bCs/>
          <w:kern w:val="0"/>
          <w:sz w:val="24"/>
          <w:szCs w:val="24"/>
        </w:rPr>
        <w:t>Date:</w:t>
      </w:r>
      <w:r w:rsidRPr="00947DD4">
        <w:rPr>
          <w:rFonts w:ascii="宋体" w:eastAsia="宋体" w:hAnsi="宋体" w:cs="宋体"/>
          <w:kern w:val="0"/>
          <w:sz w:val="24"/>
          <w:szCs w:val="24"/>
        </w:rPr>
        <w:t xml:space="preserve">  25 May 2005 </w:t>
      </w:r>
      <w:r w:rsidRPr="00947DD4">
        <w:rPr>
          <w:rFonts w:ascii="宋体" w:eastAsia="宋体" w:hAnsi="宋体" w:cs="宋体"/>
          <w:kern w:val="0"/>
          <w:sz w:val="24"/>
          <w:szCs w:val="24"/>
        </w:rPr>
        <w:br/>
      </w:r>
      <w:r w:rsidRPr="00947DD4">
        <w:rPr>
          <w:rFonts w:ascii="宋体" w:eastAsia="宋体" w:hAnsi="宋体" w:cs="宋体"/>
          <w:b/>
          <w:bCs/>
          <w:kern w:val="0"/>
          <w:sz w:val="24"/>
          <w:szCs w:val="24"/>
        </w:rPr>
        <w:t xml:space="preserve">Level: </w:t>
      </w:r>
      <w:r w:rsidRPr="00947DD4">
        <w:rPr>
          <w:rFonts w:ascii="宋体" w:eastAsia="宋体" w:hAnsi="宋体" w:cs="宋体"/>
          <w:kern w:val="0"/>
          <w:sz w:val="24"/>
          <w:szCs w:val="24"/>
        </w:rPr>
        <w:t xml:space="preserve"> Advanced </w:t>
      </w:r>
      <w:r w:rsidRPr="00947DD4">
        <w:rPr>
          <w:rFonts w:ascii="宋体" w:eastAsia="宋体" w:hAnsi="宋体" w:cs="宋体"/>
          <w:kern w:val="0"/>
          <w:sz w:val="24"/>
          <w:szCs w:val="24"/>
        </w:rPr>
        <w:br/>
      </w:r>
      <w:r w:rsidRPr="00947DD4">
        <w:rPr>
          <w:rFonts w:ascii="宋体" w:eastAsia="宋体" w:hAnsi="宋体" w:cs="宋体"/>
          <w:kern w:val="0"/>
          <w:sz w:val="24"/>
          <w:szCs w:val="24"/>
        </w:rPr>
        <w:br/>
      </w:r>
      <w:r w:rsidRPr="00947DD4">
        <w:rPr>
          <w:rFonts w:ascii="宋体" w:eastAsia="宋体" w:hAnsi="宋体" w:cs="宋体"/>
          <w:b/>
          <w:bCs/>
          <w:kern w:val="0"/>
          <w:sz w:val="24"/>
          <w:szCs w:val="24"/>
        </w:rPr>
        <w:t>Activity:</w:t>
      </w:r>
      <w:r w:rsidRPr="00947DD4">
        <w:rPr>
          <w:rFonts w:ascii="宋体" w:eastAsia="宋体" w:hAnsi="宋体" w:cs="宋体"/>
          <w:kern w:val="0"/>
          <w:sz w:val="24"/>
          <w:szCs w:val="24"/>
        </w:rPr>
        <w:t xml:space="preserve">  15118 views </w:t>
      </w:r>
      <w:r w:rsidRPr="00947DD4">
        <w:rPr>
          <w:rFonts w:ascii="宋体" w:eastAsia="宋体" w:hAnsi="宋体" w:cs="宋体"/>
          <w:kern w:val="0"/>
          <w:sz w:val="24"/>
          <w:szCs w:val="24"/>
        </w:rPr>
        <w:br/>
      </w:r>
      <w:r w:rsidRPr="00947DD4">
        <w:rPr>
          <w:rFonts w:ascii="宋体" w:eastAsia="宋体" w:hAnsi="宋体" w:cs="宋体"/>
          <w:b/>
          <w:bCs/>
          <w:kern w:val="0"/>
          <w:sz w:val="24"/>
          <w:szCs w:val="24"/>
        </w:rPr>
        <w:t>Comments:</w:t>
      </w:r>
      <w:r w:rsidRPr="00947DD4">
        <w:rPr>
          <w:rFonts w:ascii="宋体" w:eastAsia="宋体" w:hAnsi="宋体" w:cs="宋体"/>
          <w:kern w:val="0"/>
          <w:sz w:val="24"/>
          <w:szCs w:val="24"/>
        </w:rPr>
        <w:t xml:space="preserve">   0 (</w:t>
      </w:r>
      <w:hyperlink r:id="rId23" w:anchor="icomments" w:history="1">
        <w:r w:rsidRPr="00947DD4">
          <w:rPr>
            <w:rFonts w:ascii="宋体" w:eastAsia="宋体" w:hAnsi="宋体" w:cs="宋体"/>
            <w:color w:val="0000FF"/>
            <w:kern w:val="0"/>
            <w:sz w:val="24"/>
            <w:szCs w:val="24"/>
            <w:u w:val="single"/>
          </w:rPr>
          <w:t>Add comments</w:t>
        </w:r>
      </w:hyperlink>
      <w:r w:rsidRPr="00947DD4">
        <w:rPr>
          <w:rFonts w:ascii="宋体" w:eastAsia="宋体" w:hAnsi="宋体" w:cs="宋体"/>
          <w:kern w:val="0"/>
          <w:sz w:val="24"/>
          <w:szCs w:val="24"/>
        </w:rPr>
        <w:t xml:space="preserve">) </w:t>
      </w:r>
      <w:r w:rsidRPr="00947DD4">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24" o:title=""/>
          </v:shape>
          <w:control r:id="rId25" w:name="对象 1" w:shapeid="_x0000_i1026"/>
        </w:object>
      </w:r>
    </w:p>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noProof/>
          <w:color w:val="0000FF"/>
          <w:kern w:val="0"/>
          <w:sz w:val="24"/>
          <w:szCs w:val="24"/>
        </w:rPr>
        <w:drawing>
          <wp:inline distT="0" distB="0" distL="0" distR="0" wp14:anchorId="5E2410AF" wp14:editId="28A0F2C6">
            <wp:extent cx="190500" cy="190500"/>
            <wp:effectExtent l="0" t="0" r="0" b="0"/>
            <wp:docPr id="3" name="图片 3" descr="1 sta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sta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7DD4">
        <w:rPr>
          <w:rFonts w:ascii="宋体" w:eastAsia="宋体" w:hAnsi="宋体" w:cs="宋体"/>
          <w:noProof/>
          <w:color w:val="0000FF"/>
          <w:kern w:val="0"/>
          <w:sz w:val="24"/>
          <w:szCs w:val="24"/>
        </w:rPr>
        <w:drawing>
          <wp:inline distT="0" distB="0" distL="0" distR="0" wp14:anchorId="418E70AB" wp14:editId="108528B1">
            <wp:extent cx="190500" cy="190500"/>
            <wp:effectExtent l="0" t="0" r="0" b="0"/>
            <wp:docPr id="4" name="图片 4" descr="2 sta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sta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7DD4">
        <w:rPr>
          <w:rFonts w:ascii="宋体" w:eastAsia="宋体" w:hAnsi="宋体" w:cs="宋体"/>
          <w:noProof/>
          <w:color w:val="0000FF"/>
          <w:kern w:val="0"/>
          <w:sz w:val="24"/>
          <w:szCs w:val="24"/>
        </w:rPr>
        <w:drawing>
          <wp:inline distT="0" distB="0" distL="0" distR="0" wp14:anchorId="5F76B63C" wp14:editId="683A14E1">
            <wp:extent cx="190500" cy="190500"/>
            <wp:effectExtent l="0" t="0" r="0" b="0"/>
            <wp:docPr id="5" name="图片 5" descr="3 sta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sta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7DD4">
        <w:rPr>
          <w:rFonts w:ascii="宋体" w:eastAsia="宋体" w:hAnsi="宋体" w:cs="宋体"/>
          <w:noProof/>
          <w:color w:val="0000FF"/>
          <w:kern w:val="0"/>
          <w:sz w:val="24"/>
          <w:szCs w:val="24"/>
        </w:rPr>
        <w:drawing>
          <wp:inline distT="0" distB="0" distL="0" distR="0" wp14:anchorId="173FE9F6" wp14:editId="09FF3D44">
            <wp:extent cx="190500" cy="190500"/>
            <wp:effectExtent l="0" t="0" r="0" b="0"/>
            <wp:docPr id="6" name="图片 6" descr="4 sta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sta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7DD4">
        <w:rPr>
          <w:rFonts w:ascii="宋体" w:eastAsia="宋体" w:hAnsi="宋体" w:cs="宋体"/>
          <w:noProof/>
          <w:color w:val="0000FF"/>
          <w:kern w:val="0"/>
          <w:sz w:val="24"/>
          <w:szCs w:val="24"/>
        </w:rPr>
        <w:drawing>
          <wp:inline distT="0" distB="0" distL="0" distR="0" wp14:anchorId="1FDE0457" wp14:editId="23593EA5">
            <wp:extent cx="190500" cy="190500"/>
            <wp:effectExtent l="0" t="0" r="0" b="0"/>
            <wp:docPr id="7" name="图片 7" descr="5 sta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stars">
                      <a:hlinkClick r:id="rId26"/>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47DD4">
        <w:rPr>
          <w:rFonts w:ascii="宋体" w:eastAsia="宋体" w:hAnsi="宋体" w:cs="宋体"/>
          <w:kern w:val="0"/>
          <w:sz w:val="24"/>
          <w:szCs w:val="24"/>
        </w:rPr>
        <w:t>Average rating (based on 47 votes)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Today many global businesses and services are going open source -- all the major corporate players in the industry are pushing for it. This trend has spurred a major migration exercise in which lots of existing products maintained for various platforms (Windows, OS2, Solaris, etc.) are being ported to open source Linux platforms.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Many applications are designed without consideration of the need to port them to Linux. This has the potential to be a porting nightmare, but it </w:t>
      </w:r>
      <w:r w:rsidRPr="00947DD4">
        <w:rPr>
          <w:rFonts w:ascii="宋体" w:eastAsia="宋体" w:hAnsi="宋体" w:cs="宋体"/>
          <w:kern w:val="0"/>
          <w:sz w:val="24"/>
          <w:szCs w:val="24"/>
        </w:rPr>
        <w:lastRenderedPageBreak/>
        <w:t xml:space="preserve">doesn't have to be. The goal of this series of articles is to help you migrate complex applications involving IPC and threading primitives from Windows to Linux. We will share our experiences in moving these critical Windows IPC applications, applications that include multithreaded apps that require thread synchronization and multiprocess apps that require interprocess synchronization.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short, this series can be called a mapping document -- it provides mapping of various Windows calls to Linux calls related to threads, processes, and interprocess communication elements (mutexes, semaphores, etc.). To create easily digestible chunks, we've divided the series into three articles: </w:t>
      </w:r>
    </w:p>
    <w:p w:rsidR="00947DD4" w:rsidRPr="00947DD4" w:rsidRDefault="00947DD4" w:rsidP="00947DD4">
      <w:pPr>
        <w:widowControl/>
        <w:numPr>
          <w:ilvl w:val="0"/>
          <w:numId w:val="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t>
      </w:r>
      <w:hyperlink r:id="rId29" w:history="1">
        <w:r w:rsidRPr="00947DD4">
          <w:rPr>
            <w:rFonts w:ascii="宋体" w:eastAsia="宋体" w:hAnsi="宋体" w:cs="宋体"/>
            <w:color w:val="0000FF"/>
            <w:kern w:val="0"/>
            <w:sz w:val="24"/>
            <w:szCs w:val="24"/>
            <w:u w:val="single"/>
          </w:rPr>
          <w:t>Part 1</w:t>
        </w:r>
      </w:hyperlink>
      <w:r w:rsidRPr="00947DD4">
        <w:rPr>
          <w:rFonts w:ascii="宋体" w:eastAsia="宋体" w:hAnsi="宋体" w:cs="宋体"/>
          <w:kern w:val="0"/>
          <w:sz w:val="24"/>
          <w:szCs w:val="24"/>
        </w:rPr>
        <w:t>, we dealt with processes and threads.</w:t>
      </w:r>
    </w:p>
    <w:p w:rsidR="00947DD4" w:rsidRPr="00947DD4" w:rsidRDefault="00947DD4" w:rsidP="00947DD4">
      <w:pPr>
        <w:widowControl/>
        <w:numPr>
          <w:ilvl w:val="0"/>
          <w:numId w:val="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This installment handles semaphores and events.</w:t>
      </w:r>
    </w:p>
    <w:p w:rsidR="00947DD4" w:rsidRPr="00947DD4" w:rsidRDefault="00947DD4" w:rsidP="00947DD4">
      <w:pPr>
        <w:widowControl/>
        <w:numPr>
          <w:ilvl w:val="0"/>
          <w:numId w:val="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Part 3 will cover mutexes, critical sections, and wait functions.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We'll continue our Windows-to-Linux mapping guide by starting with synchronization.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 w:name="SYNC"/>
      <w:r w:rsidRPr="00947DD4">
        <w:rPr>
          <w:rFonts w:ascii="宋体" w:eastAsia="宋体" w:hAnsi="宋体" w:cs="宋体"/>
          <w:kern w:val="0"/>
          <w:sz w:val="24"/>
          <w:szCs w:val="24"/>
        </w:rPr>
        <w:t>Synchronization</w:t>
      </w:r>
      <w:bookmarkEnd w:id="1"/>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synchronization is achieved by using one of the synchronization objects in one of the wait functions. The synchronization objects take either a signaled and non-signaled state. When the synchronization object is used in one of the wait functions, the wait function blocks the calling thread until the state of the synchronized object is set to signaled.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Following are some of the synchronization objects available on Windows: </w:t>
      </w:r>
    </w:p>
    <w:p w:rsidR="00947DD4" w:rsidRPr="00947DD4" w:rsidRDefault="00947DD4" w:rsidP="00947DD4">
      <w:pPr>
        <w:widowControl/>
        <w:numPr>
          <w:ilvl w:val="0"/>
          <w:numId w:val="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Events</w:t>
      </w:r>
    </w:p>
    <w:p w:rsidR="00947DD4" w:rsidRPr="00947DD4" w:rsidRDefault="00947DD4" w:rsidP="00947DD4">
      <w:pPr>
        <w:widowControl/>
        <w:numPr>
          <w:ilvl w:val="0"/>
          <w:numId w:val="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Semaphores</w:t>
      </w:r>
    </w:p>
    <w:p w:rsidR="00947DD4" w:rsidRPr="00947DD4" w:rsidRDefault="00947DD4" w:rsidP="00947DD4">
      <w:pPr>
        <w:widowControl/>
        <w:numPr>
          <w:ilvl w:val="0"/>
          <w:numId w:val="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Mutexes</w:t>
      </w:r>
    </w:p>
    <w:p w:rsidR="00947DD4" w:rsidRPr="00947DD4" w:rsidRDefault="00947DD4" w:rsidP="00947DD4">
      <w:pPr>
        <w:widowControl/>
        <w:numPr>
          <w:ilvl w:val="0"/>
          <w:numId w:val="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Critical sections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there are different synchronization primitives available. The difference with Linux is that each primitive has its own wait functions (functions for changing the state of the synchronization primitive) -- in Windows there are common wait functions to achieve the same end. The following synchronization primitives are available in Linux: </w:t>
      </w:r>
    </w:p>
    <w:p w:rsidR="00947DD4" w:rsidRPr="00947DD4" w:rsidRDefault="00947DD4" w:rsidP="00947DD4">
      <w:pPr>
        <w:widowControl/>
        <w:numPr>
          <w:ilvl w:val="0"/>
          <w:numId w:val="3"/>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Semaphores</w:t>
      </w:r>
    </w:p>
    <w:p w:rsidR="00947DD4" w:rsidRPr="00947DD4" w:rsidRDefault="00947DD4" w:rsidP="00947DD4">
      <w:pPr>
        <w:widowControl/>
        <w:numPr>
          <w:ilvl w:val="0"/>
          <w:numId w:val="3"/>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Conditional variables</w:t>
      </w:r>
    </w:p>
    <w:p w:rsidR="00947DD4" w:rsidRPr="00947DD4" w:rsidRDefault="00947DD4" w:rsidP="00947DD4">
      <w:pPr>
        <w:widowControl/>
        <w:numPr>
          <w:ilvl w:val="0"/>
          <w:numId w:val="3"/>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Mutexes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Various libraries are available for Linux to provide synchronization using the previously named primitives.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 w:name="N100A6"/>
      <w:r w:rsidRPr="00947DD4">
        <w:rPr>
          <w:rFonts w:ascii="宋体" w:eastAsia="宋体" w:hAnsi="宋体" w:cs="宋体"/>
          <w:kern w:val="0"/>
          <w:sz w:val="24"/>
          <w:szCs w:val="24"/>
        </w:rPr>
        <w:t>Table 1. Synchronization mapping</w:t>
      </w:r>
      <w:bookmarkEnd w:id="2"/>
    </w:p>
    <w:tbl>
      <w:tblPr>
        <w:tblW w:w="3000" w:type="pct"/>
        <w:tblCellSpacing w:w="7" w:type="dxa"/>
        <w:tblCellMar>
          <w:top w:w="45" w:type="dxa"/>
          <w:left w:w="45" w:type="dxa"/>
          <w:bottom w:w="45" w:type="dxa"/>
          <w:right w:w="45" w:type="dxa"/>
        </w:tblCellMar>
        <w:tblLook w:val="04A0" w:firstRow="1" w:lastRow="0" w:firstColumn="1" w:lastColumn="0" w:noHBand="0" w:noVBand="1"/>
      </w:tblPr>
      <w:tblGrid>
        <w:gridCol w:w="1258"/>
        <w:gridCol w:w="1723"/>
        <w:gridCol w:w="2073"/>
      </w:tblGrid>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Windows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 threads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 process</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Mutex</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Mutex - pthread library</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System V semaphores</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Critical section</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Mutex - pthread library</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Not applicable as critical sections are used only between the threads of the same process</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Semaphore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Conditional Variable with mutex - pthreads</w:t>
            </w:r>
            <w:r w:rsidRPr="00947DD4">
              <w:rPr>
                <w:rFonts w:ascii="宋体" w:eastAsia="宋体" w:hAnsi="宋体" w:cs="宋体"/>
                <w:kern w:val="0"/>
                <w:sz w:val="24"/>
                <w:szCs w:val="24"/>
              </w:rPr>
              <w:br/>
              <w:t>POSIX semaphores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System V Semaphores</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Event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Conditional Variable with mutex - pthreads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System V Semaphores</w:t>
            </w:r>
          </w:p>
        </w:tc>
      </w:tr>
    </w:tbl>
    <w:p w:rsidR="00947DD4" w:rsidRPr="00947DD4" w:rsidRDefault="00B808A7" w:rsidP="00947DD4">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7a6aa" stroked="f"/>
        </w:pict>
      </w:r>
    </w:p>
    <w:p w:rsidR="00947DD4" w:rsidRPr="00947DD4" w:rsidRDefault="00B808A7" w:rsidP="00947DD4">
      <w:pPr>
        <w:widowControl/>
        <w:spacing w:before="100" w:beforeAutospacing="1" w:after="100" w:afterAutospacing="1"/>
        <w:jc w:val="left"/>
        <w:rPr>
          <w:rFonts w:ascii="宋体" w:eastAsia="宋体" w:hAnsi="宋体" w:cs="宋体"/>
          <w:kern w:val="0"/>
          <w:sz w:val="24"/>
          <w:szCs w:val="24"/>
        </w:rPr>
      </w:pPr>
      <w:hyperlink r:id="rId30" w:anchor="ibm-pcon" w:history="1">
        <w:r w:rsidR="00947DD4" w:rsidRPr="00947DD4">
          <w:rPr>
            <w:rFonts w:ascii="宋体" w:eastAsia="宋体" w:hAnsi="宋体" w:cs="宋体"/>
            <w:color w:val="0000FF"/>
            <w:kern w:val="0"/>
            <w:sz w:val="24"/>
            <w:szCs w:val="24"/>
            <w:u w:val="single"/>
          </w:rPr>
          <w:t>Back to top</w:t>
        </w:r>
      </w:hyperlink>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3" w:name="SEMAPH"/>
      <w:r w:rsidRPr="00947DD4">
        <w:rPr>
          <w:rFonts w:ascii="宋体" w:eastAsia="宋体" w:hAnsi="宋体" w:cs="宋体"/>
          <w:kern w:val="0"/>
          <w:sz w:val="24"/>
          <w:szCs w:val="24"/>
        </w:rPr>
        <w:t>Semaphores</w:t>
      </w:r>
      <w:bookmarkEnd w:id="3"/>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Windows semaphores are count variables allowing a limited number of threads/processes to access the shared resource. Linux POSIX semaphores are count variables and can be used to achieve the Windows functionality of semaphores on Linux.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various points that needs to be considered for semaphores during the mapping process are as follows: </w:t>
      </w:r>
    </w:p>
    <w:p w:rsidR="00947DD4" w:rsidRPr="00947DD4" w:rsidRDefault="00947DD4" w:rsidP="00947DD4">
      <w:pPr>
        <w:widowControl/>
        <w:numPr>
          <w:ilvl w:val="0"/>
          <w:numId w:val="4"/>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b/>
          <w:bCs/>
          <w:kern w:val="0"/>
          <w:sz w:val="24"/>
          <w:szCs w:val="24"/>
        </w:rPr>
        <w:t>Type of semaphore:</w:t>
      </w:r>
      <w:r w:rsidRPr="00947DD4">
        <w:rPr>
          <w:rFonts w:ascii="宋体" w:eastAsia="宋体" w:hAnsi="宋体" w:cs="宋体"/>
          <w:kern w:val="0"/>
          <w:sz w:val="24"/>
          <w:szCs w:val="24"/>
        </w:rPr>
        <w:t xml:space="preserve"> Windows provides named and unnamed semaphores. Named semaphores extend the synchronization between processes. On </w:t>
      </w:r>
      <w:r w:rsidRPr="00947DD4">
        <w:rPr>
          <w:rFonts w:ascii="宋体" w:eastAsia="宋体" w:hAnsi="宋体" w:cs="宋体"/>
          <w:kern w:val="0"/>
          <w:sz w:val="24"/>
          <w:szCs w:val="24"/>
        </w:rPr>
        <w:lastRenderedPageBreak/>
        <w:t xml:space="preserve">Linux, POSIX semaphores are used only between the threads of same process. Between processes, System V semaphores can be used. </w:t>
      </w:r>
    </w:p>
    <w:p w:rsidR="00947DD4" w:rsidRPr="00947DD4" w:rsidRDefault="00947DD4" w:rsidP="00947DD4">
      <w:pPr>
        <w:widowControl/>
        <w:numPr>
          <w:ilvl w:val="0"/>
          <w:numId w:val="4"/>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b/>
          <w:bCs/>
          <w:kern w:val="0"/>
          <w:sz w:val="24"/>
          <w:szCs w:val="24"/>
        </w:rPr>
        <w:t>Timeout in wait functions:</w:t>
      </w:r>
      <w:r w:rsidRPr="00947DD4">
        <w:rPr>
          <w:rFonts w:ascii="宋体" w:eastAsia="宋体" w:hAnsi="宋体" w:cs="宋体"/>
          <w:kern w:val="0"/>
          <w:sz w:val="24"/>
          <w:szCs w:val="24"/>
        </w:rPr>
        <w:t xml:space="preserve"> When used in one of the wait functions, timeout value can be specified for Windows semaphore objects. This is not provided for in Linux -- it needs to be handled in the application logic only.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4" w:name="N1010D"/>
      <w:r w:rsidRPr="00947DD4">
        <w:rPr>
          <w:rFonts w:ascii="宋体" w:eastAsia="宋体" w:hAnsi="宋体" w:cs="宋体"/>
          <w:kern w:val="0"/>
          <w:sz w:val="24"/>
          <w:szCs w:val="24"/>
        </w:rPr>
        <w:t>Table 2. Semaphore mapping</w:t>
      </w:r>
      <w:bookmarkEnd w:id="4"/>
    </w:p>
    <w:tbl>
      <w:tblPr>
        <w:tblW w:w="3000" w:type="pct"/>
        <w:tblCellSpacing w:w="7" w:type="dxa"/>
        <w:tblCellMar>
          <w:top w:w="45" w:type="dxa"/>
          <w:left w:w="45" w:type="dxa"/>
          <w:bottom w:w="45" w:type="dxa"/>
          <w:right w:w="45" w:type="dxa"/>
        </w:tblCellMar>
        <w:tblLook w:val="04A0" w:firstRow="1" w:lastRow="0" w:firstColumn="1" w:lastColumn="0" w:noHBand="0" w:noVBand="1"/>
      </w:tblPr>
      <w:tblGrid>
        <w:gridCol w:w="2391"/>
        <w:gridCol w:w="1424"/>
        <w:gridCol w:w="951"/>
        <w:gridCol w:w="1805"/>
      </w:tblGrid>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Windows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Threads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Process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Classification</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CreateSemaphore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sem_init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semget</w:t>
            </w:r>
            <w:r w:rsidRPr="00947DD4">
              <w:rPr>
                <w:rFonts w:ascii="宋体" w:eastAsia="宋体" w:hAnsi="宋体" w:cs="宋体"/>
                <w:kern w:val="0"/>
                <w:sz w:val="24"/>
                <w:szCs w:val="24"/>
              </w:rPr>
              <w:br/>
              <w:t>semctl</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 xml:space="preserve">Context specific </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OpenSemaphore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 xml:space="preserve">Not applicable </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semget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WaitForSingleObject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sem_wait</w:t>
            </w:r>
            <w:r w:rsidRPr="00947DD4">
              <w:rPr>
                <w:rFonts w:ascii="宋体" w:eastAsia="宋体" w:hAnsi="宋体" w:cs="宋体"/>
                <w:kern w:val="0"/>
                <w:sz w:val="24"/>
                <w:szCs w:val="24"/>
              </w:rPr>
              <w:br/>
              <w:t>sem_trywait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semop</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ReleaseSemaphore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sem_post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semop</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CloseHandle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sem_destroy</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semctl</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 xml:space="preserve">Context specific </w:t>
            </w:r>
          </w:p>
        </w:tc>
      </w:tr>
    </w:tbl>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5" w:name="S1"/>
      <w:r w:rsidRPr="00947DD4">
        <w:rPr>
          <w:rFonts w:ascii="宋体" w:eastAsia="宋体" w:hAnsi="宋体" w:cs="宋体"/>
          <w:kern w:val="0"/>
          <w:sz w:val="24"/>
          <w:szCs w:val="24"/>
        </w:rPr>
        <w:t>Creating a semaphore</w:t>
      </w:r>
      <w:bookmarkEnd w:id="5"/>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CreateSemaphore() is used to create or open a named or unnamed semaphore.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CreateSemaphore(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LPSECURITY_ATTRIBUTES lpSemaphoreAttributes,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LONG lInitialCount,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LONG lMaximumCount,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LPCTSTR lpName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lpSemaphoreAttributes is a pointer to the security attributes. If this is null, the semaphore cannot be inherited.</w:t>
      </w:r>
    </w:p>
    <w:p w:rsidR="00947DD4" w:rsidRPr="00947DD4" w:rsidRDefault="00947DD4" w:rsidP="00947DD4">
      <w:pPr>
        <w:widowControl/>
        <w:numPr>
          <w:ilvl w:val="0"/>
          <w:numId w:val="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lInitialCount is the initial count of the semaphore.</w:t>
      </w:r>
    </w:p>
    <w:p w:rsidR="00947DD4" w:rsidRPr="00947DD4" w:rsidRDefault="00947DD4" w:rsidP="00947DD4">
      <w:pPr>
        <w:widowControl/>
        <w:numPr>
          <w:ilvl w:val="0"/>
          <w:numId w:val="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lMaximumCount is the maximum count of the semaphore and must be greater than zero.</w:t>
      </w:r>
    </w:p>
    <w:p w:rsidR="00947DD4" w:rsidRPr="00947DD4" w:rsidRDefault="00947DD4" w:rsidP="00947DD4">
      <w:pPr>
        <w:widowControl/>
        <w:numPr>
          <w:ilvl w:val="0"/>
          <w:numId w:val="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lpName is the name of the semaphore. If this is NULL, the semaphore is shared only between the threads of the same process. Otherwise, it can be shared between threads of different process.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function creates the semaphore and returns the handle to the semaphore. It also sets the initial count to the values specified in the call. Thus it allows limited number of threads to access a shared resource.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sem_init() is used to create an unnamed POSIX semaphore which can be used between threads of the same process. This call also initializes the semaphore count: int sem_init(sem_t *sem, int pshared, unsigned int value). In this code: </w:t>
      </w:r>
    </w:p>
    <w:p w:rsidR="00947DD4" w:rsidRPr="00947DD4" w:rsidRDefault="00947DD4" w:rsidP="00947DD4">
      <w:pPr>
        <w:widowControl/>
        <w:numPr>
          <w:ilvl w:val="0"/>
          <w:numId w:val="6"/>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value (semaphore count) is the initial value of the semaphore.</w:t>
      </w:r>
    </w:p>
    <w:p w:rsidR="00947DD4" w:rsidRPr="00947DD4" w:rsidRDefault="00947DD4" w:rsidP="00947DD4">
      <w:pPr>
        <w:widowControl/>
        <w:numPr>
          <w:ilvl w:val="0"/>
          <w:numId w:val="6"/>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pshared can be ignored since the POSIX semaphore is not shared between the processes in the current implementation.</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It is good to notice here that maximum count value is based on the SEM_VALUE_MAX defined in the header file semaphore.h.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In Linux, semget() is used to create the System V semaphore which can be used between threads of different process. This is used to achieve the functionality of a Windows named semaphore. This function returns the semaphore set identifier associated with the argument key. When creating a new semaphore set, semget() initializes the semaphore-associated data structure semid_ds as follows:</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sem_perm.cuid and sem_perm.uid are set to the effective user ID of the calling process.</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sem_perm.cgid and sem_perm.gid are set to the effective group ID of the calling process.</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The low-order nine bits of sem_perm.mode are set to the low-order nine bits of semflg.</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sem_nsems is set to the value of nsems.</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sem_otime is set to 0.</w:t>
      </w:r>
    </w:p>
    <w:p w:rsidR="00947DD4" w:rsidRPr="00947DD4" w:rsidRDefault="00947DD4" w:rsidP="00947DD4">
      <w:pPr>
        <w:widowControl/>
        <w:numPr>
          <w:ilvl w:val="0"/>
          <w:numId w:val="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sem_ctime is set to the current time.</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is the code used to create the System V semaphore: int semget(key_t key, int nsems, int semflg). Following are the attributes to this code: </w:t>
      </w:r>
    </w:p>
    <w:p w:rsidR="00947DD4" w:rsidRPr="00947DD4" w:rsidRDefault="00947DD4" w:rsidP="00947DD4">
      <w:pPr>
        <w:widowControl/>
        <w:numPr>
          <w:ilvl w:val="0"/>
          <w:numId w:val="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key is a unique identifier that is used by different processes to identify this semaphore set. A unique key can be generated using ftok(). IPC_PRIVATE is a special key_t value; when IPC_PRIVATE is used as key the system call ignores everything but the lowest order </w:t>
      </w:r>
      <w:r w:rsidRPr="00947DD4">
        <w:rPr>
          <w:rFonts w:ascii="宋体" w:eastAsia="宋体" w:hAnsi="宋体" w:cs="宋体"/>
          <w:kern w:val="0"/>
          <w:sz w:val="24"/>
          <w:szCs w:val="24"/>
        </w:rPr>
        <w:lastRenderedPageBreak/>
        <w:t xml:space="preserve">nine bits of semflg and creates a new semaphore set (when successful). </w:t>
      </w:r>
    </w:p>
    <w:p w:rsidR="00947DD4" w:rsidRPr="00947DD4" w:rsidRDefault="00947DD4" w:rsidP="00947DD4">
      <w:pPr>
        <w:widowControl/>
        <w:numPr>
          <w:ilvl w:val="0"/>
          <w:numId w:val="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nsems is the number of semaphores in the semaphore set. </w:t>
      </w:r>
    </w:p>
    <w:p w:rsidR="00947DD4" w:rsidRPr="00947DD4" w:rsidRDefault="00947DD4" w:rsidP="00947DD4">
      <w:pPr>
        <w:widowControl/>
        <w:numPr>
          <w:ilvl w:val="0"/>
          <w:numId w:val="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semflg are permissions on the new semaphore set. To create a new set, you can set bit-wise or the access permissions with IPC_CREAT. IPC_CREAT/IPC_EXCL flags will fail if the semaphore set with that key is already existing.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Notice that in System V semaphores, key is used to uniquely identify the semaphore; in Windows, the semaphore is identified by a name.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In order to initialize the semaphore-set data structure, use the semctl() system call with the IPC_SET command. Write the values of some members of the semid_ds structure pointed to by arg.buf to the semaphore set data structure, also updating its sem_ctime member. The members from the user-supplied struct semid_ds pointed to by arg.buf are the following:</w:t>
      </w:r>
    </w:p>
    <w:p w:rsidR="00947DD4" w:rsidRPr="00947DD4" w:rsidRDefault="00947DD4" w:rsidP="00947DD4">
      <w:pPr>
        <w:widowControl/>
        <w:numPr>
          <w:ilvl w:val="0"/>
          <w:numId w:val="9"/>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sem_perm.uid</w:t>
      </w:r>
    </w:p>
    <w:p w:rsidR="00947DD4" w:rsidRPr="00947DD4" w:rsidRDefault="00947DD4" w:rsidP="00947DD4">
      <w:pPr>
        <w:widowControl/>
        <w:numPr>
          <w:ilvl w:val="0"/>
          <w:numId w:val="9"/>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sem_perm.gid</w:t>
      </w:r>
    </w:p>
    <w:p w:rsidR="00947DD4" w:rsidRPr="00947DD4" w:rsidRDefault="00947DD4" w:rsidP="00947DD4">
      <w:pPr>
        <w:widowControl/>
        <w:numPr>
          <w:ilvl w:val="0"/>
          <w:numId w:val="9"/>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sem_perm.mode (but only the lowest nine bits)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An effective user ID of the calling process should be that of super-user or at least match the creator or owner of the semaphore set: int semctl(int semid, int semnum, int cmd = IPC_SET, ...). In this code: </w:t>
      </w:r>
    </w:p>
    <w:p w:rsidR="00947DD4" w:rsidRPr="00947DD4" w:rsidRDefault="00947DD4" w:rsidP="00947DD4">
      <w:pPr>
        <w:widowControl/>
        <w:numPr>
          <w:ilvl w:val="0"/>
          <w:numId w:val="1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semid is the semaphore set identifier.</w:t>
      </w:r>
    </w:p>
    <w:p w:rsidR="00947DD4" w:rsidRPr="00947DD4" w:rsidRDefault="00947DD4" w:rsidP="00947DD4">
      <w:pPr>
        <w:widowControl/>
        <w:numPr>
          <w:ilvl w:val="0"/>
          <w:numId w:val="1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semnum is the semaphore subset offset (starts at 0 till nsems -1, where n is the number of subsets in the semaphore set). This argument is ignored.</w:t>
      </w:r>
    </w:p>
    <w:p w:rsidR="00947DD4" w:rsidRPr="00947DD4" w:rsidRDefault="00947DD4" w:rsidP="00947DD4">
      <w:pPr>
        <w:widowControl/>
        <w:numPr>
          <w:ilvl w:val="0"/>
          <w:numId w:val="1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cmd is the command; it uses IPC_SET for setting the semaphore value.</w:t>
      </w:r>
    </w:p>
    <w:p w:rsidR="00947DD4" w:rsidRPr="00947DD4" w:rsidRDefault="00947DD4" w:rsidP="00947DD4">
      <w:pPr>
        <w:widowControl/>
        <w:numPr>
          <w:ilvl w:val="0"/>
          <w:numId w:val="1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args are the values to be updated in the semaphore set data structure through this IPC_SET (explained in the sample).</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Maximum count value is based on the SEMVMX defined in the header file.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6" w:name="S2"/>
      <w:r w:rsidRPr="00947DD4">
        <w:rPr>
          <w:rFonts w:ascii="宋体" w:eastAsia="宋体" w:hAnsi="宋体" w:cs="宋体"/>
          <w:kern w:val="0"/>
          <w:sz w:val="24"/>
          <w:szCs w:val="24"/>
        </w:rPr>
        <w:t>Opening a semaphore</w:t>
      </w:r>
      <w:bookmarkEnd w:id="6"/>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OpenSemaphore() is used to open a named semaphore. This is required only if the semaphore is shared between two processes. Upon a successful opening, this function returns the handle to the semaphore so that it can be used in the subsequent calls.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OpenSemaphore(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DWORD dwDesiredAccess,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BOOL bInheritHandle,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LPCTSTR lpName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1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dwDesiredAccess is the requested access for the semaphore object.</w:t>
      </w:r>
    </w:p>
    <w:p w:rsidR="00947DD4" w:rsidRPr="00947DD4" w:rsidRDefault="00947DD4" w:rsidP="00947DD4">
      <w:pPr>
        <w:widowControl/>
        <w:numPr>
          <w:ilvl w:val="0"/>
          <w:numId w:val="1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bInheritHandle is the flag which controls the inheritance of the semaphore handle. If TRUE, handle can be inherited.</w:t>
      </w:r>
    </w:p>
    <w:p w:rsidR="00947DD4" w:rsidRPr="00947DD4" w:rsidRDefault="00947DD4" w:rsidP="00947DD4">
      <w:pPr>
        <w:widowControl/>
        <w:numPr>
          <w:ilvl w:val="0"/>
          <w:numId w:val="1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lpName is the name of the semaphore.</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the same semget() call is used to open the semaphore with 0 as the value for the semflg: int semget(key,nsems,0). In this code: </w:t>
      </w:r>
    </w:p>
    <w:p w:rsidR="00947DD4" w:rsidRPr="00947DD4" w:rsidRDefault="00947DD4" w:rsidP="00947DD4">
      <w:pPr>
        <w:widowControl/>
        <w:numPr>
          <w:ilvl w:val="0"/>
          <w:numId w:val="1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key should point to the semaphore set key, which you want to open.</w:t>
      </w:r>
    </w:p>
    <w:p w:rsidR="00947DD4" w:rsidRPr="00947DD4" w:rsidRDefault="00947DD4" w:rsidP="00947DD4">
      <w:pPr>
        <w:widowControl/>
        <w:numPr>
          <w:ilvl w:val="0"/>
          <w:numId w:val="1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nsems and flags can be 0 to open an already existing semaphore. The semflg value is set while creation is verified for the access permissions before returning semaphore set identifier.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7" w:name="S3"/>
      <w:r w:rsidRPr="00947DD4">
        <w:rPr>
          <w:rFonts w:ascii="宋体" w:eastAsia="宋体" w:hAnsi="宋体" w:cs="宋体"/>
          <w:kern w:val="0"/>
          <w:sz w:val="24"/>
          <w:szCs w:val="24"/>
        </w:rPr>
        <w:t>Acquiring a semaphore</w:t>
      </w:r>
      <w:bookmarkEnd w:id="7"/>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wait functions provide the facility for acquiring the synchronization objects. There are different types of wait functions available -- in this section, we're only considering WaitForSingleObject() (the other types will be discussed separately). This function takes the handle to the semaphore object and waits until it is signaled or a timeout occurs.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DWORD WaitForSingleObject( HANDLE hHandle, DWORD dwMilliseconds );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13"/>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hHandle is the pointer to the mutex handle.</w:t>
      </w:r>
    </w:p>
    <w:p w:rsidR="00947DD4" w:rsidRPr="00947DD4" w:rsidRDefault="00947DD4" w:rsidP="00947DD4">
      <w:pPr>
        <w:widowControl/>
        <w:numPr>
          <w:ilvl w:val="0"/>
          <w:numId w:val="13"/>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dwMilliseconds is the timeout value in milliseconds. If the value is INFINITE then it blocks the calling thread/process indefinitely.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sem_wait() is used to acquire the semaphore access. This function suspends the calling thread until the semaphore has a non-zero count. It then atomically decreases the semaphore count: int sem_wait(sem_t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timeout option is not available in POSIX semaphores. This can be achieved by issuing a non-blocking sem_trywait() within a loop, which counts the timeout value: int sem_trywait(sem_t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When a System V semaphore is used, semop() has to be used to acquire the semaphore once the initial value is set through semctl() using the IPC_SET command. semop() performs the operations specified in the operation set and blocks the calling thread/process until the semaphore value is zero or more: int semop(int semid, struct sembuf *sops, unsigned nsops).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function semop() performs the set of operations contained in sops atomically -- that is, the operations are performed at the same time and only if they can all be simultaneously performed. Each of the nsops elements in the array pointed to by sops specifies an operation to be performed on a semaphore by a struct sembuf, including the following members: </w:t>
      </w:r>
    </w:p>
    <w:p w:rsidR="00947DD4" w:rsidRPr="00947DD4" w:rsidRDefault="00947DD4" w:rsidP="00947DD4">
      <w:pPr>
        <w:widowControl/>
        <w:numPr>
          <w:ilvl w:val="0"/>
          <w:numId w:val="14"/>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unsigned short sem_num; (semaphore number)</w:t>
      </w:r>
    </w:p>
    <w:p w:rsidR="00947DD4" w:rsidRPr="00947DD4" w:rsidRDefault="00947DD4" w:rsidP="00947DD4">
      <w:pPr>
        <w:widowControl/>
        <w:numPr>
          <w:ilvl w:val="0"/>
          <w:numId w:val="14"/>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short sem_op; (semaphore operation)</w:t>
      </w:r>
    </w:p>
    <w:p w:rsidR="00947DD4" w:rsidRPr="00947DD4" w:rsidRDefault="00947DD4" w:rsidP="00947DD4">
      <w:pPr>
        <w:widowControl/>
        <w:numPr>
          <w:ilvl w:val="0"/>
          <w:numId w:val="14"/>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short sem_flg; (operation flags)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To acquire the semaphore, semop() is called with sem_op as -1 to acquire the semaphore; after using the semaphore, semop() is called with sem_op as 1 to release the semaphore. By calling semop() with sem_op as -1, the semaphore count is decreased by 1 and if the value falls less than zero (since semaphore values cannot go less than zero), the semaphore count is not decreased but the calling thread/process is blocked until the semaphore is signaled.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Flags recognized in sem_flg are IPC_NOWAIT and SEM_UNDO. If an operation asserts SEM_UNDO, it will be undone when the process exits. If sem_op is set to 0, semop() will wait for semval to become 0. This is a "wait-for-zero" operation and can be used to acquire a semaphore.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Remember that the timeout option is not available in System V semaphore. This can be achieved by issuing non-blocking semop() (by setting sem_flg as IPC_NOWAIT) within a loop, which counts the timeout value.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8" w:name="S4"/>
      <w:r w:rsidRPr="00947DD4">
        <w:rPr>
          <w:rFonts w:ascii="宋体" w:eastAsia="宋体" w:hAnsi="宋体" w:cs="宋体"/>
          <w:kern w:val="0"/>
          <w:sz w:val="24"/>
          <w:szCs w:val="24"/>
        </w:rPr>
        <w:t>Releasing a semaphore</w:t>
      </w:r>
      <w:bookmarkEnd w:id="8"/>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ReleaseSemaphore() is used release the semaphore.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BOOL ReleaseSemaphore(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LONG lReleaseCount,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LPLONG lpPreviousCount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In this code: </w:t>
      </w:r>
    </w:p>
    <w:p w:rsidR="00947DD4" w:rsidRPr="00947DD4" w:rsidRDefault="00947DD4" w:rsidP="00947DD4">
      <w:pPr>
        <w:widowControl/>
        <w:numPr>
          <w:ilvl w:val="0"/>
          <w:numId w:val="1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hSemaphore is a pointer to the handle of the semaphore.</w:t>
      </w:r>
    </w:p>
    <w:p w:rsidR="00947DD4" w:rsidRPr="00947DD4" w:rsidRDefault="00947DD4" w:rsidP="00947DD4">
      <w:pPr>
        <w:widowControl/>
        <w:numPr>
          <w:ilvl w:val="0"/>
          <w:numId w:val="1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lReleaseCount is the semaphore count incremented by the specified amount.</w:t>
      </w:r>
    </w:p>
    <w:p w:rsidR="00947DD4" w:rsidRPr="00947DD4" w:rsidRDefault="00947DD4" w:rsidP="00947DD4">
      <w:pPr>
        <w:widowControl/>
        <w:numPr>
          <w:ilvl w:val="0"/>
          <w:numId w:val="15"/>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lpPreviousCount is the pointer to the variable where the previous semaphore count is returned. The parameter can be NULL if the previous semaphore count value is not required.</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function increments the semaphore count by the value specified in lReleaseCount and sets the state of the semaphore to signaled state.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sem_post() is used to release semaphore. This wakes up any of the threads blocked on the semaphore. The count of the semaphore is incremented only by 1. To increment the semaphore count by a specified number (like in Windows), this function can be called multiple times along with a mutex variable: int sem_post(sem_t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For System V semaphores, semop() has to be used to release the semaphore: int semop(int semid, struct sembuf *sops, unsigned nsops).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function semop() performs a set of operations contained in sops atomically (all operations performed at the same time only if they can be performed at the same time). Each of the nsops elements in the array pointed to by sops specifies an operation to be performed on a semaphore by a struct sembuf including the following members: </w:t>
      </w:r>
    </w:p>
    <w:p w:rsidR="00947DD4" w:rsidRPr="00947DD4" w:rsidRDefault="00947DD4" w:rsidP="00947DD4">
      <w:pPr>
        <w:widowControl/>
        <w:numPr>
          <w:ilvl w:val="0"/>
          <w:numId w:val="16"/>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unsigned short sem_num; (semaphore number)</w:t>
      </w:r>
    </w:p>
    <w:p w:rsidR="00947DD4" w:rsidRPr="00947DD4" w:rsidRDefault="00947DD4" w:rsidP="00947DD4">
      <w:pPr>
        <w:widowControl/>
        <w:numPr>
          <w:ilvl w:val="0"/>
          <w:numId w:val="16"/>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short sem_op; (semaphore operation)</w:t>
      </w:r>
    </w:p>
    <w:p w:rsidR="00947DD4" w:rsidRPr="00947DD4" w:rsidRDefault="00947DD4" w:rsidP="00947DD4">
      <w:pPr>
        <w:widowControl/>
        <w:numPr>
          <w:ilvl w:val="0"/>
          <w:numId w:val="16"/>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short sem_flg; (operation flags)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To release the semaphore, semop() is called with sem_op as 1. By calling semop() with sem_op as 1, the semaphore count is incremented by 1 and semaphore is signaled.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9" w:name="S5"/>
      <w:r w:rsidRPr="00947DD4">
        <w:rPr>
          <w:rFonts w:ascii="宋体" w:eastAsia="宋体" w:hAnsi="宋体" w:cs="宋体"/>
          <w:kern w:val="0"/>
          <w:sz w:val="24"/>
          <w:szCs w:val="24"/>
        </w:rPr>
        <w:t>Closing/destroying a semaphore</w:t>
      </w:r>
      <w:bookmarkEnd w:id="9"/>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CloseHandle() is used to close or destroy the semaphore object.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BOOL CloseHandle(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hObject is the pointer to the handle to the synchronization object.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sem_destroy() destroys the semaphore object, freeing the resources it might hold: int sem_destroy(sem_t *sem). For System V semaphores, semctl() with IPC_RMID command has to be used to close the semaphore set: int semctl(int semid, int semnum, int cmd = IPC_RMID, ...).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command immediately removes the semaphore set and its data structures, awakening all waiting processes (with an error return and errno set to EIDRM). The effective user ID of the calling process must be that of the super-user or match the creator or owner of the semaphore set. The argument semnum is ignored.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0" w:name="S6"/>
      <w:r w:rsidRPr="00947DD4">
        <w:rPr>
          <w:rFonts w:ascii="宋体" w:eastAsia="宋体" w:hAnsi="宋体" w:cs="宋体"/>
          <w:kern w:val="0"/>
          <w:sz w:val="24"/>
          <w:szCs w:val="24"/>
        </w:rPr>
        <w:t>Examples</w:t>
      </w:r>
      <w:bookmarkEnd w:id="10"/>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Following are examples for semaphores. </w:t>
      </w:r>
    </w:p>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br/>
      </w:r>
      <w:bookmarkStart w:id="11" w:name="listing1"/>
      <w:r w:rsidRPr="00947DD4">
        <w:rPr>
          <w:rFonts w:ascii="宋体" w:eastAsia="宋体" w:hAnsi="宋体" w:cs="宋体"/>
          <w:b/>
          <w:bCs/>
          <w:kern w:val="0"/>
          <w:sz w:val="24"/>
          <w:szCs w:val="24"/>
        </w:rPr>
        <w:t>Listing 1. Windows un-named semaphore code</w:t>
      </w:r>
      <w:bookmarkEnd w:id="11"/>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LONG   lCountMax = 10;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LONG   lPrevCount;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DWORD  dwRetCode;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Create a semaphore with initial and max. counts of 10.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hSemaphore = CreateSemaphore(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           // initial 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lCountMax,   // maximum 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unnamed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Try to enter the semaphore gate.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dwRetCode = WaitForSingleObject(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hSemaphore,  // handle to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2000L);   // zero-second time-out interval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switch (dwRetCode)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The semaphore object was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case WAIT_OBJECT_0: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Semaphore is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 go ahead and continue the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goto success: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break;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case WAIT_TIMEOUT: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Handle the time out case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break;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Success: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Job done, release the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ReleaseSemaphore(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hSemaphore,  // handle to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1,           // increase count by one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not interested in previous 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Close the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CloseHandle(hSemaphore);</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12" w:name="listing2"/>
      <w:r w:rsidRPr="00947DD4">
        <w:rPr>
          <w:rFonts w:ascii="宋体" w:eastAsia="宋体" w:hAnsi="宋体" w:cs="宋体"/>
          <w:b/>
          <w:bCs/>
          <w:kern w:val="0"/>
          <w:sz w:val="24"/>
          <w:szCs w:val="24"/>
        </w:rPr>
        <w:t>Listing 2. Linux equivalent code using POSIX semaphores</w:t>
      </w:r>
      <w:bookmarkEnd w:id="12"/>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Main thread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#define TIMEOUT 200  /* 2 secs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sem_t sem     ; // Global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Initialize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retCode = sem_init(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   // handle to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     // not shared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    // initially set to non signaled 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while (timeout &lt; TIMEOUT )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delay.tv_sec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delay.tv_nsec = 1000000;  /* 1 milli sec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Wait for the event be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retCode = sem_trywait(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non blocking call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if (!retCode)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Event is signaled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break;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else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check whether somebody else has the mutex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if (retCode == EPERM )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sleep for delay time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nanosleep(&amp;delay, NULL);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timeout++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else{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error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destroy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retCode = sem_destroy(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Condition met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signal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sem_post(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13" w:name="listing3"/>
      <w:r w:rsidRPr="00947DD4">
        <w:rPr>
          <w:rFonts w:ascii="宋体" w:eastAsia="宋体" w:hAnsi="宋体" w:cs="宋体"/>
          <w:b/>
          <w:bCs/>
          <w:kern w:val="0"/>
          <w:sz w:val="24"/>
          <w:szCs w:val="24"/>
        </w:rPr>
        <w:t>Listing 3. Linux semaphore code using System V semaphores</w:t>
      </w:r>
      <w:bookmarkEnd w:id="13"/>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#define TIMEOUT 200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//Definition of variables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key_t key;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int semid;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Ret;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timeout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sembuf operation[1]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union semun</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val;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semid_ds *buf;</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USHORT *array;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semctl_arg,ignored_argument;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key = ftok(); // Generate a unique key, U can also supply a value instead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semid = semget(key,             // a unique identifier to identify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1,              // number of semaphore in the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0666 | IPC_CREAT // permissions (rwxrwxrwx) on the new</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semaphore set and creation flag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//Set Initial value for the resource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semctl_arg.val = 0; //Setting semval to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semctl(semid, 0, SETVAL, semctl_arg);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//Wait for Zero</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while(timeout &lt; TIMEOUT)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delay.tv_sec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delay.tv_nsec = 1000000;  /* 1 milli sec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//Call Wait for Zero with IPC_NOWAIT option,so it will be non blocking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operation[0].sem_op = -1; // Wait until the semaphore count becomes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operation[0].sem_num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operation[0].sem_flg = IPC_NOWAIT;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ret = semop(semid, operation,1);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if(ret &lt;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check whether somebody else has the mutex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if (retCode == EPERM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sleep for delay time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nanosleep(&amp;delay, NULL);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timeout++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else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printf("ERROR while wait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break;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else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/*semaphore got triggered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break;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//Close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iRc = semctl(semid, 1, IPC_RMID , ignored_argument);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key_t key = KEY; // Process 2 should know key value in order to open the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existing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sembuf operation[1]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//Open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semid = semget(key, 1,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operation[0].sem_op = 1; // Release the resource so Wait in process 1 will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be triggered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operation[0].sem_num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operation[0].sem_flg = SEM_UNDO;</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//Release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semop(semid, operation,0);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B808A7" w:rsidP="00947DD4">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7a6aa" stroked="f"/>
        </w:pict>
      </w:r>
    </w:p>
    <w:p w:rsidR="00947DD4" w:rsidRPr="00947DD4" w:rsidRDefault="00B808A7" w:rsidP="00947DD4">
      <w:pPr>
        <w:widowControl/>
        <w:spacing w:before="100" w:beforeAutospacing="1" w:after="100" w:afterAutospacing="1"/>
        <w:jc w:val="left"/>
        <w:rPr>
          <w:rFonts w:ascii="宋体" w:eastAsia="宋体" w:hAnsi="宋体" w:cs="宋体"/>
          <w:kern w:val="0"/>
          <w:sz w:val="24"/>
          <w:szCs w:val="24"/>
        </w:rPr>
      </w:pPr>
      <w:hyperlink r:id="rId31" w:anchor="ibm-pcon" w:history="1">
        <w:r w:rsidR="00947DD4" w:rsidRPr="00947DD4">
          <w:rPr>
            <w:rFonts w:ascii="宋体" w:eastAsia="宋体" w:hAnsi="宋体" w:cs="宋体"/>
            <w:color w:val="0000FF"/>
            <w:kern w:val="0"/>
            <w:sz w:val="24"/>
            <w:szCs w:val="24"/>
            <w:u w:val="single"/>
          </w:rPr>
          <w:t>Back to top</w:t>
        </w:r>
      </w:hyperlink>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4" w:name="EVENT"/>
      <w:r w:rsidRPr="00947DD4">
        <w:rPr>
          <w:rFonts w:ascii="宋体" w:eastAsia="宋体" w:hAnsi="宋体" w:cs="宋体"/>
          <w:kern w:val="0"/>
          <w:sz w:val="24"/>
          <w:szCs w:val="24"/>
        </w:rPr>
        <w:t>Events</w:t>
      </w:r>
      <w:bookmarkEnd w:id="14"/>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event objects are one of the synchronization objects whose state needs to be explicitly set to signaled using the SetEvent() function. Event objects come in two types: </w:t>
      </w:r>
    </w:p>
    <w:p w:rsidR="00947DD4" w:rsidRPr="00947DD4" w:rsidRDefault="00947DD4" w:rsidP="00947DD4">
      <w:pPr>
        <w:widowControl/>
        <w:numPr>
          <w:ilvl w:val="0"/>
          <w:numId w:val="1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the </w:t>
      </w:r>
      <w:r w:rsidRPr="00947DD4">
        <w:rPr>
          <w:rFonts w:ascii="宋体" w:eastAsia="宋体" w:hAnsi="宋体" w:cs="宋体"/>
          <w:i/>
          <w:iCs/>
          <w:kern w:val="0"/>
          <w:sz w:val="24"/>
          <w:szCs w:val="24"/>
        </w:rPr>
        <w:t>manual reset event</w:t>
      </w:r>
      <w:r w:rsidRPr="00947DD4">
        <w:rPr>
          <w:rFonts w:ascii="宋体" w:eastAsia="宋体" w:hAnsi="宋体" w:cs="宋体"/>
          <w:kern w:val="0"/>
          <w:sz w:val="24"/>
          <w:szCs w:val="24"/>
        </w:rPr>
        <w:t>, the state of the object remains signaled until explicitly reset using the ResetEvent() function.</w:t>
      </w:r>
    </w:p>
    <w:p w:rsidR="00947DD4" w:rsidRPr="00947DD4" w:rsidRDefault="00947DD4" w:rsidP="00947DD4">
      <w:pPr>
        <w:widowControl/>
        <w:numPr>
          <w:ilvl w:val="0"/>
          <w:numId w:val="17"/>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the </w:t>
      </w:r>
      <w:r w:rsidRPr="00947DD4">
        <w:rPr>
          <w:rFonts w:ascii="宋体" w:eastAsia="宋体" w:hAnsi="宋体" w:cs="宋体"/>
          <w:i/>
          <w:iCs/>
          <w:kern w:val="0"/>
          <w:sz w:val="24"/>
          <w:szCs w:val="24"/>
        </w:rPr>
        <w:t>auto reset event</w:t>
      </w:r>
      <w:r w:rsidRPr="00947DD4">
        <w:rPr>
          <w:rFonts w:ascii="宋体" w:eastAsia="宋体" w:hAnsi="宋体" w:cs="宋体"/>
          <w:kern w:val="0"/>
          <w:sz w:val="24"/>
          <w:szCs w:val="24"/>
        </w:rPr>
        <w:t>, the state of the object remains signaled until a single waiting thread is released. When the waiting thread is released, the state is reset to non-signaled state.</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Event objects have two states, </w:t>
      </w:r>
      <w:r w:rsidRPr="00947DD4">
        <w:rPr>
          <w:rFonts w:ascii="宋体" w:eastAsia="宋体" w:hAnsi="宋体" w:cs="宋体"/>
          <w:i/>
          <w:iCs/>
          <w:kern w:val="0"/>
          <w:sz w:val="24"/>
          <w:szCs w:val="24"/>
        </w:rPr>
        <w:t>signaled</w:t>
      </w:r>
      <w:r w:rsidRPr="00947DD4">
        <w:rPr>
          <w:rFonts w:ascii="宋体" w:eastAsia="宋体" w:hAnsi="宋体" w:cs="宋体"/>
          <w:kern w:val="0"/>
          <w:sz w:val="24"/>
          <w:szCs w:val="24"/>
        </w:rPr>
        <w:t xml:space="preserve"> and </w:t>
      </w:r>
      <w:r w:rsidRPr="00947DD4">
        <w:rPr>
          <w:rFonts w:ascii="宋体" w:eastAsia="宋体" w:hAnsi="宋体" w:cs="宋体"/>
          <w:i/>
          <w:iCs/>
          <w:kern w:val="0"/>
          <w:sz w:val="24"/>
          <w:szCs w:val="24"/>
        </w:rPr>
        <w:t>non-signaled</w:t>
      </w:r>
      <w:r w:rsidRPr="00947DD4">
        <w:rPr>
          <w:rFonts w:ascii="宋体" w:eastAsia="宋体" w:hAnsi="宋体" w:cs="宋体"/>
          <w:kern w:val="0"/>
          <w:sz w:val="24"/>
          <w:szCs w:val="24"/>
        </w:rPr>
        <w:t xml:space="preserve">. The wait function on the event object blocks the calling thread until its state is set to signaled state.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following points should be considered during migration: </w:t>
      </w:r>
    </w:p>
    <w:p w:rsidR="00947DD4" w:rsidRPr="00947DD4" w:rsidRDefault="00947DD4" w:rsidP="00947DD4">
      <w:pPr>
        <w:widowControl/>
        <w:numPr>
          <w:ilvl w:val="0"/>
          <w:numId w:val="1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Windows provides </w:t>
      </w:r>
      <w:r w:rsidRPr="00947DD4">
        <w:rPr>
          <w:rFonts w:ascii="宋体" w:eastAsia="宋体" w:hAnsi="宋体" w:cs="宋体"/>
          <w:i/>
          <w:iCs/>
          <w:kern w:val="0"/>
          <w:sz w:val="24"/>
          <w:szCs w:val="24"/>
        </w:rPr>
        <w:t>named</w:t>
      </w:r>
      <w:r w:rsidRPr="00947DD4">
        <w:rPr>
          <w:rFonts w:ascii="宋体" w:eastAsia="宋体" w:hAnsi="宋体" w:cs="宋体"/>
          <w:kern w:val="0"/>
          <w:sz w:val="24"/>
          <w:szCs w:val="24"/>
        </w:rPr>
        <w:t xml:space="preserve"> and </w:t>
      </w:r>
      <w:r w:rsidRPr="00947DD4">
        <w:rPr>
          <w:rFonts w:ascii="宋体" w:eastAsia="宋体" w:hAnsi="宋体" w:cs="宋体"/>
          <w:i/>
          <w:iCs/>
          <w:kern w:val="0"/>
          <w:sz w:val="24"/>
          <w:szCs w:val="24"/>
        </w:rPr>
        <w:t>un-named</w:t>
      </w:r>
      <w:r w:rsidRPr="00947DD4">
        <w:rPr>
          <w:rFonts w:ascii="宋体" w:eastAsia="宋体" w:hAnsi="宋体" w:cs="宋体"/>
          <w:kern w:val="0"/>
          <w:sz w:val="24"/>
          <w:szCs w:val="24"/>
        </w:rPr>
        <w:t xml:space="preserve"> event objects. Named event objects are provided to provide synchronization between the processes, but in Linux, both the pthreads and POSIX provides synchronization between threads. To achieve functionality of named event objects in Linux, System V semaphore or signals can be used.</w:t>
      </w:r>
    </w:p>
    <w:p w:rsidR="00947DD4" w:rsidRPr="00947DD4" w:rsidRDefault="00947DD4" w:rsidP="00947DD4">
      <w:pPr>
        <w:widowControl/>
        <w:numPr>
          <w:ilvl w:val="0"/>
          <w:numId w:val="1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Windows provides two types of event objects -- manual and auto reset. Linux provides only auto-reset event features.</w:t>
      </w:r>
    </w:p>
    <w:p w:rsidR="00947DD4" w:rsidRPr="00947DD4" w:rsidRDefault="00947DD4" w:rsidP="00947DD4">
      <w:pPr>
        <w:widowControl/>
        <w:numPr>
          <w:ilvl w:val="0"/>
          <w:numId w:val="1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In Windows, event objects initial state is set to signaled. In Linux, pthreads does not provide an initial state, but POSIX semaphores provide an initial state.</w:t>
      </w:r>
    </w:p>
    <w:p w:rsidR="00947DD4" w:rsidRPr="00947DD4" w:rsidRDefault="00947DD4" w:rsidP="00947DD4">
      <w:pPr>
        <w:widowControl/>
        <w:numPr>
          <w:ilvl w:val="0"/>
          <w:numId w:val="1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Windows event objects are asynchronous. In Linux, POSIX semaphores and System V semaphores are asynchronous but pthreads conditional variables are not asynchronous.</w:t>
      </w:r>
    </w:p>
    <w:p w:rsidR="00947DD4" w:rsidRPr="00947DD4" w:rsidRDefault="00947DD4" w:rsidP="00947DD4">
      <w:pPr>
        <w:widowControl/>
        <w:numPr>
          <w:ilvl w:val="0"/>
          <w:numId w:val="18"/>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When used in one of the wait functions, Windows event objects timeout value can be specified. In Linux, only pthreads provides a timeout feature in wait functions.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It is also important to note that: </w:t>
      </w:r>
    </w:p>
    <w:p w:rsidR="00947DD4" w:rsidRPr="00947DD4" w:rsidRDefault="00947DD4" w:rsidP="00947DD4">
      <w:pPr>
        <w:widowControl/>
        <w:numPr>
          <w:ilvl w:val="0"/>
          <w:numId w:val="19"/>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POSIX semaphores are count semaphores, but when the count is set to 1 they provide similar functionality to the Windows event object. They don't provide timeout in the wait functions. POSIX semaphores are preferred when the timeout is not the factor in the porting.</w:t>
      </w:r>
    </w:p>
    <w:p w:rsidR="00947DD4" w:rsidRPr="00947DD4" w:rsidRDefault="00947DD4" w:rsidP="00947DD4">
      <w:pPr>
        <w:widowControl/>
        <w:numPr>
          <w:ilvl w:val="0"/>
          <w:numId w:val="19"/>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When used along with the Mutex, pthreads conditional variables provide event-based synchronization between threads, but they are synchronous. Based on the application logic, this can be selected as a choice for implementing the functionality on Linux during porting.</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5" w:name="N10497"/>
      <w:r w:rsidRPr="00947DD4">
        <w:rPr>
          <w:rFonts w:ascii="宋体" w:eastAsia="宋体" w:hAnsi="宋体" w:cs="宋体"/>
          <w:kern w:val="0"/>
          <w:sz w:val="24"/>
          <w:szCs w:val="24"/>
        </w:rPr>
        <w:t>Table 3. Event objects mapping</w:t>
      </w:r>
      <w:bookmarkEnd w:id="15"/>
    </w:p>
    <w:tbl>
      <w:tblPr>
        <w:tblW w:w="3000" w:type="pct"/>
        <w:tblCellSpacing w:w="7" w:type="dxa"/>
        <w:tblCellMar>
          <w:top w:w="45" w:type="dxa"/>
          <w:left w:w="45" w:type="dxa"/>
          <w:bottom w:w="45" w:type="dxa"/>
          <w:right w:w="45" w:type="dxa"/>
        </w:tblCellMar>
        <w:tblLook w:val="04A0" w:firstRow="1" w:lastRow="0" w:firstColumn="1" w:lastColumn="0" w:noHBand="0" w:noVBand="1"/>
      </w:tblPr>
      <w:tblGrid>
        <w:gridCol w:w="2391"/>
        <w:gridCol w:w="2744"/>
        <w:gridCol w:w="951"/>
        <w:gridCol w:w="1805"/>
      </w:tblGrid>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Windows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Threads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Linux Process</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b/>
                <w:bCs/>
                <w:kern w:val="0"/>
                <w:sz w:val="24"/>
                <w:szCs w:val="24"/>
              </w:rPr>
              <w:t>Classification</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CreateEvent</w:t>
            </w:r>
            <w:r w:rsidRPr="00947DD4">
              <w:rPr>
                <w:rFonts w:ascii="宋体" w:eastAsia="宋体" w:hAnsi="宋体" w:cs="宋体"/>
                <w:kern w:val="0"/>
                <w:sz w:val="24"/>
                <w:szCs w:val="24"/>
              </w:rPr>
              <w:br/>
              <w:t>OpenEvent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pthread_cond_init</w:t>
            </w:r>
            <w:r w:rsidRPr="00947DD4">
              <w:rPr>
                <w:rFonts w:ascii="宋体" w:eastAsia="宋体" w:hAnsi="宋体" w:cs="宋体"/>
                <w:kern w:val="0"/>
                <w:sz w:val="24"/>
                <w:szCs w:val="24"/>
              </w:rPr>
              <w:br/>
              <w:t>sem_init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semget</w:t>
            </w:r>
            <w:r w:rsidRPr="00947DD4">
              <w:rPr>
                <w:rFonts w:ascii="宋体" w:eastAsia="宋体" w:hAnsi="宋体" w:cs="宋体"/>
                <w:kern w:val="0"/>
                <w:sz w:val="24"/>
                <w:szCs w:val="24"/>
              </w:rPr>
              <w:br/>
              <w:t>semctl</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SetEvent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pthread_cond_signal</w:t>
            </w:r>
            <w:r w:rsidRPr="00947DD4">
              <w:rPr>
                <w:rFonts w:ascii="宋体" w:eastAsia="宋体" w:hAnsi="宋体" w:cs="宋体"/>
                <w:kern w:val="0"/>
                <w:sz w:val="24"/>
                <w:szCs w:val="24"/>
              </w:rPr>
              <w:br/>
              <w:t xml:space="preserve">sem_post </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semop</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ResetEvent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N/A</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N/A</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WaitForSingleObject</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pthread_cond_wait</w:t>
            </w:r>
            <w:r w:rsidRPr="00947DD4">
              <w:rPr>
                <w:rFonts w:ascii="宋体" w:eastAsia="宋体" w:hAnsi="宋体" w:cs="宋体"/>
                <w:kern w:val="0"/>
                <w:sz w:val="24"/>
                <w:szCs w:val="24"/>
              </w:rPr>
              <w:br/>
              <w:t>pthread_cond_timedwait</w:t>
            </w:r>
            <w:r w:rsidRPr="00947DD4">
              <w:rPr>
                <w:rFonts w:ascii="宋体" w:eastAsia="宋体" w:hAnsi="宋体" w:cs="宋体"/>
                <w:kern w:val="0"/>
                <w:sz w:val="24"/>
                <w:szCs w:val="24"/>
              </w:rPr>
              <w:br/>
              <w:t>sem_wait</w:t>
            </w:r>
            <w:r w:rsidRPr="00947DD4">
              <w:rPr>
                <w:rFonts w:ascii="宋体" w:eastAsia="宋体" w:hAnsi="宋体" w:cs="宋体"/>
                <w:kern w:val="0"/>
                <w:sz w:val="24"/>
                <w:szCs w:val="24"/>
              </w:rPr>
              <w:br/>
              <w:t xml:space="preserve">sem_trywait </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semop</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r w:rsidR="00947DD4" w:rsidRPr="00947DD4" w:rsidTr="00947DD4">
        <w:trPr>
          <w:tblCellSpacing w:w="7" w:type="dxa"/>
        </w:trPr>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CloseHandle</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pthread_cond_destroy</w:t>
            </w:r>
            <w:r w:rsidRPr="00947DD4">
              <w:rPr>
                <w:rFonts w:ascii="宋体" w:eastAsia="宋体" w:hAnsi="宋体" w:cs="宋体"/>
                <w:kern w:val="0"/>
                <w:sz w:val="24"/>
                <w:szCs w:val="24"/>
              </w:rPr>
              <w:br/>
              <w:t xml:space="preserve">sem_destroy </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semctl</w:t>
            </w:r>
          </w:p>
        </w:tc>
        <w:tc>
          <w:tcPr>
            <w:tcW w:w="0" w:type="auto"/>
            <w:hideMark/>
          </w:tcPr>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t>context specific</w:t>
            </w:r>
          </w:p>
        </w:tc>
      </w:tr>
    </w:tbl>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6" w:name="E1"/>
      <w:r w:rsidRPr="00947DD4">
        <w:rPr>
          <w:rFonts w:ascii="宋体" w:eastAsia="宋体" w:hAnsi="宋体" w:cs="宋体"/>
          <w:kern w:val="0"/>
          <w:sz w:val="24"/>
          <w:szCs w:val="24"/>
        </w:rPr>
        <w:t>Creating/opening an event object</w:t>
      </w:r>
      <w:bookmarkEnd w:id="16"/>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CreateEvent() is used to create an event object.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LPSECURITY_ATTRIBUTES lpEventAttributes,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BOOL bManualReset,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BOOL bInitialState,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LPCTSTR lpName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2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lpEventAttributes is a pointer to the attributes that determines whether the handle can be inherited or not. If this is NULL, the object handle cannot be inherited. </w:t>
      </w:r>
    </w:p>
    <w:p w:rsidR="00947DD4" w:rsidRPr="00947DD4" w:rsidRDefault="00947DD4" w:rsidP="00947DD4">
      <w:pPr>
        <w:widowControl/>
        <w:numPr>
          <w:ilvl w:val="0"/>
          <w:numId w:val="2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bManualReset is a flag and if it is TRUE, a manual-reset event is created and ResetEvent() should be called explicitly to set the state to non-signaled. </w:t>
      </w:r>
    </w:p>
    <w:p w:rsidR="00947DD4" w:rsidRPr="00947DD4" w:rsidRDefault="00947DD4" w:rsidP="00947DD4">
      <w:pPr>
        <w:widowControl/>
        <w:numPr>
          <w:ilvl w:val="0"/>
          <w:numId w:val="2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bInitialState is the initial state of the event object. If true, the initial state is set to signaled. </w:t>
      </w:r>
    </w:p>
    <w:p w:rsidR="00947DD4" w:rsidRPr="00947DD4" w:rsidRDefault="00947DD4" w:rsidP="00947DD4">
      <w:pPr>
        <w:widowControl/>
        <w:numPr>
          <w:ilvl w:val="0"/>
          <w:numId w:val="20"/>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lpName is the pointer to the name of the event object. It is kept NULL for un-named event object.</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function creates a manual-reset or auto-reset event object and also sets the initial state of the object. This function returns the handle to the event object and can be used in subsequent calls to the event object.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OpenEvent() is used to open an existing named event object. This function returns handle to the event object.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OpenEvent(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DWORD dwDesiredAccess,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BOOL bInheritHandle,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LPCTSTR lpName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2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dwDesiredAccess is the requested access for the event object.</w:t>
      </w:r>
    </w:p>
    <w:p w:rsidR="00947DD4" w:rsidRPr="00947DD4" w:rsidRDefault="00947DD4" w:rsidP="00947DD4">
      <w:pPr>
        <w:widowControl/>
        <w:numPr>
          <w:ilvl w:val="0"/>
          <w:numId w:val="2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bInheritHandle is a flag. If true, the handle can be inherited; otherwise, it cannot be inherited.</w:t>
      </w:r>
    </w:p>
    <w:p w:rsidR="00947DD4" w:rsidRPr="00947DD4" w:rsidRDefault="00947DD4" w:rsidP="00947DD4">
      <w:pPr>
        <w:widowControl/>
        <w:numPr>
          <w:ilvl w:val="0"/>
          <w:numId w:val="21"/>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lpName is a pointer to the name of the event object.</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the call sem_init() creates a POSIX semaphore: int sem_init(sem_t *sem, int pshared, unsigned int value) (in which value (semaphore count) is set to the initial value of the semaphore).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Linux pthreads uses pthread_cond_init() to create a conditional variable: int pthread_cond_init(pthread_cond_t *cond, pthread_condattr_t *cond_attr).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Conditional variables of type pthread_cond_t can be initialized statically using the constant PTHREAD_COND_INITIALIZER. They can also be initialized using pthread_condattr_init() which initializes the attributes associated with the conditional variable. The call pthread_condattr_destroy() is used to destroy the attributes: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pthread_condattr_init(pthread_condattr_t *attr)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pthread_condattr_destroy(pthread_condattr_t *attr)</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7" w:name="E2"/>
      <w:r w:rsidRPr="00947DD4">
        <w:rPr>
          <w:rFonts w:ascii="宋体" w:eastAsia="宋体" w:hAnsi="宋体" w:cs="宋体"/>
          <w:kern w:val="0"/>
          <w:sz w:val="24"/>
          <w:szCs w:val="24"/>
        </w:rPr>
        <w:t>Waiting on an event</w:t>
      </w:r>
      <w:bookmarkEnd w:id="17"/>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wait functions provide the facility of acquiring the synchronization objects. Different types of wait functions are available (we're only considering WaitForSingleObject() here). This function takes the handle to the mutex object and waits until it is signaled or timeout occurs.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DWORD WaitForSingleObject(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DWORD dwMilliseconds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this code: </w:t>
      </w:r>
    </w:p>
    <w:p w:rsidR="00947DD4" w:rsidRPr="00947DD4" w:rsidRDefault="00947DD4" w:rsidP="00947DD4">
      <w:pPr>
        <w:widowControl/>
        <w:numPr>
          <w:ilvl w:val="0"/>
          <w:numId w:val="2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hHandle is the pointer to the mutex handle.</w:t>
      </w:r>
    </w:p>
    <w:p w:rsidR="00947DD4" w:rsidRPr="00947DD4" w:rsidRDefault="00947DD4" w:rsidP="00947DD4">
      <w:pPr>
        <w:widowControl/>
        <w:numPr>
          <w:ilvl w:val="0"/>
          <w:numId w:val="22"/>
        </w:numPr>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dwMilliseconds is the timeout value in milliseconds. If the value is INFINITE then it blocks the calling thread/process indefinitely.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Linux POSIX semaphores use sem_wait() to suspend the calling thread until the semaphore has a non-zero count. It then atomically decreases the semaphore count: int sem_wait(sem_t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timeout option is not available in the POSIX semaphore. This can be achieved by issuing non-blocking sem_trywait() within a loop which counts the timeout value: int sem_trywait(sem_t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Linux pthreads uses pthread_cond_wait() to block the calling thread indefinitely: int pthread_cond_wait(pthread_cond_t *cond, pthread_mutex_t *mutex). On the other hand, if the calling thread needs to be blocked for a specific time, then pthread_cond_timedwait() is used to block the thread. If the conditional variable is not posted within the specified time, pthread_cond_timedwait() returns with an error: int pthread_cond_timedwait(pthread_cond_t *cond, pthread_mutex_t </w:t>
      </w:r>
      <w:r w:rsidRPr="00947DD4">
        <w:rPr>
          <w:rFonts w:ascii="宋体" w:eastAsia="宋体" w:hAnsi="宋体" w:cs="宋体"/>
          <w:kern w:val="0"/>
          <w:sz w:val="24"/>
          <w:szCs w:val="24"/>
        </w:rPr>
        <w:lastRenderedPageBreak/>
        <w:t xml:space="preserve">*mutex,const struct timespec *abstime). Here, the abstime parameter specifies an absolute time (specifically, the time elapsed since 00:00:00 GMT, January 1, 1970.)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8" w:name="E3"/>
      <w:r w:rsidRPr="00947DD4">
        <w:rPr>
          <w:rFonts w:ascii="宋体" w:eastAsia="宋体" w:hAnsi="宋体" w:cs="宋体"/>
          <w:kern w:val="0"/>
          <w:sz w:val="24"/>
          <w:szCs w:val="24"/>
        </w:rPr>
        <w:t>Signaling an event object</w:t>
      </w:r>
      <w:bookmarkEnd w:id="18"/>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The function SetEvent() is used to set the state of the event object to signaled state. Setting an already-set event object has no effect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BOOL SetEvent(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Linux POSIX semaphores use sem_post() to post an event semaphore. This wakes any of the threads blocked on the semaphore: int sem_post(sem_t * sem).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The call pthread_cond_signal() is used in LinuxThreads to wake a thread waiting on the conditional variable, while pthread_cond_broadcast() is used to wake all the threads that are waiting on the conditional variable.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pthread_cond_signal(pthread_cond_t *cond)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pthread_cond_broadcast(pthread_cond_t *cond)</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Note that condition functions are not asynchronously signal-safe and should not be called from a signal handler. In particular, calling pthread_cond_signal() or pthread_cond_broadcast() from a signal handler may deadlock the calling thread.</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19" w:name="E4"/>
      <w:r w:rsidRPr="00947DD4">
        <w:rPr>
          <w:rFonts w:ascii="宋体" w:eastAsia="宋体" w:hAnsi="宋体" w:cs="宋体"/>
          <w:kern w:val="0"/>
          <w:sz w:val="24"/>
          <w:szCs w:val="24"/>
        </w:rPr>
        <w:t>Resetting an event</w:t>
      </w:r>
      <w:bookmarkEnd w:id="19"/>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Windows, ResetEvent() is used to reset the state of the event object to a non-signaled state.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BOOL ResetEvent(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conditional variable and POSIX semaphores are of the auto-reset type.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0" w:name="E5"/>
      <w:r w:rsidRPr="00947DD4">
        <w:rPr>
          <w:rFonts w:ascii="宋体" w:eastAsia="宋体" w:hAnsi="宋体" w:cs="宋体"/>
          <w:kern w:val="0"/>
          <w:sz w:val="24"/>
          <w:szCs w:val="24"/>
        </w:rPr>
        <w:t>Closing/destroying an event object</w:t>
      </w:r>
      <w:bookmarkEnd w:id="20"/>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In Windows, CloseHandle() is used to close or destroy the event object.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BOOL CloseHandle(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HANDLE hObject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the code, hObject is the pointer to the handle to the synchronization object.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sem_destroy()/ pthread_cond_destroy() destroys semaphore objects or conditional variables, freeing the resources each might hold: </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sem_destroy(sem_t *sem)</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pthread_cond_destroy(pthread_cond_t *cond)</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1" w:name="E6"/>
      <w:r w:rsidRPr="00947DD4">
        <w:rPr>
          <w:rFonts w:ascii="宋体" w:eastAsia="宋体" w:hAnsi="宋体" w:cs="宋体"/>
          <w:kern w:val="0"/>
          <w:sz w:val="24"/>
          <w:szCs w:val="24"/>
        </w:rPr>
        <w:t>Named event object</w:t>
      </w:r>
      <w:bookmarkEnd w:id="21"/>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In Linux, the named event objects functionality between processes can be achieved by using a System V semaphore. System V semaphores are count variables, so to achieve the Windows event-object functionality, the initial count of the semaphore is set to 0 using semctl().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To signal an event, semop() is used with sem_op value as 1. To wait on an event, semop() function is used with sem_op value as -1 thus blocking the calling process until it is signaled.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A semaphore can be owned by setting the initial count of the semaphore to 0 using semctl(). After using the shared resource, the semaphore count can be set to 1 by using semop(). Refer to the section on semaphores in this article for the prototype for each of these System V semaphores. </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2" w:name="E7"/>
      <w:r w:rsidRPr="00947DD4">
        <w:rPr>
          <w:rFonts w:ascii="宋体" w:eastAsia="宋体" w:hAnsi="宋体" w:cs="宋体"/>
          <w:kern w:val="0"/>
          <w:sz w:val="24"/>
          <w:szCs w:val="24"/>
        </w:rPr>
        <w:t>Examples</w:t>
      </w:r>
      <w:bookmarkEnd w:id="22"/>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Following are examples to help illustrate what we've discussed in this section. </w:t>
      </w:r>
    </w:p>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br/>
      </w:r>
      <w:bookmarkStart w:id="23" w:name="listing4"/>
      <w:r w:rsidRPr="00947DD4">
        <w:rPr>
          <w:rFonts w:ascii="宋体" w:eastAsia="宋体" w:hAnsi="宋体" w:cs="宋体"/>
          <w:b/>
          <w:bCs/>
          <w:kern w:val="0"/>
          <w:sz w:val="24"/>
          <w:szCs w:val="24"/>
        </w:rPr>
        <w:t>Listing 4. Windows un-named event object code</w:t>
      </w:r>
      <w:bookmarkEnd w:id="23"/>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Main thread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hEvent; // Global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DWORD  dwRetCode;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Create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hEvent =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Auto reset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initially set to non signaled 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un named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Wait for the event be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dwRetCode = WaitForSingleObject(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Mutex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INFINITE);   // Infinite 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switch(dwRetCode)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case WAIT_OBJECT_O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Event is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go ahead and proceed the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default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Probe for error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close the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Condition met for the event 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set the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SetEvent(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Event Handle</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24" w:name="listing5"/>
      <w:r w:rsidRPr="00947DD4">
        <w:rPr>
          <w:rFonts w:ascii="宋体" w:eastAsia="宋体" w:hAnsi="宋体" w:cs="宋体"/>
          <w:b/>
          <w:bCs/>
          <w:kern w:val="0"/>
          <w:sz w:val="24"/>
          <w:szCs w:val="24"/>
        </w:rPr>
        <w:t>Listing 5. Linux equivalent code using POSIX semaphores</w:t>
      </w:r>
      <w:bookmarkEnd w:id="24"/>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Main thread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sem_t sem     ; // Global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int   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Initialize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retCode = sem_init(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   // handle to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     // not shared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    // initially set to non signaled 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Wait for the event be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retCode = sem_wait(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Indefinite 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Event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a head and proceed the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destroy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retCode = sem_destroy(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Condition met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signal the event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sem_post(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&amp;sem);    // Event semaphore Handle</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25" w:name="listing6"/>
      <w:r w:rsidRPr="00947DD4">
        <w:rPr>
          <w:rFonts w:ascii="宋体" w:eastAsia="宋体" w:hAnsi="宋体" w:cs="宋体"/>
          <w:b/>
          <w:bCs/>
          <w:kern w:val="0"/>
          <w:sz w:val="24"/>
          <w:szCs w:val="24"/>
        </w:rPr>
        <w:t>Listing 6. Equivalent code in Linux using conditional variables</w:t>
      </w:r>
      <w:bookmarkEnd w:id="25"/>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Main thread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pthread_mutex_t mutex = PTHREAD_MUTEX_INITIALIZER;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pthread_cond_t condvar = PTHREAD_COND_INITIALIZER;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signal one thread to wake up</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pthread_cond_signal(&amp;condvar);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pthread_mutex_unlock(&amp;mutex);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this signal is lost as no one is waiting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Thread 1 now tries to take the mutex lock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to send the signal but gets blocked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pthread_mutex_lock(&amp;mutex);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Thread 1 now gets the lock and can</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signal thread 2 to wake up</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pthread_cond_signal(&amp;condvar);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pthread_mutex_unlock(&amp;mutex);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Thread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pthread_cond_wait(&amp;condvar, &amp;mutex);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pthread_mutex_unlock(&amp;mutex);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Thread 2 blocks indefinitely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One way of avoiding losing the signal is as follows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In Thread 2 - Lock the mutex early to avoid losing signal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pthread_mutex_lock (&amp;mutex);</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Do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This work may lead other threads to send signal to thread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Thread 2 waits for indefinitely for the signal to be posted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pthread_cond_wait (&amp;condvar, &amp;Mutex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Thread 2 unblocks upon receipt of signal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pthread_mutex_unlock (&amp;mutex);</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26" w:name="listing7"/>
      <w:r w:rsidRPr="00947DD4">
        <w:rPr>
          <w:rFonts w:ascii="宋体" w:eastAsia="宋体" w:hAnsi="宋体" w:cs="宋体"/>
          <w:b/>
          <w:bCs/>
          <w:kern w:val="0"/>
          <w:sz w:val="24"/>
          <w:szCs w:val="24"/>
        </w:rPr>
        <w:t>Listing 7. Windows example for named events</w:t>
      </w:r>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DWORD  dwRetCode;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hEvent; // Local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Create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hEvent =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FALSE,       // Auto reset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initially set to non signaled 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"myEvent");  // un named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Wait for the event be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dwRetCode = WaitForSingleObject(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Mutex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INFINITE);   // Infinite 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switch(dwRetCode)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case WAIT_OBJECT_O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Event is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go ahead and proceed the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default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Probe for error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close the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hEvent; // Local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Open the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hEvent =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do not inherit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"myEvent");  // un named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Condition met for the event 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set the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SetEvent(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 now close the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CloseHandle(hEvent);</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r w:rsidRPr="00947DD4">
        <w:rPr>
          <w:rFonts w:ascii="宋体" w:eastAsia="宋体" w:hAnsi="宋体" w:cs="宋体"/>
          <w:b/>
          <w:bCs/>
          <w:kern w:val="0"/>
          <w:sz w:val="24"/>
          <w:szCs w:val="24"/>
        </w:rPr>
        <w:t>Listing 7. Windows example for named events</w:t>
      </w:r>
      <w:bookmarkEnd w:id="26"/>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DWORD  dwRetCode;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hEvent; // Local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Create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hEvent =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Auto reset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initially set to non signaled state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"myEvent");  // un named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Wait for the event be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dwRetCode = WaitForSingleObject(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Mutex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INFINITE);   // Infinite 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switch(dwRetCode)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case WAIT_OBJECT_O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Event is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go ahead and proceed the work</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default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Probe for error</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close the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HANDLE hEvent; // Local variable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Open the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hEvent = CreateEvent(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NULL,        // no security attributes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FALSE,       // do not inherit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"myEvent");  // un named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Condition met for the event hEvent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now set the 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SetEvent(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hEvent);    //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completed the job, now close the event handle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CloseHandle(hEvent);</w:t>
            </w:r>
          </w:p>
        </w:tc>
      </w:tr>
    </w:tbl>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kern w:val="0"/>
          <w:sz w:val="24"/>
          <w:szCs w:val="24"/>
        </w:rPr>
        <w:lastRenderedPageBreak/>
        <w:br/>
      </w:r>
      <w:r w:rsidRPr="00947DD4">
        <w:rPr>
          <w:rFonts w:ascii="宋体" w:eastAsia="宋体" w:hAnsi="宋体" w:cs="宋体"/>
          <w:kern w:val="0"/>
          <w:sz w:val="24"/>
          <w:szCs w:val="24"/>
        </w:rPr>
        <w:br/>
      </w:r>
      <w:bookmarkStart w:id="27" w:name="listing8"/>
      <w:r w:rsidRPr="00947DD4">
        <w:rPr>
          <w:rFonts w:ascii="宋体" w:eastAsia="宋体" w:hAnsi="宋体" w:cs="宋体"/>
          <w:b/>
          <w:bCs/>
          <w:kern w:val="0"/>
          <w:sz w:val="24"/>
          <w:szCs w:val="24"/>
        </w:rPr>
        <w:t>Listing 8. Linux equivalent code using System V semaphores</w:t>
      </w:r>
      <w:bookmarkEnd w:id="27"/>
    </w:p>
    <w:tbl>
      <w:tblPr>
        <w:tblW w:w="5000" w:type="pct"/>
        <w:tblCellSpacing w:w="0" w:type="dxa"/>
        <w:tblCellMar>
          <w:left w:w="0" w:type="dxa"/>
          <w:right w:w="0" w:type="dxa"/>
        </w:tblCellMar>
        <w:tblLook w:val="04A0" w:firstRow="1" w:lastRow="0" w:firstColumn="1" w:lastColumn="0" w:noHBand="0" w:noVBand="1"/>
      </w:tblPr>
      <w:tblGrid>
        <w:gridCol w:w="8306"/>
      </w:tblGrid>
      <w:tr w:rsidR="00947DD4" w:rsidRPr="00947DD4" w:rsidTr="00947DD4">
        <w:trPr>
          <w:tblCellSpacing w:w="0" w:type="dxa"/>
        </w:trPr>
        <w:tc>
          <w:tcPr>
            <w:tcW w:w="0" w:type="auto"/>
            <w:vAlign w:val="center"/>
            <w:hideMark/>
          </w:tcPr>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main()</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//Definition of variables</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key_t key;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semid;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Ret;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timeout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sembuf operation[1]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union semun</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int val;</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semid_ds *buf;</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USHORT *array;</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semctl_arg,ignored_argument;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key = ftok(); /Generate a unique key, U can also supply a value instead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semid = semget(key,                // a unique identifier to identify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1,                // number of semaphore in the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0666 | IPC_CREAT  // permissions (rwxrwxrwx) on the new</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semaphore set and creation flag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if(semid &lt;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printf("Create semaphore set failed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Exit(1);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//Set Initial value for the resource - initially not owned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semctl_arg.val = 0; //Setting semval to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semctl(semid, 0, SETVAL, semctl_arg);</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wait on the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blocked until it is signaled</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operation[0].sem_op =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operation[0].sem_num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operation[0].sem_flg = IPC_WAIT;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ret = semop(semid, operation,1);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access the shared resource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//Close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iRc = semctl(semid, 1, IPC_RMID , ignored_argument);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b/>
                <w:bCs/>
                <w:kern w:val="0"/>
                <w:sz w:val="24"/>
                <w:szCs w:val="24"/>
              </w:rPr>
              <w:t>// Process 2</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int main()</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key_t key = KEY; //Process 2 shd know key value in order to open the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existing semaphore set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struct sembuf operation[1] ;</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//Open semaphore</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semid = semget(key, 1,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 signal the semaphore by incrementing the semaphore count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operation[0].sem_op = 1;</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operation[0].sem_num = 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operation[0].sem_flg = SEM_UNDO;</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 xml:space="preserve">    semop(semid, operation,0);</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t>}</w:t>
            </w:r>
          </w:p>
          <w:p w:rsidR="00947DD4" w:rsidRPr="00947DD4" w:rsidRDefault="00947DD4" w:rsidP="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7DD4">
              <w:rPr>
                <w:rFonts w:ascii="宋体" w:eastAsia="宋体" w:hAnsi="宋体" w:cs="宋体"/>
                <w:kern w:val="0"/>
                <w:sz w:val="24"/>
                <w:szCs w:val="24"/>
              </w:rPr>
              <w:lastRenderedPageBreak/>
              <w:t xml:space="preserve"> </w:t>
            </w:r>
          </w:p>
        </w:tc>
      </w:tr>
    </w:tbl>
    <w:p w:rsidR="00947DD4" w:rsidRPr="00947DD4" w:rsidRDefault="00947DD4" w:rsidP="00947DD4">
      <w:pPr>
        <w:widowControl/>
        <w:jc w:val="left"/>
        <w:rPr>
          <w:rFonts w:ascii="宋体" w:eastAsia="宋体" w:hAnsi="宋体" w:cs="宋体"/>
          <w:kern w:val="0"/>
          <w:sz w:val="24"/>
          <w:szCs w:val="24"/>
        </w:rPr>
      </w:pPr>
    </w:p>
    <w:p w:rsidR="00947DD4" w:rsidRPr="00947DD4" w:rsidRDefault="00B808A7" w:rsidP="00947DD4">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7a6aa" stroked="f"/>
        </w:pict>
      </w:r>
    </w:p>
    <w:p w:rsidR="00947DD4" w:rsidRPr="00947DD4" w:rsidRDefault="00B808A7" w:rsidP="00947DD4">
      <w:pPr>
        <w:widowControl/>
        <w:spacing w:before="100" w:beforeAutospacing="1" w:after="100" w:afterAutospacing="1"/>
        <w:jc w:val="left"/>
        <w:rPr>
          <w:rFonts w:ascii="宋体" w:eastAsia="宋体" w:hAnsi="宋体" w:cs="宋体"/>
          <w:kern w:val="0"/>
          <w:sz w:val="24"/>
          <w:szCs w:val="24"/>
        </w:rPr>
      </w:pPr>
      <w:hyperlink r:id="rId32" w:anchor="ibm-pcon" w:history="1">
        <w:r w:rsidR="00947DD4" w:rsidRPr="00947DD4">
          <w:rPr>
            <w:rFonts w:ascii="宋体" w:eastAsia="宋体" w:hAnsi="宋体" w:cs="宋体"/>
            <w:color w:val="0000FF"/>
            <w:kern w:val="0"/>
            <w:sz w:val="24"/>
            <w:szCs w:val="24"/>
            <w:u w:val="single"/>
          </w:rPr>
          <w:t>Back to top</w:t>
        </w:r>
      </w:hyperlink>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8" w:name="N106D7"/>
      <w:r w:rsidRPr="00947DD4">
        <w:rPr>
          <w:rFonts w:ascii="宋体" w:eastAsia="宋体" w:hAnsi="宋体" w:cs="宋体"/>
          <w:kern w:val="0"/>
          <w:sz w:val="24"/>
          <w:szCs w:val="24"/>
        </w:rPr>
        <w:t>Next in the series</w:t>
      </w:r>
      <w:bookmarkEnd w:id="28"/>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r w:rsidRPr="00947DD4">
        <w:rPr>
          <w:rFonts w:ascii="宋体" w:eastAsia="宋体" w:hAnsi="宋体" w:cs="宋体"/>
          <w:kern w:val="0"/>
          <w:sz w:val="24"/>
          <w:szCs w:val="24"/>
        </w:rPr>
        <w:t xml:space="preserve">This second part of the series has introduced synchronization objects and primitives, starting with semaphores and events. </w:t>
      </w:r>
      <w:hyperlink r:id="rId33" w:history="1">
        <w:r w:rsidRPr="00947DD4">
          <w:rPr>
            <w:rFonts w:ascii="宋体" w:eastAsia="宋体" w:hAnsi="宋体" w:cs="宋体"/>
            <w:color w:val="0000FF"/>
            <w:kern w:val="0"/>
            <w:sz w:val="24"/>
            <w:szCs w:val="24"/>
            <w:u w:val="single"/>
          </w:rPr>
          <w:t>Part 3</w:t>
        </w:r>
      </w:hyperlink>
      <w:r w:rsidRPr="00947DD4">
        <w:rPr>
          <w:rFonts w:ascii="宋体" w:eastAsia="宋体" w:hAnsi="宋体" w:cs="宋体"/>
          <w:kern w:val="0"/>
          <w:sz w:val="24"/>
          <w:szCs w:val="24"/>
        </w:rPr>
        <w:t xml:space="preserve"> covers mutexes, critical sections, and wait functions. </w:t>
      </w:r>
    </w:p>
    <w:p w:rsidR="00947DD4" w:rsidRPr="00947DD4" w:rsidRDefault="00947DD4" w:rsidP="00947DD4">
      <w:pPr>
        <w:widowControl/>
        <w:jc w:val="left"/>
        <w:rPr>
          <w:rFonts w:ascii="宋体" w:eastAsia="宋体" w:hAnsi="宋体" w:cs="宋体"/>
          <w:kern w:val="0"/>
          <w:sz w:val="24"/>
          <w:szCs w:val="24"/>
        </w:rPr>
      </w:pP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29" w:name="resources"/>
      <w:r w:rsidRPr="00947DD4">
        <w:rPr>
          <w:rFonts w:ascii="宋体" w:eastAsia="宋体" w:hAnsi="宋体" w:cs="宋体"/>
          <w:kern w:val="0"/>
          <w:sz w:val="24"/>
          <w:szCs w:val="24"/>
        </w:rPr>
        <w:t>Resources</w:t>
      </w:r>
      <w:bookmarkEnd w:id="29"/>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Read all the articles in this series, "</w:t>
      </w:r>
      <w:hyperlink r:id="rId34" w:history="1">
        <w:r w:rsidRPr="00947DD4">
          <w:rPr>
            <w:rFonts w:ascii="宋体" w:eastAsia="宋体" w:hAnsi="宋体" w:cs="宋体"/>
            <w:color w:val="0000FF"/>
            <w:kern w:val="0"/>
            <w:sz w:val="24"/>
            <w:szCs w:val="24"/>
            <w:u w:val="single"/>
          </w:rPr>
          <w:t>Port Windows IPC apps to Linux</w:t>
        </w:r>
      </w:hyperlink>
      <w:r w:rsidRPr="00947DD4">
        <w:rPr>
          <w:rFonts w:ascii="宋体" w:eastAsia="宋体" w:hAnsi="宋体" w:cs="宋体"/>
          <w:kern w:val="0"/>
          <w:sz w:val="24"/>
          <w:szCs w:val="24"/>
        </w:rPr>
        <w:t xml:space="preserve">" (developerWorks, Spring 2005). </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 xml:space="preserve">The online code examples in the book </w:t>
      </w:r>
      <w:hyperlink r:id="rId35" w:history="1">
        <w:r w:rsidRPr="00947DD4">
          <w:rPr>
            <w:rFonts w:ascii="宋体" w:eastAsia="宋体" w:hAnsi="宋体" w:cs="宋体"/>
            <w:i/>
            <w:iCs/>
            <w:color w:val="0000FF"/>
            <w:kern w:val="0"/>
            <w:sz w:val="24"/>
            <w:szCs w:val="24"/>
            <w:u w:val="single"/>
          </w:rPr>
          <w:t>Pthreads Programming</w:t>
        </w:r>
      </w:hyperlink>
      <w:r w:rsidRPr="00947DD4">
        <w:rPr>
          <w:rFonts w:ascii="宋体" w:eastAsia="宋体" w:hAnsi="宋体" w:cs="宋体"/>
          <w:kern w:val="0"/>
          <w:sz w:val="24"/>
          <w:szCs w:val="24"/>
        </w:rPr>
        <w:t xml:space="preserve"> by Bradford Nichols, Dick Buttlar, and Jacqueline Proulx Farrel (O'Reilly, 1996) illustrate the concepts in this article. </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 xml:space="preserve">Don't forget to check the </w:t>
      </w:r>
      <w:hyperlink r:id="rId36" w:history="1">
        <w:r w:rsidRPr="00947DD4">
          <w:rPr>
            <w:rFonts w:ascii="宋体" w:eastAsia="宋体" w:hAnsi="宋体" w:cs="宋体"/>
            <w:color w:val="0000FF"/>
            <w:kern w:val="0"/>
            <w:sz w:val="24"/>
            <w:szCs w:val="24"/>
            <w:u w:val="single"/>
          </w:rPr>
          <w:t>Linux Threads FAQ</w:t>
        </w:r>
      </w:hyperlink>
      <w:r w:rsidRPr="00947DD4">
        <w:rPr>
          <w:rFonts w:ascii="宋体" w:eastAsia="宋体" w:hAnsi="宋体" w:cs="宋体"/>
          <w:kern w:val="0"/>
          <w:sz w:val="24"/>
          <w:szCs w:val="24"/>
        </w:rPr>
        <w:t xml:space="preserve">, the </w:t>
      </w:r>
      <w:hyperlink r:id="rId37" w:history="1">
        <w:r w:rsidRPr="00947DD4">
          <w:rPr>
            <w:rFonts w:ascii="宋体" w:eastAsia="宋体" w:hAnsi="宋体" w:cs="宋体"/>
            <w:color w:val="0000FF"/>
            <w:kern w:val="0"/>
            <w:sz w:val="24"/>
            <w:szCs w:val="24"/>
            <w:u w:val="single"/>
          </w:rPr>
          <w:t>Linux Manpages Online</w:t>
        </w:r>
      </w:hyperlink>
      <w:r w:rsidRPr="00947DD4">
        <w:rPr>
          <w:rFonts w:ascii="宋体" w:eastAsia="宋体" w:hAnsi="宋体" w:cs="宋体"/>
          <w:kern w:val="0"/>
          <w:sz w:val="24"/>
          <w:szCs w:val="24"/>
        </w:rPr>
        <w:t xml:space="preserve">, and the </w:t>
      </w:r>
      <w:hyperlink r:id="rId38" w:history="1">
        <w:r w:rsidRPr="00947DD4">
          <w:rPr>
            <w:rFonts w:ascii="宋体" w:eastAsia="宋体" w:hAnsi="宋体" w:cs="宋体"/>
            <w:color w:val="0000FF"/>
            <w:kern w:val="0"/>
            <w:sz w:val="24"/>
            <w:szCs w:val="24"/>
            <w:u w:val="single"/>
          </w:rPr>
          <w:t>LinuxThreads Library</w:t>
        </w:r>
      </w:hyperlink>
      <w:r w:rsidRPr="00947DD4">
        <w:rPr>
          <w:rFonts w:ascii="宋体" w:eastAsia="宋体" w:hAnsi="宋体" w:cs="宋体"/>
          <w:kern w:val="0"/>
          <w:sz w:val="24"/>
          <w:szCs w:val="24"/>
        </w:rPr>
        <w:t xml:space="preserve"> for specific calls and more details on programming with threads in Linux.</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For more on programming with threads in Linux, see the developerWorks articles, "</w:t>
      </w:r>
      <w:hyperlink r:id="rId39" w:history="1">
        <w:r w:rsidRPr="00947DD4">
          <w:rPr>
            <w:rFonts w:ascii="宋体" w:eastAsia="宋体" w:hAnsi="宋体" w:cs="宋体"/>
            <w:color w:val="0000FF"/>
            <w:kern w:val="0"/>
            <w:sz w:val="24"/>
            <w:szCs w:val="24"/>
            <w:u w:val="single"/>
          </w:rPr>
          <w:t>Basic use of pthreads</w:t>
        </w:r>
      </w:hyperlink>
      <w:r w:rsidRPr="00947DD4">
        <w:rPr>
          <w:rFonts w:ascii="宋体" w:eastAsia="宋体" w:hAnsi="宋体" w:cs="宋体"/>
          <w:kern w:val="0"/>
          <w:sz w:val="24"/>
          <w:szCs w:val="24"/>
        </w:rPr>
        <w:t>" (developerWorks, January 2004) and "</w:t>
      </w:r>
      <w:hyperlink r:id="rId40" w:history="1">
        <w:r w:rsidRPr="00947DD4">
          <w:rPr>
            <w:rFonts w:ascii="宋体" w:eastAsia="宋体" w:hAnsi="宋体" w:cs="宋体"/>
            <w:color w:val="0000FF"/>
            <w:kern w:val="0"/>
            <w:sz w:val="24"/>
            <w:szCs w:val="24"/>
            <w:u w:val="single"/>
          </w:rPr>
          <w:t>POSIX threads explained</w:t>
        </w:r>
      </w:hyperlink>
      <w:r w:rsidRPr="00947DD4">
        <w:rPr>
          <w:rFonts w:ascii="宋体" w:eastAsia="宋体" w:hAnsi="宋体" w:cs="宋体"/>
          <w:kern w:val="0"/>
          <w:sz w:val="24"/>
          <w:szCs w:val="24"/>
        </w:rPr>
        <w:t>" (developerWorks, July 2000).</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The series of developerWorks articles, "</w:t>
      </w:r>
      <w:hyperlink r:id="rId41" w:history="1">
        <w:r w:rsidRPr="00947DD4">
          <w:rPr>
            <w:rFonts w:ascii="宋体" w:eastAsia="宋体" w:hAnsi="宋体" w:cs="宋体"/>
            <w:color w:val="0000FF"/>
            <w:kern w:val="0"/>
            <w:sz w:val="24"/>
            <w:szCs w:val="24"/>
            <w:u w:val="single"/>
          </w:rPr>
          <w:t>Migrate your apps from OS/2 to Linux</w:t>
        </w:r>
      </w:hyperlink>
      <w:r w:rsidRPr="00947DD4">
        <w:rPr>
          <w:rFonts w:ascii="宋体" w:eastAsia="宋体" w:hAnsi="宋体" w:cs="宋体"/>
          <w:kern w:val="0"/>
          <w:sz w:val="24"/>
          <w:szCs w:val="24"/>
        </w:rPr>
        <w:t xml:space="preserve">" (developerWorks, February 2004) is a good reference to see what is mapped during migration. </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 xml:space="preserve">Find more resources for Linux developers in the </w:t>
      </w:r>
      <w:hyperlink r:id="rId42" w:history="1">
        <w:r w:rsidRPr="00947DD4">
          <w:rPr>
            <w:rFonts w:ascii="宋体" w:eastAsia="宋体" w:hAnsi="宋体" w:cs="宋体"/>
            <w:color w:val="0000FF"/>
            <w:kern w:val="0"/>
            <w:sz w:val="24"/>
            <w:szCs w:val="24"/>
            <w:u w:val="single"/>
          </w:rPr>
          <w:t>developerWorks Linux zone</w:t>
        </w:r>
      </w:hyperlink>
      <w:r w:rsidRPr="00947DD4">
        <w:rPr>
          <w:rFonts w:ascii="宋体" w:eastAsia="宋体" w:hAnsi="宋体" w:cs="宋体"/>
          <w:kern w:val="0"/>
          <w:sz w:val="24"/>
          <w:szCs w:val="24"/>
        </w:rPr>
        <w:t xml:space="preserve">. </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 xml:space="preserve">Get involved in the developerWorks community by participating in </w:t>
      </w:r>
      <w:hyperlink r:id="rId43" w:history="1">
        <w:r w:rsidRPr="00947DD4">
          <w:rPr>
            <w:rFonts w:ascii="宋体" w:eastAsia="宋体" w:hAnsi="宋体" w:cs="宋体"/>
            <w:color w:val="0000FF"/>
            <w:kern w:val="0"/>
            <w:sz w:val="24"/>
            <w:szCs w:val="24"/>
            <w:u w:val="single"/>
          </w:rPr>
          <w:t>developerWorks blogs</w:t>
        </w:r>
      </w:hyperlink>
      <w:r w:rsidRPr="00947DD4">
        <w:rPr>
          <w:rFonts w:ascii="宋体" w:eastAsia="宋体" w:hAnsi="宋体" w:cs="宋体"/>
          <w:kern w:val="0"/>
          <w:sz w:val="24"/>
          <w:szCs w:val="24"/>
        </w:rPr>
        <w:t>.</w:t>
      </w:r>
    </w:p>
    <w:p w:rsidR="00947DD4" w:rsidRPr="00947DD4" w:rsidRDefault="00B808A7" w:rsidP="00947DD4">
      <w:pPr>
        <w:widowControl/>
        <w:numPr>
          <w:ilvl w:val="0"/>
          <w:numId w:val="23"/>
        </w:numPr>
        <w:spacing w:before="100" w:beforeAutospacing="1" w:after="240"/>
        <w:jc w:val="left"/>
        <w:rPr>
          <w:rFonts w:ascii="宋体" w:eastAsia="宋体" w:hAnsi="宋体" w:cs="宋体"/>
          <w:kern w:val="0"/>
          <w:sz w:val="24"/>
          <w:szCs w:val="24"/>
        </w:rPr>
      </w:pPr>
      <w:hyperlink r:id="rId44" w:history="1">
        <w:r w:rsidR="00947DD4" w:rsidRPr="00947DD4">
          <w:rPr>
            <w:rFonts w:ascii="宋体" w:eastAsia="宋体" w:hAnsi="宋体" w:cs="宋体"/>
            <w:color w:val="0000FF"/>
            <w:kern w:val="0"/>
            <w:sz w:val="24"/>
            <w:szCs w:val="24"/>
            <w:u w:val="single"/>
          </w:rPr>
          <w:t>Browse for books</w:t>
        </w:r>
      </w:hyperlink>
      <w:r w:rsidR="00947DD4" w:rsidRPr="00947DD4">
        <w:rPr>
          <w:rFonts w:ascii="宋体" w:eastAsia="宋体" w:hAnsi="宋体" w:cs="宋体"/>
          <w:kern w:val="0"/>
          <w:sz w:val="24"/>
          <w:szCs w:val="24"/>
        </w:rPr>
        <w:t xml:space="preserve"> on these and other technical topics.</w:t>
      </w:r>
    </w:p>
    <w:p w:rsidR="00947DD4" w:rsidRPr="00947DD4" w:rsidRDefault="00947DD4" w:rsidP="00947DD4">
      <w:pPr>
        <w:widowControl/>
        <w:numPr>
          <w:ilvl w:val="0"/>
          <w:numId w:val="23"/>
        </w:numPr>
        <w:spacing w:before="100" w:beforeAutospacing="1" w:after="240"/>
        <w:jc w:val="left"/>
        <w:rPr>
          <w:rFonts w:ascii="宋体" w:eastAsia="宋体" w:hAnsi="宋体" w:cs="宋体"/>
          <w:kern w:val="0"/>
          <w:sz w:val="24"/>
          <w:szCs w:val="24"/>
        </w:rPr>
      </w:pPr>
      <w:r w:rsidRPr="00947DD4">
        <w:rPr>
          <w:rFonts w:ascii="宋体" w:eastAsia="宋体" w:hAnsi="宋体" w:cs="宋体"/>
          <w:kern w:val="0"/>
          <w:sz w:val="24"/>
          <w:szCs w:val="24"/>
        </w:rPr>
        <w:t xml:space="preserve">Innovate your next Linux development project with </w:t>
      </w:r>
      <w:hyperlink r:id="rId45" w:history="1">
        <w:r w:rsidRPr="00947DD4">
          <w:rPr>
            <w:rFonts w:ascii="宋体" w:eastAsia="宋体" w:hAnsi="宋体" w:cs="宋体"/>
            <w:color w:val="0000FF"/>
            <w:kern w:val="0"/>
            <w:sz w:val="24"/>
            <w:szCs w:val="24"/>
            <w:u w:val="single"/>
          </w:rPr>
          <w:t>IBM trial software</w:t>
        </w:r>
      </w:hyperlink>
      <w:r w:rsidRPr="00947DD4">
        <w:rPr>
          <w:rFonts w:ascii="宋体" w:eastAsia="宋体" w:hAnsi="宋体" w:cs="宋体"/>
          <w:kern w:val="0"/>
          <w:sz w:val="24"/>
          <w:szCs w:val="24"/>
        </w:rPr>
        <w:t>, available for download directly from developerWorks.</w:t>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30" w:name="author"/>
      <w:r w:rsidRPr="00947DD4">
        <w:rPr>
          <w:rFonts w:ascii="宋体" w:eastAsia="宋体" w:hAnsi="宋体" w:cs="宋体"/>
          <w:kern w:val="0"/>
          <w:sz w:val="24"/>
          <w:szCs w:val="24"/>
        </w:rPr>
        <w:lastRenderedPageBreak/>
        <w:t>About the authors</w:t>
      </w:r>
      <w:bookmarkEnd w:id="30"/>
    </w:p>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noProof/>
          <w:kern w:val="0"/>
          <w:sz w:val="24"/>
          <w:szCs w:val="24"/>
        </w:rPr>
        <w:drawing>
          <wp:inline distT="0" distB="0" distL="0" distR="0" wp14:anchorId="6EEDAA96" wp14:editId="2EB622C5">
            <wp:extent cx="609600" cy="762000"/>
            <wp:effectExtent l="0" t="0" r="0" b="0"/>
            <wp:docPr id="8" name="图片 8"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inivasan S. Muthusw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31" w:name="author1"/>
      <w:bookmarkEnd w:id="31"/>
      <w:r w:rsidRPr="00947DD4">
        <w:rPr>
          <w:rFonts w:ascii="宋体" w:eastAsia="宋体" w:hAnsi="宋体" w:cs="宋体"/>
          <w:kern w:val="0"/>
          <w:sz w:val="24"/>
          <w:szCs w:val="24"/>
        </w:rPr>
        <w:t xml:space="preserve">Srinivasan S. Muthuswamy works as a Software Engineer for IBM Global Services Group. He joined IBM in 2000 and his expertise in programming reaches from scripting languages to object- and procedure-oriented languages on multiple platforms (Linux, Windows, WebSphere, Lotus, and so on). Muthuswamy has developed solutions ranging from system programming on Linux and Windows to Web solutions for J2EE. His primary focus is on integration and porting and he holds a B.Eng. in Computer Engineering from the Government College of Technology, Coimbatore, India. You can contact him at </w:t>
      </w:r>
      <w:hyperlink r:id="rId46" w:history="1">
        <w:r w:rsidRPr="00947DD4">
          <w:rPr>
            <w:rFonts w:ascii="宋体" w:eastAsia="宋体" w:hAnsi="宋体" w:cs="宋体"/>
            <w:color w:val="0000FF"/>
            <w:kern w:val="0"/>
            <w:sz w:val="24"/>
            <w:szCs w:val="24"/>
            <w:u w:val="single"/>
          </w:rPr>
          <w:t>smuthusw@in.ibm.com</w:t>
        </w:r>
      </w:hyperlink>
      <w:r w:rsidRPr="00947DD4">
        <w:rPr>
          <w:rFonts w:ascii="宋体" w:eastAsia="宋体" w:hAnsi="宋体" w:cs="宋体"/>
          <w:kern w:val="0"/>
          <w:sz w:val="24"/>
          <w:szCs w:val="24"/>
        </w:rPr>
        <w:t>.</w:t>
      </w:r>
    </w:p>
    <w:p w:rsidR="00947DD4" w:rsidRPr="00947DD4" w:rsidRDefault="00947DD4" w:rsidP="00947DD4">
      <w:pPr>
        <w:widowControl/>
        <w:jc w:val="left"/>
        <w:rPr>
          <w:rFonts w:ascii="宋体" w:eastAsia="宋体" w:hAnsi="宋体" w:cs="宋体"/>
          <w:kern w:val="0"/>
          <w:sz w:val="24"/>
          <w:szCs w:val="24"/>
        </w:rPr>
      </w:pPr>
      <w:r w:rsidRPr="00947DD4">
        <w:rPr>
          <w:rFonts w:ascii="宋体" w:eastAsia="宋体" w:hAnsi="宋体" w:cs="宋体"/>
          <w:noProof/>
          <w:kern w:val="0"/>
          <w:sz w:val="24"/>
          <w:szCs w:val="24"/>
        </w:rPr>
        <w:drawing>
          <wp:inline distT="0" distB="0" distL="0" distR="0" wp14:anchorId="42B0B48C" wp14:editId="100B47B0">
            <wp:extent cx="609600" cy="762000"/>
            <wp:effectExtent l="0" t="0" r="0" b="0"/>
            <wp:docPr id="9" name="图片 9" descr="Auth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hor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947DD4" w:rsidRPr="00947DD4" w:rsidRDefault="00947DD4" w:rsidP="00947DD4">
      <w:pPr>
        <w:widowControl/>
        <w:spacing w:before="100" w:beforeAutospacing="1" w:after="100" w:afterAutospacing="1"/>
        <w:jc w:val="left"/>
        <w:rPr>
          <w:rFonts w:ascii="宋体" w:eastAsia="宋体" w:hAnsi="宋体" w:cs="宋体"/>
          <w:kern w:val="0"/>
          <w:sz w:val="24"/>
          <w:szCs w:val="24"/>
        </w:rPr>
      </w:pPr>
      <w:bookmarkStart w:id="32" w:name="author2"/>
      <w:bookmarkEnd w:id="32"/>
      <w:r w:rsidRPr="00947DD4">
        <w:rPr>
          <w:rFonts w:ascii="宋体" w:eastAsia="宋体" w:hAnsi="宋体" w:cs="宋体"/>
          <w:kern w:val="0"/>
          <w:sz w:val="24"/>
          <w:szCs w:val="24"/>
        </w:rPr>
        <w:t xml:space="preserve">Kavitha Varadarajan has worked as a software Engineer in the IBM India Software Lab from December 2000. Her work experience involves development and support of host-access client products such as PCOMM and networking software such as the communication server. Varadarajan has a hands-on experience with a migration project that involves porting object-oriented IPC Windows applications to Linux. She holds a B.Eng. in Computer Science and Engineering from Shanmugha College of Engineering, Tanjore, India. She can be contacted at </w:t>
      </w:r>
      <w:hyperlink r:id="rId47" w:history="1">
        <w:r w:rsidRPr="00947DD4">
          <w:rPr>
            <w:rFonts w:ascii="宋体" w:eastAsia="宋体" w:hAnsi="宋体" w:cs="宋体"/>
            <w:color w:val="0000FF"/>
            <w:kern w:val="0"/>
            <w:sz w:val="24"/>
            <w:szCs w:val="24"/>
            <w:u w:val="single"/>
          </w:rPr>
          <w:t>vkavitha@in.ibm.com</w:t>
        </w:r>
      </w:hyperlink>
      <w:r w:rsidRPr="00947DD4">
        <w:rPr>
          <w:rFonts w:ascii="宋体" w:eastAsia="宋体" w:hAnsi="宋体" w:cs="宋体"/>
          <w:kern w:val="0"/>
          <w:sz w:val="24"/>
          <w:szCs w:val="24"/>
        </w:rPr>
        <w:t>.</w:t>
      </w:r>
    </w:p>
    <w:p w:rsidR="00947DD4" w:rsidRDefault="00947DD4"/>
    <w:sectPr w:rsidR="00947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8A7" w:rsidRDefault="00B808A7" w:rsidP="00B808A7">
      <w:r>
        <w:separator/>
      </w:r>
    </w:p>
  </w:endnote>
  <w:endnote w:type="continuationSeparator" w:id="0">
    <w:p w:rsidR="00B808A7" w:rsidRDefault="00B808A7" w:rsidP="00B8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8A7" w:rsidRDefault="00B808A7" w:rsidP="00B808A7">
      <w:r>
        <w:separator/>
      </w:r>
    </w:p>
  </w:footnote>
  <w:footnote w:type="continuationSeparator" w:id="0">
    <w:p w:rsidR="00B808A7" w:rsidRDefault="00B808A7" w:rsidP="00B80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8FA"/>
    <w:multiLevelType w:val="multilevel"/>
    <w:tmpl w:val="09B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35E7"/>
    <w:multiLevelType w:val="multilevel"/>
    <w:tmpl w:val="2F2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92743"/>
    <w:multiLevelType w:val="multilevel"/>
    <w:tmpl w:val="EE8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825AB"/>
    <w:multiLevelType w:val="multilevel"/>
    <w:tmpl w:val="9BCC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C05C5"/>
    <w:multiLevelType w:val="multilevel"/>
    <w:tmpl w:val="ED0E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76EC1"/>
    <w:multiLevelType w:val="multilevel"/>
    <w:tmpl w:val="669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D4FFA"/>
    <w:multiLevelType w:val="multilevel"/>
    <w:tmpl w:val="BF7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5B13"/>
    <w:multiLevelType w:val="multilevel"/>
    <w:tmpl w:val="7816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9046B"/>
    <w:multiLevelType w:val="multilevel"/>
    <w:tmpl w:val="633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9281E"/>
    <w:multiLevelType w:val="multilevel"/>
    <w:tmpl w:val="7CE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B4271"/>
    <w:multiLevelType w:val="multilevel"/>
    <w:tmpl w:val="7BA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D42D8"/>
    <w:multiLevelType w:val="multilevel"/>
    <w:tmpl w:val="4B1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8C2B19"/>
    <w:multiLevelType w:val="multilevel"/>
    <w:tmpl w:val="4A0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A51E8"/>
    <w:multiLevelType w:val="multilevel"/>
    <w:tmpl w:val="E8F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D531E"/>
    <w:multiLevelType w:val="multilevel"/>
    <w:tmpl w:val="F8C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473660"/>
    <w:multiLevelType w:val="multilevel"/>
    <w:tmpl w:val="67A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CC7F65"/>
    <w:multiLevelType w:val="multilevel"/>
    <w:tmpl w:val="191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34574C"/>
    <w:multiLevelType w:val="multilevel"/>
    <w:tmpl w:val="A492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36FD2"/>
    <w:multiLevelType w:val="multilevel"/>
    <w:tmpl w:val="56F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F4F51"/>
    <w:multiLevelType w:val="multilevel"/>
    <w:tmpl w:val="581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48147C"/>
    <w:multiLevelType w:val="multilevel"/>
    <w:tmpl w:val="137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54C01"/>
    <w:multiLevelType w:val="multilevel"/>
    <w:tmpl w:val="0F4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847D3"/>
    <w:multiLevelType w:val="multilevel"/>
    <w:tmpl w:val="36E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2"/>
  </w:num>
  <w:num w:numId="4">
    <w:abstractNumId w:val="11"/>
  </w:num>
  <w:num w:numId="5">
    <w:abstractNumId w:val="16"/>
  </w:num>
  <w:num w:numId="6">
    <w:abstractNumId w:val="19"/>
  </w:num>
  <w:num w:numId="7">
    <w:abstractNumId w:val="8"/>
  </w:num>
  <w:num w:numId="8">
    <w:abstractNumId w:val="1"/>
  </w:num>
  <w:num w:numId="9">
    <w:abstractNumId w:val="0"/>
  </w:num>
  <w:num w:numId="10">
    <w:abstractNumId w:val="21"/>
  </w:num>
  <w:num w:numId="11">
    <w:abstractNumId w:val="14"/>
  </w:num>
  <w:num w:numId="12">
    <w:abstractNumId w:val="18"/>
  </w:num>
  <w:num w:numId="13">
    <w:abstractNumId w:val="20"/>
  </w:num>
  <w:num w:numId="14">
    <w:abstractNumId w:val="3"/>
  </w:num>
  <w:num w:numId="15">
    <w:abstractNumId w:val="5"/>
  </w:num>
  <w:num w:numId="16">
    <w:abstractNumId w:val="6"/>
  </w:num>
  <w:num w:numId="17">
    <w:abstractNumId w:val="22"/>
  </w:num>
  <w:num w:numId="18">
    <w:abstractNumId w:val="7"/>
  </w:num>
  <w:num w:numId="19">
    <w:abstractNumId w:val="10"/>
  </w:num>
  <w:num w:numId="20">
    <w:abstractNumId w:val="15"/>
  </w:num>
  <w:num w:numId="21">
    <w:abstractNumId w:val="17"/>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D4"/>
    <w:rsid w:val="00947DD4"/>
    <w:rsid w:val="00B8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7D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7DD4"/>
    <w:rPr>
      <w:rFonts w:ascii="宋体" w:eastAsia="宋体" w:hAnsi="宋体" w:cs="宋体"/>
      <w:b/>
      <w:bCs/>
      <w:kern w:val="36"/>
      <w:sz w:val="48"/>
      <w:szCs w:val="48"/>
    </w:rPr>
  </w:style>
  <w:style w:type="numbering" w:customStyle="1" w:styleId="10">
    <w:name w:val="无列表1"/>
    <w:next w:val="a2"/>
    <w:uiPriority w:val="99"/>
    <w:semiHidden/>
    <w:unhideWhenUsed/>
    <w:rsid w:val="00947DD4"/>
  </w:style>
  <w:style w:type="paragraph" w:styleId="a3">
    <w:name w:val="Normal (Web)"/>
    <w:basedOn w:val="a"/>
    <w:uiPriority w:val="99"/>
    <w:semiHidden/>
    <w:unhideWhenUsed/>
    <w:rsid w:val="00947DD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47DD4"/>
    <w:rPr>
      <w:i/>
      <w:iCs/>
    </w:rPr>
  </w:style>
  <w:style w:type="character" w:styleId="a5">
    <w:name w:val="Hyperlink"/>
    <w:basedOn w:val="a0"/>
    <w:uiPriority w:val="99"/>
    <w:semiHidden/>
    <w:unhideWhenUsed/>
    <w:rsid w:val="00947DD4"/>
    <w:rPr>
      <w:color w:val="0000FF"/>
      <w:u w:val="single"/>
    </w:rPr>
  </w:style>
  <w:style w:type="character" w:styleId="a6">
    <w:name w:val="FollowedHyperlink"/>
    <w:basedOn w:val="a0"/>
    <w:uiPriority w:val="99"/>
    <w:semiHidden/>
    <w:unhideWhenUsed/>
    <w:rsid w:val="00947DD4"/>
    <w:rPr>
      <w:color w:val="800080"/>
      <w:u w:val="single"/>
    </w:rPr>
  </w:style>
  <w:style w:type="paragraph" w:customStyle="1" w:styleId="ibm-no-print">
    <w:name w:val="ibm-no-print"/>
    <w:basedOn w:val="a"/>
    <w:rsid w:val="00947DD4"/>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947DD4"/>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947DD4"/>
  </w:style>
  <w:style w:type="character" w:customStyle="1" w:styleId="smalltitle">
    <w:name w:val="smalltitle"/>
    <w:basedOn w:val="a0"/>
    <w:rsid w:val="00947DD4"/>
  </w:style>
  <w:style w:type="character" w:styleId="HTML">
    <w:name w:val="HTML Code"/>
    <w:basedOn w:val="a0"/>
    <w:uiPriority w:val="99"/>
    <w:semiHidden/>
    <w:unhideWhenUsed/>
    <w:rsid w:val="00947DD4"/>
    <w:rPr>
      <w:rFonts w:ascii="宋体" w:eastAsia="宋体" w:hAnsi="宋体" w:cs="宋体"/>
      <w:sz w:val="24"/>
      <w:szCs w:val="24"/>
    </w:rPr>
  </w:style>
  <w:style w:type="paragraph" w:customStyle="1" w:styleId="ibm-ind-link">
    <w:name w:val="ibm-ind-link"/>
    <w:basedOn w:val="a"/>
    <w:rsid w:val="00947DD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47DD4"/>
    <w:rPr>
      <w:rFonts w:ascii="宋体" w:eastAsia="宋体" w:hAnsi="宋体" w:cs="宋体"/>
      <w:kern w:val="0"/>
      <w:sz w:val="24"/>
      <w:szCs w:val="24"/>
    </w:rPr>
  </w:style>
  <w:style w:type="character" w:styleId="a7">
    <w:name w:val="Strong"/>
    <w:basedOn w:val="a0"/>
    <w:uiPriority w:val="22"/>
    <w:qFormat/>
    <w:rsid w:val="00947DD4"/>
    <w:rPr>
      <w:b/>
      <w:bCs/>
    </w:rPr>
  </w:style>
  <w:style w:type="paragraph" w:styleId="a8">
    <w:name w:val="Balloon Text"/>
    <w:basedOn w:val="a"/>
    <w:link w:val="Char"/>
    <w:uiPriority w:val="99"/>
    <w:semiHidden/>
    <w:unhideWhenUsed/>
    <w:rsid w:val="00947DD4"/>
    <w:rPr>
      <w:sz w:val="18"/>
      <w:szCs w:val="18"/>
    </w:rPr>
  </w:style>
  <w:style w:type="character" w:customStyle="1" w:styleId="Char">
    <w:name w:val="批注框文本 Char"/>
    <w:basedOn w:val="a0"/>
    <w:link w:val="a8"/>
    <w:uiPriority w:val="99"/>
    <w:semiHidden/>
    <w:rsid w:val="00947DD4"/>
    <w:rPr>
      <w:sz w:val="18"/>
      <w:szCs w:val="18"/>
    </w:rPr>
  </w:style>
  <w:style w:type="paragraph" w:styleId="a9">
    <w:name w:val="header"/>
    <w:basedOn w:val="a"/>
    <w:link w:val="Char0"/>
    <w:uiPriority w:val="99"/>
    <w:unhideWhenUsed/>
    <w:rsid w:val="00B808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808A7"/>
    <w:rPr>
      <w:sz w:val="18"/>
      <w:szCs w:val="18"/>
    </w:rPr>
  </w:style>
  <w:style w:type="paragraph" w:styleId="aa">
    <w:name w:val="footer"/>
    <w:basedOn w:val="a"/>
    <w:link w:val="Char1"/>
    <w:uiPriority w:val="99"/>
    <w:unhideWhenUsed/>
    <w:rsid w:val="00B808A7"/>
    <w:pPr>
      <w:tabs>
        <w:tab w:val="center" w:pos="4153"/>
        <w:tab w:val="right" w:pos="8306"/>
      </w:tabs>
      <w:snapToGrid w:val="0"/>
      <w:jc w:val="left"/>
    </w:pPr>
    <w:rPr>
      <w:sz w:val="18"/>
      <w:szCs w:val="18"/>
    </w:rPr>
  </w:style>
  <w:style w:type="character" w:customStyle="1" w:styleId="Char1">
    <w:name w:val="页脚 Char"/>
    <w:basedOn w:val="a0"/>
    <w:link w:val="aa"/>
    <w:uiPriority w:val="99"/>
    <w:rsid w:val="00B808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7D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7DD4"/>
    <w:rPr>
      <w:rFonts w:ascii="宋体" w:eastAsia="宋体" w:hAnsi="宋体" w:cs="宋体"/>
      <w:b/>
      <w:bCs/>
      <w:kern w:val="36"/>
      <w:sz w:val="48"/>
      <w:szCs w:val="48"/>
    </w:rPr>
  </w:style>
  <w:style w:type="numbering" w:customStyle="1" w:styleId="10">
    <w:name w:val="无列表1"/>
    <w:next w:val="a2"/>
    <w:uiPriority w:val="99"/>
    <w:semiHidden/>
    <w:unhideWhenUsed/>
    <w:rsid w:val="00947DD4"/>
  </w:style>
  <w:style w:type="paragraph" w:styleId="a3">
    <w:name w:val="Normal (Web)"/>
    <w:basedOn w:val="a"/>
    <w:uiPriority w:val="99"/>
    <w:semiHidden/>
    <w:unhideWhenUsed/>
    <w:rsid w:val="00947DD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47DD4"/>
    <w:rPr>
      <w:i/>
      <w:iCs/>
    </w:rPr>
  </w:style>
  <w:style w:type="character" w:styleId="a5">
    <w:name w:val="Hyperlink"/>
    <w:basedOn w:val="a0"/>
    <w:uiPriority w:val="99"/>
    <w:semiHidden/>
    <w:unhideWhenUsed/>
    <w:rsid w:val="00947DD4"/>
    <w:rPr>
      <w:color w:val="0000FF"/>
      <w:u w:val="single"/>
    </w:rPr>
  </w:style>
  <w:style w:type="character" w:styleId="a6">
    <w:name w:val="FollowedHyperlink"/>
    <w:basedOn w:val="a0"/>
    <w:uiPriority w:val="99"/>
    <w:semiHidden/>
    <w:unhideWhenUsed/>
    <w:rsid w:val="00947DD4"/>
    <w:rPr>
      <w:color w:val="800080"/>
      <w:u w:val="single"/>
    </w:rPr>
  </w:style>
  <w:style w:type="paragraph" w:customStyle="1" w:styleId="ibm-no-print">
    <w:name w:val="ibm-no-print"/>
    <w:basedOn w:val="a"/>
    <w:rsid w:val="00947DD4"/>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947DD4"/>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947DD4"/>
  </w:style>
  <w:style w:type="character" w:customStyle="1" w:styleId="smalltitle">
    <w:name w:val="smalltitle"/>
    <w:basedOn w:val="a0"/>
    <w:rsid w:val="00947DD4"/>
  </w:style>
  <w:style w:type="character" w:styleId="HTML">
    <w:name w:val="HTML Code"/>
    <w:basedOn w:val="a0"/>
    <w:uiPriority w:val="99"/>
    <w:semiHidden/>
    <w:unhideWhenUsed/>
    <w:rsid w:val="00947DD4"/>
    <w:rPr>
      <w:rFonts w:ascii="宋体" w:eastAsia="宋体" w:hAnsi="宋体" w:cs="宋体"/>
      <w:sz w:val="24"/>
      <w:szCs w:val="24"/>
    </w:rPr>
  </w:style>
  <w:style w:type="paragraph" w:customStyle="1" w:styleId="ibm-ind-link">
    <w:name w:val="ibm-ind-link"/>
    <w:basedOn w:val="a"/>
    <w:rsid w:val="00947DD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947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47DD4"/>
    <w:rPr>
      <w:rFonts w:ascii="宋体" w:eastAsia="宋体" w:hAnsi="宋体" w:cs="宋体"/>
      <w:kern w:val="0"/>
      <w:sz w:val="24"/>
      <w:szCs w:val="24"/>
    </w:rPr>
  </w:style>
  <w:style w:type="character" w:styleId="a7">
    <w:name w:val="Strong"/>
    <w:basedOn w:val="a0"/>
    <w:uiPriority w:val="22"/>
    <w:qFormat/>
    <w:rsid w:val="00947DD4"/>
    <w:rPr>
      <w:b/>
      <w:bCs/>
    </w:rPr>
  </w:style>
  <w:style w:type="paragraph" w:styleId="a8">
    <w:name w:val="Balloon Text"/>
    <w:basedOn w:val="a"/>
    <w:link w:val="Char"/>
    <w:uiPriority w:val="99"/>
    <w:semiHidden/>
    <w:unhideWhenUsed/>
    <w:rsid w:val="00947DD4"/>
    <w:rPr>
      <w:sz w:val="18"/>
      <w:szCs w:val="18"/>
    </w:rPr>
  </w:style>
  <w:style w:type="character" w:customStyle="1" w:styleId="Char">
    <w:name w:val="批注框文本 Char"/>
    <w:basedOn w:val="a0"/>
    <w:link w:val="a8"/>
    <w:uiPriority w:val="99"/>
    <w:semiHidden/>
    <w:rsid w:val="00947DD4"/>
    <w:rPr>
      <w:sz w:val="18"/>
      <w:szCs w:val="18"/>
    </w:rPr>
  </w:style>
  <w:style w:type="paragraph" w:styleId="a9">
    <w:name w:val="header"/>
    <w:basedOn w:val="a"/>
    <w:link w:val="Char0"/>
    <w:uiPriority w:val="99"/>
    <w:unhideWhenUsed/>
    <w:rsid w:val="00B808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808A7"/>
    <w:rPr>
      <w:sz w:val="18"/>
      <w:szCs w:val="18"/>
    </w:rPr>
  </w:style>
  <w:style w:type="paragraph" w:styleId="aa">
    <w:name w:val="footer"/>
    <w:basedOn w:val="a"/>
    <w:link w:val="Char1"/>
    <w:uiPriority w:val="99"/>
    <w:unhideWhenUsed/>
    <w:rsid w:val="00B808A7"/>
    <w:pPr>
      <w:tabs>
        <w:tab w:val="center" w:pos="4153"/>
        <w:tab w:val="right" w:pos="8306"/>
      </w:tabs>
      <w:snapToGrid w:val="0"/>
      <w:jc w:val="left"/>
    </w:pPr>
    <w:rPr>
      <w:sz w:val="18"/>
      <w:szCs w:val="18"/>
    </w:rPr>
  </w:style>
  <w:style w:type="character" w:customStyle="1" w:styleId="Char1">
    <w:name w:val="页脚 Char"/>
    <w:basedOn w:val="a0"/>
    <w:link w:val="aa"/>
    <w:uiPriority w:val="99"/>
    <w:rsid w:val="00B808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37792">
      <w:bodyDiv w:val="1"/>
      <w:marLeft w:val="0"/>
      <w:marRight w:val="0"/>
      <w:marTop w:val="0"/>
      <w:marBottom w:val="0"/>
      <w:divBdr>
        <w:top w:val="none" w:sz="0" w:space="0" w:color="auto"/>
        <w:left w:val="none" w:sz="0" w:space="0" w:color="auto"/>
        <w:bottom w:val="none" w:sz="0" w:space="0" w:color="auto"/>
        <w:right w:val="none" w:sz="0" w:space="0" w:color="auto"/>
      </w:divBdr>
      <w:divsChild>
        <w:div w:id="1829133472">
          <w:marLeft w:val="0"/>
          <w:marRight w:val="0"/>
          <w:marTop w:val="0"/>
          <w:marBottom w:val="0"/>
          <w:divBdr>
            <w:top w:val="none" w:sz="0" w:space="0" w:color="auto"/>
            <w:left w:val="none" w:sz="0" w:space="0" w:color="auto"/>
            <w:bottom w:val="none" w:sz="0" w:space="0" w:color="auto"/>
            <w:right w:val="none" w:sz="0" w:space="0" w:color="auto"/>
          </w:divBdr>
        </w:div>
        <w:div w:id="1362975543">
          <w:marLeft w:val="0"/>
          <w:marRight w:val="0"/>
          <w:marTop w:val="0"/>
          <w:marBottom w:val="0"/>
          <w:divBdr>
            <w:top w:val="none" w:sz="0" w:space="0" w:color="auto"/>
            <w:left w:val="none" w:sz="0" w:space="0" w:color="auto"/>
            <w:bottom w:val="none" w:sz="0" w:space="0" w:color="auto"/>
            <w:right w:val="none" w:sz="0" w:space="0" w:color="auto"/>
          </w:divBdr>
          <w:divsChild>
            <w:div w:id="2066640304">
              <w:marLeft w:val="0"/>
              <w:marRight w:val="0"/>
              <w:marTop w:val="0"/>
              <w:marBottom w:val="0"/>
              <w:divBdr>
                <w:top w:val="none" w:sz="0" w:space="0" w:color="auto"/>
                <w:left w:val="none" w:sz="0" w:space="0" w:color="auto"/>
                <w:bottom w:val="none" w:sz="0" w:space="0" w:color="auto"/>
                <w:right w:val="none" w:sz="0" w:space="0" w:color="auto"/>
              </w:divBdr>
            </w:div>
            <w:div w:id="1372922292">
              <w:marLeft w:val="0"/>
              <w:marRight w:val="0"/>
              <w:marTop w:val="0"/>
              <w:marBottom w:val="0"/>
              <w:divBdr>
                <w:top w:val="none" w:sz="0" w:space="0" w:color="auto"/>
                <w:left w:val="none" w:sz="0" w:space="0" w:color="auto"/>
                <w:bottom w:val="none" w:sz="0" w:space="0" w:color="auto"/>
                <w:right w:val="none" w:sz="0" w:space="0" w:color="auto"/>
              </w:divBdr>
              <w:divsChild>
                <w:div w:id="454104901">
                  <w:marLeft w:val="0"/>
                  <w:marRight w:val="0"/>
                  <w:marTop w:val="0"/>
                  <w:marBottom w:val="0"/>
                  <w:divBdr>
                    <w:top w:val="none" w:sz="0" w:space="0" w:color="auto"/>
                    <w:left w:val="none" w:sz="0" w:space="0" w:color="auto"/>
                    <w:bottom w:val="none" w:sz="0" w:space="0" w:color="auto"/>
                    <w:right w:val="none" w:sz="0" w:space="0" w:color="auto"/>
                  </w:divBdr>
                </w:div>
              </w:divsChild>
            </w:div>
            <w:div w:id="215164468">
              <w:marLeft w:val="0"/>
              <w:marRight w:val="0"/>
              <w:marTop w:val="0"/>
              <w:marBottom w:val="0"/>
              <w:divBdr>
                <w:top w:val="none" w:sz="0" w:space="0" w:color="auto"/>
                <w:left w:val="none" w:sz="0" w:space="0" w:color="auto"/>
                <w:bottom w:val="none" w:sz="0" w:space="0" w:color="auto"/>
                <w:right w:val="none" w:sz="0" w:space="0" w:color="auto"/>
              </w:divBdr>
            </w:div>
            <w:div w:id="130288342">
              <w:marLeft w:val="0"/>
              <w:marRight w:val="0"/>
              <w:marTop w:val="0"/>
              <w:marBottom w:val="0"/>
              <w:divBdr>
                <w:top w:val="none" w:sz="0" w:space="0" w:color="auto"/>
                <w:left w:val="none" w:sz="0" w:space="0" w:color="auto"/>
                <w:bottom w:val="none" w:sz="0" w:space="0" w:color="auto"/>
                <w:right w:val="none" w:sz="0" w:space="0" w:color="auto"/>
              </w:divBdr>
              <w:divsChild>
                <w:div w:id="467282937">
                  <w:marLeft w:val="0"/>
                  <w:marRight w:val="0"/>
                  <w:marTop w:val="0"/>
                  <w:marBottom w:val="0"/>
                  <w:divBdr>
                    <w:top w:val="none" w:sz="0" w:space="0" w:color="auto"/>
                    <w:left w:val="none" w:sz="0" w:space="0" w:color="auto"/>
                    <w:bottom w:val="none" w:sz="0" w:space="0" w:color="auto"/>
                    <w:right w:val="none" w:sz="0" w:space="0" w:color="auto"/>
                  </w:divBdr>
                </w:div>
              </w:divsChild>
            </w:div>
            <w:div w:id="1248154634">
              <w:marLeft w:val="0"/>
              <w:marRight w:val="0"/>
              <w:marTop w:val="0"/>
              <w:marBottom w:val="0"/>
              <w:divBdr>
                <w:top w:val="none" w:sz="0" w:space="0" w:color="auto"/>
                <w:left w:val="none" w:sz="0" w:space="0" w:color="auto"/>
                <w:bottom w:val="none" w:sz="0" w:space="0" w:color="auto"/>
                <w:right w:val="none" w:sz="0" w:space="0" w:color="auto"/>
              </w:divBdr>
            </w:div>
            <w:div w:id="1027220738">
              <w:marLeft w:val="0"/>
              <w:marRight w:val="0"/>
              <w:marTop w:val="0"/>
              <w:marBottom w:val="0"/>
              <w:divBdr>
                <w:top w:val="none" w:sz="0" w:space="0" w:color="auto"/>
                <w:left w:val="none" w:sz="0" w:space="0" w:color="auto"/>
                <w:bottom w:val="none" w:sz="0" w:space="0" w:color="auto"/>
                <w:right w:val="none" w:sz="0" w:space="0" w:color="auto"/>
              </w:divBdr>
              <w:divsChild>
                <w:div w:id="7436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948">
          <w:marLeft w:val="0"/>
          <w:marRight w:val="0"/>
          <w:marTop w:val="0"/>
          <w:marBottom w:val="0"/>
          <w:divBdr>
            <w:top w:val="none" w:sz="0" w:space="0" w:color="auto"/>
            <w:left w:val="none" w:sz="0" w:space="0" w:color="auto"/>
            <w:bottom w:val="none" w:sz="0" w:space="0" w:color="auto"/>
            <w:right w:val="none" w:sz="0" w:space="0" w:color="auto"/>
          </w:divBdr>
        </w:div>
        <w:div w:id="892696483">
          <w:marLeft w:val="0"/>
          <w:marRight w:val="0"/>
          <w:marTop w:val="0"/>
          <w:marBottom w:val="0"/>
          <w:divBdr>
            <w:top w:val="none" w:sz="0" w:space="0" w:color="auto"/>
            <w:left w:val="none" w:sz="0" w:space="0" w:color="auto"/>
            <w:bottom w:val="none" w:sz="0" w:space="0" w:color="auto"/>
            <w:right w:val="none" w:sz="0" w:space="0" w:color="auto"/>
          </w:divBdr>
          <w:divsChild>
            <w:div w:id="682895965">
              <w:marLeft w:val="0"/>
              <w:marRight w:val="0"/>
              <w:marTop w:val="0"/>
              <w:marBottom w:val="0"/>
              <w:divBdr>
                <w:top w:val="none" w:sz="0" w:space="0" w:color="auto"/>
                <w:left w:val="none" w:sz="0" w:space="0" w:color="auto"/>
                <w:bottom w:val="none" w:sz="0" w:space="0" w:color="auto"/>
                <w:right w:val="none" w:sz="0" w:space="0" w:color="auto"/>
              </w:divBdr>
              <w:divsChild>
                <w:div w:id="1307856752">
                  <w:marLeft w:val="0"/>
                  <w:marRight w:val="0"/>
                  <w:marTop w:val="0"/>
                  <w:marBottom w:val="0"/>
                  <w:divBdr>
                    <w:top w:val="none" w:sz="0" w:space="0" w:color="auto"/>
                    <w:left w:val="none" w:sz="0" w:space="0" w:color="auto"/>
                    <w:bottom w:val="none" w:sz="0" w:space="0" w:color="auto"/>
                    <w:right w:val="none" w:sz="0" w:space="0" w:color="auto"/>
                  </w:divBdr>
                  <w:divsChild>
                    <w:div w:id="665866177">
                      <w:marLeft w:val="0"/>
                      <w:marRight w:val="0"/>
                      <w:marTop w:val="0"/>
                      <w:marBottom w:val="0"/>
                      <w:divBdr>
                        <w:top w:val="none" w:sz="0" w:space="0" w:color="auto"/>
                        <w:left w:val="none" w:sz="0" w:space="0" w:color="auto"/>
                        <w:bottom w:val="none" w:sz="0" w:space="0" w:color="auto"/>
                        <w:right w:val="none" w:sz="0" w:space="0" w:color="auto"/>
                      </w:divBdr>
                    </w:div>
                    <w:div w:id="1958024724">
                      <w:marLeft w:val="0"/>
                      <w:marRight w:val="0"/>
                      <w:marTop w:val="0"/>
                      <w:marBottom w:val="0"/>
                      <w:divBdr>
                        <w:top w:val="none" w:sz="0" w:space="0" w:color="auto"/>
                        <w:left w:val="none" w:sz="0" w:space="0" w:color="auto"/>
                        <w:bottom w:val="none" w:sz="0" w:space="0" w:color="auto"/>
                        <w:right w:val="none" w:sz="0" w:space="0" w:color="auto"/>
                      </w:divBdr>
                    </w:div>
                    <w:div w:id="2009166945">
                      <w:marLeft w:val="0"/>
                      <w:marRight w:val="0"/>
                      <w:marTop w:val="0"/>
                      <w:marBottom w:val="0"/>
                      <w:divBdr>
                        <w:top w:val="none" w:sz="0" w:space="0" w:color="auto"/>
                        <w:left w:val="none" w:sz="0" w:space="0" w:color="auto"/>
                        <w:bottom w:val="none" w:sz="0" w:space="0" w:color="auto"/>
                        <w:right w:val="none" w:sz="0" w:space="0" w:color="auto"/>
                      </w:divBdr>
                    </w:div>
                    <w:div w:id="1332682162">
                      <w:marLeft w:val="0"/>
                      <w:marRight w:val="0"/>
                      <w:marTop w:val="0"/>
                      <w:marBottom w:val="0"/>
                      <w:divBdr>
                        <w:top w:val="none" w:sz="0" w:space="0" w:color="auto"/>
                        <w:left w:val="none" w:sz="0" w:space="0" w:color="auto"/>
                        <w:bottom w:val="none" w:sz="0" w:space="0" w:color="auto"/>
                        <w:right w:val="none" w:sz="0" w:space="0" w:color="auto"/>
                      </w:divBdr>
                      <w:divsChild>
                        <w:div w:id="1291016441">
                          <w:marLeft w:val="0"/>
                          <w:marRight w:val="0"/>
                          <w:marTop w:val="0"/>
                          <w:marBottom w:val="0"/>
                          <w:divBdr>
                            <w:top w:val="none" w:sz="0" w:space="0" w:color="auto"/>
                            <w:left w:val="none" w:sz="0" w:space="0" w:color="auto"/>
                            <w:bottom w:val="none" w:sz="0" w:space="0" w:color="auto"/>
                            <w:right w:val="none" w:sz="0" w:space="0" w:color="auto"/>
                          </w:divBdr>
                        </w:div>
                        <w:div w:id="20519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kavitha@in.ibm.com?subject=Semaphores%20and%20events" TargetMode="External"/><Relationship Id="rId18" Type="http://schemas.openxmlformats.org/officeDocument/2006/relationships/hyperlink" Target="http://www.ibm.com/developerworks/linux/library/l-ipc2lin2.html" TargetMode="External"/><Relationship Id="rId26" Type="http://schemas.openxmlformats.org/officeDocument/2006/relationships/hyperlink" Target="javascript:void(0);" TargetMode="External"/><Relationship Id="rId39" Type="http://schemas.openxmlformats.org/officeDocument/2006/relationships/hyperlink" Target="http://www.ibm.com/developerworks/linux/library/l-pthred.html" TargetMode="External"/><Relationship Id="rId3" Type="http://schemas.microsoft.com/office/2007/relationships/stylesWithEffects" Target="stylesWithEffects.xml"/><Relationship Id="rId21" Type="http://schemas.openxmlformats.org/officeDocument/2006/relationships/hyperlink" Target="http://www.ibm.com/developerworks/linux/library/l-ipc2lin2.html" TargetMode="External"/><Relationship Id="rId34" Type="http://schemas.openxmlformats.org/officeDocument/2006/relationships/hyperlink" Target="http://www.ibm.com/developerworks/views/linux/libraryview.jsp?search_by=port+windows+ipc+apps+linux" TargetMode="External"/><Relationship Id="rId42" Type="http://schemas.openxmlformats.org/officeDocument/2006/relationships/hyperlink" Target="http://www.ibm.com/developerworks/linux/" TargetMode="External"/><Relationship Id="rId47" Type="http://schemas.openxmlformats.org/officeDocument/2006/relationships/hyperlink" Target="mailto:vkavitha@in.ibm.com" TargetMode="External"/><Relationship Id="rId7" Type="http://schemas.openxmlformats.org/officeDocument/2006/relationships/endnotes" Target="endnotes.xml"/><Relationship Id="rId12" Type="http://schemas.openxmlformats.org/officeDocument/2006/relationships/hyperlink" Target="http://www.ibm.com/developerworks/linux/library/l-ipc2lin2.html" TargetMode="External"/><Relationship Id="rId17" Type="http://schemas.openxmlformats.org/officeDocument/2006/relationships/hyperlink" Target="http://www.ibm.com/developerworks/views/linux/libraryview.jsp?search_by=port+windows+ipc+apps+linux" TargetMode="External"/><Relationship Id="rId25" Type="http://schemas.openxmlformats.org/officeDocument/2006/relationships/control" Target="activeX/activeX1.xml"/><Relationship Id="rId33" Type="http://schemas.openxmlformats.org/officeDocument/2006/relationships/hyperlink" Target="http://www-128.ibm.com/developerworks/linux/library/l-ipc2lin3.html" TargetMode="External"/><Relationship Id="rId38" Type="http://schemas.openxmlformats.org/officeDocument/2006/relationships/hyperlink" Target="http://pauillac.inria.fr/%7Exleroy/linuxthreads/" TargetMode="External"/><Relationship Id="rId46" Type="http://schemas.openxmlformats.org/officeDocument/2006/relationships/hyperlink" Target="mailto:smuthusw@in.ibm.com" TargetMode="External"/><Relationship Id="rId2" Type="http://schemas.openxmlformats.org/officeDocument/2006/relationships/styles" Target="styles.xml"/><Relationship Id="rId16" Type="http://schemas.openxmlformats.org/officeDocument/2006/relationships/hyperlink" Target="http://www-128.ibm.com/developerworks/views/linux/libraryview.jsp?search_by=port+windows+ipc+apps+linux" TargetMode="External"/><Relationship Id="rId20" Type="http://schemas.openxmlformats.org/officeDocument/2006/relationships/hyperlink" Target="https://www.ibm.com/developerworks/dwwi/DWAuthRouter?m=loginpage&amp;d=http%3A%2F%2Fwww.ibm.com%2Fdeveloperworks%2Flinux%2Flibrary%2Fl-ipc2lin2.html" TargetMode="External"/><Relationship Id="rId29" Type="http://schemas.openxmlformats.org/officeDocument/2006/relationships/hyperlink" Target="http://www-128.ibm.com/developerworks/linux/library/l-ipc2lin1.html" TargetMode="External"/><Relationship Id="rId41" Type="http://schemas.openxmlformats.org/officeDocument/2006/relationships/hyperlink" Target="http://www.ibm.com/developerworks/linux/library/l-osmig1.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muthusw@in.ibm.com" TargetMode="External"/><Relationship Id="rId24" Type="http://schemas.openxmlformats.org/officeDocument/2006/relationships/image" Target="media/image3.wmf"/><Relationship Id="rId32" Type="http://schemas.openxmlformats.org/officeDocument/2006/relationships/hyperlink" Target="http://www.ibm.com/developerworks/linux/library/l-ipc2lin2.html" TargetMode="External"/><Relationship Id="rId37" Type="http://schemas.openxmlformats.org/officeDocument/2006/relationships/hyperlink" Target="http://man.he.net/" TargetMode="External"/><Relationship Id="rId40" Type="http://schemas.openxmlformats.org/officeDocument/2006/relationships/hyperlink" Target="http://www.ibm.com/developerworks/linux/library/l-posix1.html" TargetMode="External"/><Relationship Id="rId45" Type="http://schemas.openxmlformats.org/officeDocument/2006/relationships/hyperlink" Target="http://www.ibm.com/developerworks/downloads/?S_TACT=105AGX03" TargetMode="External"/><Relationship Id="rId5" Type="http://schemas.openxmlformats.org/officeDocument/2006/relationships/webSettings" Target="webSettings.xml"/><Relationship Id="rId15" Type="http://schemas.openxmlformats.org/officeDocument/2006/relationships/hyperlink" Target="mailto:vkavitha@in.ibm.com" TargetMode="External"/><Relationship Id="rId23" Type="http://schemas.openxmlformats.org/officeDocument/2006/relationships/hyperlink" Target="http://www.ibm.com/developerworks/linux/library/l-ipc2lin2.html" TargetMode="External"/><Relationship Id="rId28" Type="http://schemas.openxmlformats.org/officeDocument/2006/relationships/image" Target="media/image5.gif"/><Relationship Id="rId36" Type="http://schemas.openxmlformats.org/officeDocument/2006/relationships/hyperlink" Target="http://linas.org/linux/threads-faq.html"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ibm.com/developerworks/linux/library/l-ipc2lin2.html" TargetMode="External"/><Relationship Id="rId31" Type="http://schemas.openxmlformats.org/officeDocument/2006/relationships/hyperlink" Target="http://www.ibm.com/developerworks/linux/library/l-ipc2lin2.html" TargetMode="External"/><Relationship Id="rId44" Type="http://schemas.openxmlformats.org/officeDocument/2006/relationships/hyperlink" Target="http://www.ibm.com/developerworks/apps/SendTo?bookstore=safari" TargetMode="External"/><Relationship Id="rId4" Type="http://schemas.openxmlformats.org/officeDocument/2006/relationships/settings" Target="settings.xml"/><Relationship Id="rId9" Type="http://schemas.openxmlformats.org/officeDocument/2006/relationships/hyperlink" Target="mailto:smuthusw@in.ibm.com?subject=Semaphores%20and%20events" TargetMode="External"/><Relationship Id="rId14" Type="http://schemas.openxmlformats.org/officeDocument/2006/relationships/image" Target="media/image2.jpeg"/><Relationship Id="rId22" Type="http://schemas.openxmlformats.org/officeDocument/2006/relationships/hyperlink" Target="http://www.ibm.com/developerworks/linux/library/l-ipc2lin2.html" TargetMode="External"/><Relationship Id="rId27" Type="http://schemas.openxmlformats.org/officeDocument/2006/relationships/image" Target="media/image4.gif"/><Relationship Id="rId30" Type="http://schemas.openxmlformats.org/officeDocument/2006/relationships/hyperlink" Target="http://www.ibm.com/developerworks/linux/library/l-ipc2lin2.html" TargetMode="External"/><Relationship Id="rId35" Type="http://schemas.openxmlformats.org/officeDocument/2006/relationships/hyperlink" Target="http://www.amazon.com/exec/obidos/ASIN/1565921151" TargetMode="External"/><Relationship Id="rId43" Type="http://schemas.openxmlformats.org/officeDocument/2006/relationships/hyperlink" Target="http://www.ibm.com/developerworks/blogs/" TargetMode="External"/><Relationship Id="rId48" Type="http://schemas.openxmlformats.org/officeDocument/2006/relationships/fontTable" Target="fontTable.xml"/><Relationship Id="rId8" Type="http://schemas.openxmlformats.org/officeDocument/2006/relationships/hyperlink" Target="http://www.ibm.com/developerworks/linux/library/l-ipc2lin2.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6441</Words>
  <Characters>36715</Characters>
  <Application>Microsoft Office Word</Application>
  <DocSecurity>0</DocSecurity>
  <Lines>305</Lines>
  <Paragraphs>86</Paragraphs>
  <ScaleCrop>false</ScaleCrop>
  <Company>ICT</Company>
  <LinksUpToDate>false</LinksUpToDate>
  <CharactersWithSpaces>43070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2</cp:revision>
  <dcterms:created xsi:type="dcterms:W3CDTF">2010-09-01T09:11:00Z</dcterms:created>
  <dcterms:modified xsi:type="dcterms:W3CDTF">2010-09-01T09:11:00Z</dcterms:modified>
</cp:coreProperties>
</file>