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27B3" w14:textId="77777777" w:rsidR="00971FFC" w:rsidRPr="002F337B" w:rsidRDefault="00971FFC" w:rsidP="0086319B">
      <w:pPr>
        <w:spacing w:line="480" w:lineRule="auto"/>
        <w:jc w:val="center"/>
        <w:rPr>
          <w:rFonts w:ascii="Times New Roman" w:eastAsia="맑은 고딕" w:hAnsi="Times New Roman" w:cs="Times New Roman"/>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a8"/>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a8"/>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A8A1609" w14:textId="7F92EB37" w:rsidR="00142C14" w:rsidRDefault="001162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r w:rsidR="00DA10F7">
        <w:rPr>
          <w:rFonts w:ascii="Times New Roman" w:eastAsia="Times New Roman" w:hAnsi="Times New Roman" w:cs="Times New Roman"/>
          <w:sz w:val="24"/>
          <w:szCs w:val="24"/>
        </w:rPr>
        <w:t xml:space="preserve">Figure 1 shows the spatial-temporal nature of </w:t>
      </w:r>
      <w:r w:rsidR="006326E9">
        <w:rPr>
          <w:rFonts w:ascii="Times New Roman" w:eastAsia="Times New Roman" w:hAnsi="Times New Roman" w:cs="Times New Roman"/>
          <w:sz w:val="24"/>
          <w:szCs w:val="24"/>
        </w:rPr>
        <w:t>multimodal</w:t>
      </w:r>
      <w:r w:rsidR="00DA10F7">
        <w:rPr>
          <w:rFonts w:ascii="Times New Roman" w:eastAsia="Times New Roman" w:hAnsi="Times New Roman" w:cs="Times New Roman"/>
          <w:sz w:val="24"/>
          <w:szCs w:val="24"/>
        </w:rPr>
        <w:t xml:space="preserve"> log data in a SG environment. In the graph, two game players </w:t>
      </w:r>
      <w:r w:rsidR="00DA10F7">
        <w:rPr>
          <w:rFonts w:ascii="Times New Roman" w:eastAsia="Times New Roman" w:hAnsi="Times New Roman" w:cs="Times New Roman"/>
          <w:sz w:val="24"/>
          <w:szCs w:val="24"/>
        </w:rPr>
        <w:lastRenderedPageBreak/>
        <w:t>were randomly selected and visualized according to time (x-axis) and distinct action</w:t>
      </w:r>
      <w:r w:rsidR="003366D5">
        <w:rPr>
          <w:rFonts w:ascii="Times New Roman" w:eastAsia="Times New Roman" w:hAnsi="Times New Roman" w:cs="Times New Roman"/>
          <w:sz w:val="24"/>
          <w:szCs w:val="24"/>
        </w:rPr>
        <w:t xml:space="preserve"> in different game scenes</w:t>
      </w:r>
      <w:r w:rsidR="00DA10F7">
        <w:rPr>
          <w:rFonts w:ascii="Times New Roman" w:eastAsia="Times New Roman" w:hAnsi="Times New Roman" w:cs="Times New Roman"/>
          <w:sz w:val="24"/>
          <w:szCs w:val="24"/>
        </w:rPr>
        <w:t xml:space="preserve"> (y-axis). The action and navigation pattern of two users were quite different, but researchers </w:t>
      </w:r>
      <w:r w:rsidR="00D23032">
        <w:rPr>
          <w:rFonts w:ascii="Times New Roman" w:eastAsia="Times New Roman" w:hAnsi="Times New Roman" w:cs="Times New Roman"/>
          <w:sz w:val="24"/>
          <w:szCs w:val="24"/>
        </w:rPr>
        <w:t xml:space="preserve">in this research </w:t>
      </w:r>
      <w:r w:rsidR="00DA10F7">
        <w:rPr>
          <w:rFonts w:ascii="Times New Roman" w:eastAsia="Times New Roman" w:hAnsi="Times New Roman" w:cs="Times New Roman"/>
          <w:sz w:val="24"/>
          <w:szCs w:val="24"/>
        </w:rPr>
        <w:t>hypothesized that similar patterns between players could emerge at a different time period since</w:t>
      </w:r>
      <w:r w:rsidR="00DA10F7">
        <w:rPr>
          <w:rFonts w:ascii="Times New Roman" w:eastAsia="Times New Roman" w:hAnsi="Times New Roman" w:cs="Times New Roman"/>
          <w:noProof/>
          <w:sz w:val="24"/>
          <w:szCs w:val="24"/>
        </w:rPr>
        <w:t xml:space="preserve"> there were frequent sequential patterns across players’ problem-solving stages in a SG environment, a</w:t>
      </w:r>
      <w:proofErr w:type="spellStart"/>
      <w:r w:rsidR="00DA10F7">
        <w:rPr>
          <w:rFonts w:ascii="Times New Roman" w:eastAsia="Times New Roman" w:hAnsi="Times New Roman" w:cs="Times New Roman"/>
          <w:sz w:val="24"/>
          <w:szCs w:val="24"/>
        </w:rPr>
        <w:t>ccording</w:t>
      </w:r>
      <w:proofErr w:type="spellEnd"/>
      <w:r w:rsidR="00DA10F7">
        <w:rPr>
          <w:rFonts w:ascii="Times New Roman" w:eastAsia="Times New Roman" w:hAnsi="Times New Roman" w:cs="Times New Roman"/>
          <w:sz w:val="24"/>
          <w:szCs w:val="24"/>
        </w:rPr>
        <w:t xml:space="preserve"> to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(2017)’s research. The CNN has been applied to analyze image classification such as hand-written </w:t>
      </w:r>
      <w:r w:rsidR="0086145E">
        <w:rPr>
          <w:rFonts w:ascii="Times New Roman" w:eastAsia="Times New Roman" w:hAnsi="Times New Roman" w:cs="Times New Roman"/>
          <w:noProof/>
          <w:sz w:val="24"/>
          <w:szCs w:val="24"/>
        </w:rPr>
        <w:t>digit</w:t>
      </w:r>
      <w:r w:rsidR="00DA10F7">
        <w:rPr>
          <w:rFonts w:ascii="Times New Roman" w:eastAsia="Times New Roman" w:hAnsi="Times New Roman" w:cs="Times New Roman"/>
          <w:noProof/>
          <w:sz w:val="24"/>
          <w:szCs w:val="24"/>
        </w:rPr>
        <w:t xml:space="preserve"> </w:t>
      </w:r>
      <w:r w:rsidR="00D23032">
        <w:rPr>
          <w:rFonts w:ascii="Times New Roman" w:eastAsia="Times New Roman" w:hAnsi="Times New Roman" w:cs="Times New Roman"/>
          <w:noProof/>
          <w:sz w:val="24"/>
          <w:szCs w:val="24"/>
        </w:rPr>
        <w:t xml:space="preserve">image </w:t>
      </w:r>
      <w:r w:rsidR="00DA10F7">
        <w:rPr>
          <w:rFonts w:ascii="Times New Roman" w:eastAsia="Times New Roman" w:hAnsi="Times New Roman" w:cs="Times New Roman"/>
          <w:noProof/>
          <w:sz w:val="24"/>
          <w:szCs w:val="24"/>
        </w:rPr>
        <w:t xml:space="preserve">classification </w:t>
      </w:r>
      <w:r w:rsidR="0086145E">
        <w:rPr>
          <w:rFonts w:ascii="Times New Roman" w:eastAsia="Times New Roman" w:hAnsi="Times New Roman" w:cs="Times New Roman"/>
          <w:noProof/>
          <w:sz w:val="24"/>
          <w:szCs w:val="24"/>
        </w:rPr>
        <w:t xml:space="preserve">in Figure 2, </w:t>
      </w:r>
      <w:r w:rsidR="00DA10F7">
        <w:rPr>
          <w:rFonts w:ascii="Times New Roman" w:eastAsia="Times New Roman" w:hAnsi="Times New Roman" w:cs="Times New Roman"/>
          <w:noProof/>
          <w:sz w:val="24"/>
          <w:szCs w:val="24"/>
        </w:rPr>
        <w:t>since image pixels h</w:t>
      </w:r>
      <w:proofErr w:type="spellStart"/>
      <w:r w:rsidR="00142C14">
        <w:rPr>
          <w:rFonts w:ascii="Times New Roman" w:eastAsia="Times New Roman" w:hAnsi="Times New Roman" w:cs="Times New Roman"/>
          <w:sz w:val="24"/>
          <w:szCs w:val="24"/>
        </w:rPr>
        <w:t>ave</w:t>
      </w:r>
      <w:proofErr w:type="spellEnd"/>
      <w:r w:rsidR="00142C14">
        <w:rPr>
          <w:rFonts w:ascii="Times New Roman" w:eastAsia="Times New Roman" w:hAnsi="Times New Roman" w:cs="Times New Roman"/>
          <w:sz w:val="24"/>
          <w:szCs w:val="24"/>
        </w:rPr>
        <w:t xml:space="preserve"> a strong 2-dimension local structure</w:t>
      </w:r>
      <w:r w:rsidR="00DA10F7">
        <w:rPr>
          <w:rFonts w:ascii="Times New Roman" w:eastAsia="Times New Roman" w:hAnsi="Times New Roman" w:cs="Times New Roman"/>
          <w:sz w:val="24"/>
          <w:szCs w:val="24"/>
        </w:rPr>
        <w:t xml:space="preserve"> in which</w:t>
      </w:r>
      <w:r w:rsidR="00142C14">
        <w:rPr>
          <w:rFonts w:ascii="Times New Roman" w:eastAsia="Times New Roman" w:hAnsi="Times New Roman" w:cs="Times New Roman"/>
          <w:sz w:val="24"/>
          <w:szCs w:val="24"/>
        </w:rPr>
        <w:t xml:space="preserve"> </w:t>
      </w:r>
      <w:r w:rsidR="00D23032">
        <w:rPr>
          <w:rFonts w:ascii="Times New Roman" w:eastAsia="Times New Roman" w:hAnsi="Times New Roman" w:cs="Times New Roman"/>
          <w:sz w:val="24"/>
          <w:szCs w:val="24"/>
        </w:rPr>
        <w:t xml:space="preserve">the </w:t>
      </w:r>
      <w:r w:rsidR="0086145E">
        <w:rPr>
          <w:rFonts w:ascii="Times New Roman" w:eastAsia="Times New Roman" w:hAnsi="Times New Roman" w:cs="Times New Roman"/>
          <w:sz w:val="24"/>
          <w:szCs w:val="24"/>
        </w:rPr>
        <w:t xml:space="preserve">nearby </w:t>
      </w:r>
      <w:r w:rsidR="00D23032">
        <w:rPr>
          <w:rFonts w:ascii="Times New Roman" w:eastAsia="Times New Roman" w:hAnsi="Times New Roman" w:cs="Times New Roman"/>
          <w:sz w:val="24"/>
          <w:szCs w:val="24"/>
        </w:rPr>
        <w:t>pixels</w:t>
      </w:r>
      <w:r w:rsidR="00142C14">
        <w:rPr>
          <w:rFonts w:ascii="Times New Roman" w:eastAsia="Times New Roman" w:hAnsi="Times New Roman" w:cs="Times New Roman"/>
          <w:sz w:val="24"/>
          <w:szCs w:val="24"/>
        </w:rPr>
        <w:t xml:space="preserve"> are highly </w:t>
      </w:r>
      <w:r w:rsidR="005D36D5">
        <w:rPr>
          <w:rFonts w:ascii="Times New Roman" w:eastAsia="맑은 고딕" w:hAnsi="Times New Roman" w:cs="Times New Roman"/>
          <w:noProof/>
          <w:sz w:val="24"/>
          <w:szCs w:val="24"/>
          <w:lang w:val="en-US" w:eastAsia="ko-KR"/>
        </w:rPr>
        <w:drawing>
          <wp:anchor distT="0" distB="0" distL="114300" distR="114300" simplePos="0" relativeHeight="251658240" behindDoc="0" locked="0" layoutInCell="1" allowOverlap="1" wp14:anchorId="69711F2A" wp14:editId="514B02C4">
            <wp:simplePos x="0" y="0"/>
            <wp:positionH relativeFrom="column">
              <wp:posOffset>-34636</wp:posOffset>
            </wp:positionH>
            <wp:positionV relativeFrom="paragraph">
              <wp:posOffset>2798041</wp:posOffset>
            </wp:positionV>
            <wp:extent cx="5899785" cy="22098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2209800"/>
                    </a:xfrm>
                    <a:prstGeom prst="rect">
                      <a:avLst/>
                    </a:prstGeom>
                    <a:noFill/>
                    <a:ln>
                      <a:noFill/>
                    </a:ln>
                  </pic:spPr>
                </pic:pic>
              </a:graphicData>
            </a:graphic>
          </wp:anchor>
        </w:drawing>
      </w:r>
      <w:r w:rsidR="00142C14">
        <w:rPr>
          <w:rFonts w:ascii="Times New Roman" w:eastAsia="Times New Roman" w:hAnsi="Times New Roman" w:cs="Times New Roman"/>
          <w:sz w:val="24"/>
          <w:szCs w:val="24"/>
        </w:rPr>
        <w:t xml:space="preserve">correlated </w:t>
      </w:r>
      <w:r w:rsidR="00F41715">
        <w:rPr>
          <w:rFonts w:ascii="Times New Roman" w:eastAsia="Times New Roman" w:hAnsi="Times New Roman" w:cs="Times New Roman"/>
          <w:sz w:val="24"/>
          <w:szCs w:val="24"/>
        </w:rPr>
        <w:t xml:space="preserve">each other </w:t>
      </w:r>
      <w:r w:rsidR="0086145E">
        <w:rPr>
          <w:rFonts w:ascii="Times New Roman" w:eastAsia="Times New Roman" w:hAnsi="Times New Roman" w:cs="Times New Roman"/>
          <w:sz w:val="24"/>
          <w:szCs w:val="24"/>
        </w:rPr>
        <w:t xml:space="preserve">spatially or temporally </w:t>
      </w:r>
      <w:r w:rsidR="00142C14">
        <w:rPr>
          <w:rFonts w:ascii="Times New Roman" w:eastAsia="Times New Roman" w:hAnsi="Times New Roman" w:cs="Times New Roman"/>
          <w:sz w:val="24"/>
          <w:szCs w:val="24"/>
        </w:rPr>
        <w:t>(</w:t>
      </w:r>
      <w:proofErr w:type="spellStart"/>
      <w:r w:rsidR="00142C14">
        <w:rPr>
          <w:rFonts w:ascii="Times New Roman" w:eastAsia="Times New Roman" w:hAnsi="Times New Roman" w:cs="Times New Roman"/>
          <w:sz w:val="24"/>
          <w:szCs w:val="24"/>
        </w:rPr>
        <w:t>LeCun</w:t>
      </w:r>
      <w:proofErr w:type="spellEnd"/>
      <w:r w:rsidR="00142C14">
        <w:rPr>
          <w:rFonts w:ascii="Times New Roman" w:eastAsia="Times New Roman" w:hAnsi="Times New Roman" w:cs="Times New Roman"/>
          <w:sz w:val="24"/>
          <w:szCs w:val="24"/>
        </w:rPr>
        <w:t xml:space="preserve"> et al., 1998)</w:t>
      </w:r>
      <w:r w:rsidR="00D23032">
        <w:rPr>
          <w:rFonts w:ascii="Times New Roman" w:eastAsia="Times New Roman" w:hAnsi="Times New Roman" w:cs="Times New Roman"/>
          <w:sz w:val="24"/>
          <w:szCs w:val="24"/>
        </w:rPr>
        <w:t xml:space="preserve">. </w:t>
      </w:r>
    </w:p>
    <w:p w14:paraId="5DB70E71" w14:textId="5CD1704B" w:rsidR="00DA10F7" w:rsidRDefault="00DA10F7" w:rsidP="00DA10F7">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1</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Spatial-temporal</w:t>
      </w:r>
      <w:r>
        <w:rPr>
          <w:rFonts w:ascii="Times New Roman" w:eastAsia="Times New Roman" w:hAnsi="Times New Roman" w:cs="Times New Roman"/>
          <w:sz w:val="24"/>
          <w:szCs w:val="24"/>
          <w:highlight w:val="white"/>
        </w:rPr>
        <w:t xml:space="preserve"> nature of interaction log data</w:t>
      </w:r>
    </w:p>
    <w:p w14:paraId="19689071" w14:textId="79498D9B" w:rsidR="00C03584" w:rsidRPr="005D36D5" w:rsidRDefault="00C03584" w:rsidP="00C03584">
      <w:pPr>
        <w:spacing w:line="480" w:lineRule="auto"/>
        <w:ind w:firstLine="720"/>
        <w:jc w:val="center"/>
        <w:rPr>
          <w:rFonts w:ascii="Times New Roman" w:eastAsia="Times New Roman" w:hAnsi="Times New Roman" w:cs="Times New Roman"/>
          <w:sz w:val="24"/>
          <w:szCs w:val="24"/>
          <w:highlight w:val="white"/>
        </w:rPr>
      </w:pPr>
      <w:r>
        <w:rPr>
          <w:rFonts w:ascii="Times New Roman" w:eastAsia="맑은 고딕" w:hAnsi="Times New Roman" w:cs="Times New Roman"/>
          <w:noProof/>
          <w:sz w:val="24"/>
          <w:szCs w:val="24"/>
          <w:lang w:val="en-US" w:eastAsia="ko-KR"/>
        </w:rPr>
        <w:drawing>
          <wp:inline distT="0" distB="0" distL="0" distR="0" wp14:anchorId="35FA7047" wp14:editId="7118A1B6">
            <wp:extent cx="1801091" cy="1848805"/>
            <wp:effectExtent l="0" t="0" r="8890" b="0"/>
            <wp:docPr id="5" name="그림 5" descr="D:\MyDoc\down\PCANet_mnist5_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down\PCANet_mnist5_p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058" cy="1853904"/>
                    </a:xfrm>
                    <a:prstGeom prst="rect">
                      <a:avLst/>
                    </a:prstGeom>
                    <a:noFill/>
                    <a:ln>
                      <a:noFill/>
                    </a:ln>
                  </pic:spPr>
                </pic:pic>
              </a:graphicData>
            </a:graphic>
          </wp:inline>
        </w:drawing>
      </w:r>
      <w:r w:rsidR="00040E63">
        <w:rPr>
          <w:rFonts w:ascii="Times New Roman" w:eastAsia="Times New Roman" w:hAnsi="Times New Roman" w:cs="Times New Roman"/>
          <w:i/>
          <w:iCs/>
          <w:sz w:val="24"/>
          <w:szCs w:val="24"/>
        </w:rPr>
        <w:tab/>
      </w:r>
      <w:r w:rsidR="00040E63">
        <w:rPr>
          <w:rFonts w:ascii="Times New Roman" w:eastAsia="Times New Roman" w:hAnsi="Times New Roman" w:cs="Times New Roman"/>
          <w:i/>
          <w:iCs/>
          <w:sz w:val="24"/>
          <w:szCs w:val="24"/>
        </w:rPr>
        <w:tab/>
      </w:r>
      <w:r>
        <w:rPr>
          <w:rFonts w:ascii="Times New Roman" w:eastAsia="맑은 고딕" w:hAnsi="Times New Roman" w:cs="Times New Roman"/>
          <w:sz w:val="24"/>
          <w:szCs w:val="24"/>
          <w:lang w:eastAsia="ko-KR"/>
        </w:rPr>
        <w:br/>
      </w: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2</w:t>
      </w:r>
      <w:r w:rsidRPr="25C4CA79">
        <w:rPr>
          <w:rFonts w:ascii="Times New Roman" w:eastAsia="Times New Roman" w:hAnsi="Times New Roman" w:cs="Times New Roman"/>
          <w:i/>
          <w:iCs/>
          <w:sz w:val="24"/>
          <w:szCs w:val="24"/>
          <w:highlight w:val="white"/>
        </w:rPr>
        <w:t xml:space="preserve">. </w:t>
      </w:r>
      <w:r w:rsidR="00BE44BD">
        <w:rPr>
          <w:rFonts w:ascii="Times New Roman" w:eastAsia="Times New Roman" w:hAnsi="Times New Roman" w:cs="Times New Roman"/>
          <w:sz w:val="24"/>
          <w:szCs w:val="24"/>
        </w:rPr>
        <w:t>CNN I</w:t>
      </w:r>
      <w:r w:rsidR="005D36D5">
        <w:rPr>
          <w:rFonts w:ascii="Times New Roman" w:eastAsia="Times New Roman" w:hAnsi="Times New Roman" w:cs="Times New Roman"/>
          <w:sz w:val="24"/>
          <w:szCs w:val="24"/>
        </w:rPr>
        <w:t>mage classification [H</w:t>
      </w:r>
      <w:r>
        <w:rPr>
          <w:rFonts w:ascii="Times New Roman" w:eastAsia="Times New Roman" w:hAnsi="Times New Roman" w:cs="Times New Roman"/>
          <w:sz w:val="24"/>
          <w:szCs w:val="24"/>
        </w:rPr>
        <w:t>and-written digital image</w:t>
      </w:r>
      <w:r w:rsidR="005D36D5" w:rsidRPr="00CF725B">
        <w:rPr>
          <w:rFonts w:ascii="Times New Roman" w:eastAsia="Times New Roman" w:hAnsi="Times New Roman" w:cs="Times New Roman"/>
          <w:sz w:val="24"/>
          <w:szCs w:val="24"/>
        </w:rPr>
        <w:t>]</w:t>
      </w:r>
      <w:r w:rsidRPr="00CF725B">
        <w:rPr>
          <w:rFonts w:ascii="Times New Roman" w:eastAsia="Times New Roman" w:hAnsi="Times New Roman" w:cs="Times New Roman"/>
          <w:sz w:val="24"/>
          <w:szCs w:val="24"/>
        </w:rPr>
        <w:t xml:space="preserve"> </w:t>
      </w:r>
      <w:r w:rsidR="005D36D5" w:rsidRPr="00CF725B">
        <w:rPr>
          <w:rFonts w:ascii="Times New Roman" w:hAnsi="Times New Roman" w:cs="Times New Roman"/>
          <w:color w:val="333333"/>
          <w:sz w:val="24"/>
          <w:szCs w:val="24"/>
          <w:shd w:val="clear" w:color="auto" w:fill="FFFFFF"/>
        </w:rPr>
        <w:t>(2014, August 14). Retrieved July 13, 2018, from http://deepdish.io/public/images/PCANet_mnist5_patch.png</w:t>
      </w:r>
    </w:p>
    <w:p w14:paraId="40CB701C" w14:textId="61E7544F" w:rsidR="00C03584" w:rsidRPr="00F41715" w:rsidRDefault="005D36D5" w:rsidP="005D36D5">
      <w:pPr>
        <w:spacing w:line="480" w:lineRule="auto"/>
        <w:ind w:firstLine="720"/>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lastRenderedPageBreak/>
        <w:t xml:space="preserve">The visualized log graphs in Figure 1 also showed high correlation between nearby pixels in each graph since there were sequential action patterns in it for players to solve a problem in the SG environment. In this research, researchers worked directly with raw pixel image data like Figure 1, and the use of CNN allowed </w:t>
      </w:r>
      <w:r w:rsidR="00AD41C1">
        <w:rPr>
          <w:rFonts w:ascii="Times New Roman" w:eastAsia="Times New Roman" w:hAnsi="Times New Roman" w:cs="Times New Roman"/>
          <w:sz w:val="24"/>
          <w:szCs w:val="24"/>
        </w:rPr>
        <w:t xml:space="preserve">to capture the spatial-temporal patterns of log data to eventually build a predictive model. </w:t>
      </w:r>
      <w:r>
        <w:rPr>
          <w:rFonts w:ascii="Times New Roman" w:eastAsia="Times New Roman" w:hAnsi="Times New Roman" w:cs="Times New Roman"/>
          <w:sz w:val="24"/>
          <w:szCs w:val="24"/>
        </w:rPr>
        <w:t xml:space="preserve"> </w:t>
      </w:r>
    </w:p>
    <w:p w14:paraId="54717C98" w14:textId="46587797" w:rsidR="00C31902" w:rsidRPr="00142C14" w:rsidRDefault="00C31902" w:rsidP="00142C14">
      <w:pPr>
        <w:spacing w:line="480" w:lineRule="auto"/>
        <w:ind w:firstLine="720"/>
        <w:rPr>
          <w:rFonts w:ascii="Times New Roman" w:eastAsia="맑은 고딕"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026019AD" w14:textId="3C776136" w:rsidR="001D400B" w:rsidRPr="001D400B" w:rsidRDefault="00990B56" w:rsidP="001D400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t>
      </w:r>
      <w:r w:rsidR="001D400B">
        <w:rPr>
          <w:rFonts w:ascii="Times New Roman" w:eastAsia="Times New Roman" w:hAnsi="Times New Roman" w:cs="Times New Roman"/>
          <w:sz w:val="24"/>
          <w:szCs w:val="24"/>
        </w:rPr>
        <w:t xml:space="preserve">focused on problem-solving activities of players </w:t>
      </w:r>
      <w:r w:rsidR="001D400B" w:rsidRPr="001D400B">
        <w:rPr>
          <w:rFonts w:ascii="Times New Roman" w:eastAsia="Times New Roman" w:hAnsi="Times New Roman" w:cs="Times New Roman"/>
          <w:sz w:val="24"/>
          <w:szCs w:val="24"/>
        </w:rPr>
        <w:t>in a 3D immersive SG environment</w:t>
      </w:r>
      <w:r w:rsidR="001D400B">
        <w:rPr>
          <w:rFonts w:ascii="Times New Roman" w:eastAsia="Times New Roman" w:hAnsi="Times New Roman" w:cs="Times New Roman"/>
          <w:sz w:val="24"/>
          <w:szCs w:val="24"/>
        </w:rPr>
        <w:t xml:space="preserve"> </w:t>
      </w:r>
      <w:r w:rsidR="001D400B" w:rsidRPr="001D400B">
        <w:rPr>
          <w:rFonts w:ascii="Times New Roman" w:eastAsia="Times New Roman" w:hAnsi="Times New Roman" w:cs="Times New Roman"/>
          <w:sz w:val="24"/>
          <w:szCs w:val="24"/>
        </w:rPr>
        <w:t xml:space="preserve">called </w:t>
      </w:r>
      <w:r w:rsidR="001D400B" w:rsidRPr="005A743D">
        <w:rPr>
          <w:rFonts w:ascii="Times New Roman" w:eastAsia="Times New Roman" w:hAnsi="Times New Roman" w:cs="Times New Roman"/>
          <w:i/>
          <w:sz w:val="24"/>
          <w:szCs w:val="24"/>
        </w:rPr>
        <w:t>Alien Rescue</w:t>
      </w:r>
      <w:r w:rsidR="001D400B" w:rsidRPr="001D400B">
        <w:rPr>
          <w:rFonts w:ascii="Times New Roman" w:eastAsia="Times New Roman" w:hAnsi="Times New Roman" w:cs="Times New Roman"/>
          <w:sz w:val="24"/>
          <w:szCs w:val="24"/>
        </w:rPr>
        <w:t xml:space="preserve"> (http://alienrescue.edb.utexas.edu), which is designed for</w:t>
      </w:r>
    </w:p>
    <w:p w14:paraId="1994912F" w14:textId="295FF073" w:rsidR="001D400B" w:rsidRDefault="001D400B" w:rsidP="005A743D">
      <w:pPr>
        <w:spacing w:line="480" w:lineRule="auto"/>
        <w:outlineLvl w:val="0"/>
        <w:rPr>
          <w:rFonts w:ascii="Times New Roman" w:eastAsia="Times New Roman" w:hAnsi="Times New Roman" w:cs="Times New Roman"/>
          <w:sz w:val="24"/>
          <w:szCs w:val="24"/>
        </w:rPr>
      </w:pPr>
      <w:r w:rsidRPr="001D400B">
        <w:rPr>
          <w:rFonts w:ascii="Times New Roman" w:eastAsia="Times New Roman" w:hAnsi="Times New Roman" w:cs="Times New Roman"/>
          <w:sz w:val="24"/>
          <w:szCs w:val="24"/>
        </w:rPr>
        <w:t>middle school science learning.</w:t>
      </w:r>
      <w:r w:rsidR="005A743D">
        <w:rPr>
          <w:rFonts w:ascii="Times New Roman" w:eastAsia="Times New Roman" w:hAnsi="Times New Roman" w:cs="Times New Roman"/>
          <w:sz w:val="24"/>
          <w:szCs w:val="24"/>
        </w:rPr>
        <w:t xml:space="preserve"> </w:t>
      </w:r>
      <w:r w:rsidR="005A743D" w:rsidRPr="005A743D">
        <w:rPr>
          <w:rFonts w:ascii="Times New Roman" w:eastAsia="Times New Roman" w:hAnsi="Times New Roman" w:cs="Times New Roman"/>
          <w:i/>
          <w:sz w:val="24"/>
          <w:szCs w:val="24"/>
        </w:rPr>
        <w:t>Alien Rescue</w:t>
      </w:r>
      <w:r w:rsidR="005A743D">
        <w:rPr>
          <w:rFonts w:ascii="Times New Roman" w:eastAsia="Times New Roman" w:hAnsi="Times New Roman" w:cs="Times New Roman"/>
          <w:sz w:val="24"/>
          <w:szCs w:val="24"/>
        </w:rPr>
        <w:t xml:space="preserve"> incorporated </w:t>
      </w:r>
      <w:r w:rsidR="005A743D" w:rsidRPr="005A743D">
        <w:rPr>
          <w:rFonts w:ascii="Times New Roman" w:eastAsia="Times New Roman" w:hAnsi="Times New Roman" w:cs="Times New Roman"/>
          <w:sz w:val="24"/>
          <w:szCs w:val="24"/>
        </w:rPr>
        <w:t xml:space="preserve">problem-based learning pedagogy, </w:t>
      </w:r>
      <w:r w:rsidR="005A743D">
        <w:rPr>
          <w:rFonts w:ascii="Times New Roman" w:eastAsia="Times New Roman" w:hAnsi="Times New Roman" w:cs="Times New Roman"/>
          <w:sz w:val="24"/>
          <w:szCs w:val="24"/>
        </w:rPr>
        <w:t>so that</w:t>
      </w:r>
      <w:r w:rsidR="005A743D" w:rsidRPr="005A743D">
        <w:rPr>
          <w:rFonts w:ascii="Times New Roman" w:eastAsia="Times New Roman" w:hAnsi="Times New Roman" w:cs="Times New Roman"/>
          <w:sz w:val="24"/>
          <w:szCs w:val="24"/>
        </w:rPr>
        <w:t xml:space="preserve"> students </w:t>
      </w:r>
      <w:r w:rsidR="005A743D">
        <w:rPr>
          <w:rFonts w:ascii="Times New Roman" w:eastAsia="Times New Roman" w:hAnsi="Times New Roman" w:cs="Times New Roman"/>
          <w:sz w:val="24"/>
          <w:szCs w:val="24"/>
        </w:rPr>
        <w:t xml:space="preserve">could </w:t>
      </w:r>
      <w:r w:rsidR="005A743D" w:rsidRPr="005A743D">
        <w:rPr>
          <w:rFonts w:ascii="Times New Roman" w:eastAsia="Times New Roman" w:hAnsi="Times New Roman" w:cs="Times New Roman"/>
          <w:sz w:val="24"/>
          <w:szCs w:val="24"/>
        </w:rPr>
        <w:t xml:space="preserve">use various approaches </w:t>
      </w:r>
      <w:r w:rsidR="005A743D">
        <w:rPr>
          <w:rFonts w:ascii="Times New Roman" w:eastAsia="Times New Roman" w:hAnsi="Times New Roman" w:cs="Times New Roman"/>
          <w:sz w:val="24"/>
          <w:szCs w:val="24"/>
        </w:rPr>
        <w:t xml:space="preserve">as well as hypothesis testing </w:t>
      </w:r>
      <w:r w:rsidR="005A743D" w:rsidRPr="005A743D">
        <w:rPr>
          <w:rFonts w:ascii="Times New Roman" w:eastAsia="Times New Roman" w:hAnsi="Times New Roman" w:cs="Times New Roman"/>
          <w:sz w:val="24"/>
          <w:szCs w:val="24"/>
        </w:rPr>
        <w:t>to solv</w:t>
      </w:r>
      <w:r w:rsidR="005A743D">
        <w:rPr>
          <w:rFonts w:ascii="Times New Roman" w:eastAsia="Times New Roman" w:hAnsi="Times New Roman" w:cs="Times New Roman"/>
          <w:sz w:val="24"/>
          <w:szCs w:val="24"/>
        </w:rPr>
        <w:t xml:space="preserve">e </w:t>
      </w:r>
      <w:r w:rsidR="005A743D" w:rsidRPr="005A743D">
        <w:rPr>
          <w:rFonts w:ascii="Times New Roman" w:eastAsia="Times New Roman" w:hAnsi="Times New Roman" w:cs="Times New Roman"/>
          <w:sz w:val="24"/>
          <w:szCs w:val="24"/>
        </w:rPr>
        <w:t>problems</w:t>
      </w:r>
      <w:r w:rsidR="005A743D">
        <w:rPr>
          <w:rFonts w:ascii="Times New Roman" w:eastAsia="Times New Roman" w:hAnsi="Times New Roman" w:cs="Times New Roman"/>
          <w:sz w:val="24"/>
          <w:szCs w:val="24"/>
        </w:rPr>
        <w:t xml:space="preserve"> in it. </w:t>
      </w:r>
    </w:p>
    <w:p w14:paraId="046644C6" w14:textId="04EC6D5C" w:rsidR="00863CDB" w:rsidRDefault="005A743D"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sidR="00863CDB" w:rsidRPr="005A743D">
        <w:rPr>
          <w:rFonts w:ascii="Times New Roman" w:eastAsia="Times New Roman" w:hAnsi="Times New Roman" w:cs="Times New Roman"/>
          <w:i/>
          <w:sz w:val="24"/>
          <w:szCs w:val="24"/>
        </w:rPr>
        <w:t>Alien Rescue</w:t>
      </w:r>
      <w:r w:rsidR="00863C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863CDB">
        <w:rPr>
          <w:rFonts w:ascii="Times New Roman" w:eastAsia="Times New Roman" w:hAnsi="Times New Roman" w:cs="Times New Roman"/>
          <w:sz w:val="24"/>
          <w:szCs w:val="24"/>
        </w:rPr>
        <w:t>tudents are asked to find new habitats for six Aliens in our Solar system who were displaced from a distant galaxy. Students navigate in a spaceship, a 3d game environment, and gather information of planets such as atmosphere</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gravity, water and</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so forth</w:t>
      </w:r>
      <w:r w:rsidR="006B6E7D">
        <w:rPr>
          <w:rFonts w:ascii="Times New Roman" w:eastAsia="Times New Roman" w:hAnsi="Times New Roman" w:cs="Times New Roman"/>
          <w:sz w:val="24"/>
          <w:szCs w:val="24"/>
        </w:rPr>
        <w:t>. Then they need to c</w:t>
      </w:r>
      <w:r w:rsidR="006B6E7D" w:rsidRPr="006B6E7D">
        <w:rPr>
          <w:rFonts w:ascii="Times New Roman" w:eastAsia="Times New Roman" w:hAnsi="Times New Roman" w:cs="Times New Roman"/>
          <w:sz w:val="24"/>
          <w:szCs w:val="24"/>
        </w:rPr>
        <w:t>ompare what an alien species needs with what a planet’s data</w:t>
      </w:r>
      <w:r w:rsidR="00DC6D35">
        <w:rPr>
          <w:rFonts w:ascii="Times New Roman" w:eastAsia="Times New Roman" w:hAnsi="Times New Roman" w:cs="Times New Roman"/>
          <w:sz w:val="24"/>
          <w:szCs w:val="24"/>
        </w:rPr>
        <w:t xml:space="preserve"> for becoming a new habitat of six aliens</w:t>
      </w:r>
      <w:r w:rsidR="00863CDB" w:rsidRPr="00863CD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Finally, students select a planet for each alien, and submit it in the game. Answers are multiple, for example, for the first alien, its new habitat can be </w:t>
      </w:r>
      <w:proofErr w:type="spellStart"/>
      <w:r w:rsidR="00DC6D35">
        <w:rPr>
          <w:rFonts w:ascii="Times New Roman" w:eastAsia="Times New Roman" w:hAnsi="Times New Roman" w:cs="Times New Roman"/>
          <w:sz w:val="24"/>
          <w:szCs w:val="24"/>
        </w:rPr>
        <w:t>Callisto</w:t>
      </w:r>
      <w:proofErr w:type="spellEnd"/>
      <w:r w:rsidR="00DC6D35">
        <w:rPr>
          <w:rFonts w:ascii="Times New Roman" w:eastAsia="Times New Roman" w:hAnsi="Times New Roman" w:cs="Times New Roman"/>
          <w:sz w:val="24"/>
          <w:szCs w:val="24"/>
        </w:rPr>
        <w:t xml:space="preserve"> or Charon</w:t>
      </w:r>
      <w:r w:rsidR="000A26CB">
        <w:rPr>
          <w:rFonts w:ascii="Times New Roman" w:eastAsia="Times New Roman" w:hAnsi="Times New Roman" w:cs="Times New Roman"/>
          <w:sz w:val="24"/>
          <w:szCs w:val="24"/>
        </w:rPr>
        <w:t xml:space="preserve">, and for the second alien it’s Deimos, Ganymede or </w:t>
      </w:r>
      <w:proofErr w:type="spellStart"/>
      <w:r w:rsidR="000A26CB">
        <w:rPr>
          <w:rFonts w:ascii="Times New Roman" w:eastAsia="Times New Roman" w:hAnsi="Times New Roman" w:cs="Times New Roman"/>
          <w:sz w:val="24"/>
          <w:szCs w:val="24"/>
        </w:rPr>
        <w:t>Callisto</w:t>
      </w:r>
      <w:proofErr w:type="spellEnd"/>
      <w:r w:rsidR="000A26C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w:t>
      </w:r>
    </w:p>
    <w:p w14:paraId="461BA6C5" w14:textId="1A5B8FBE"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32060AFC"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w:t>
      </w:r>
      <w:r w:rsidR="0069602F">
        <w:rPr>
          <w:rFonts w:ascii="Times New Roman" w:eastAsia="Times New Roman" w:hAnsi="Times New Roman" w:cs="Times New Roman"/>
          <w:sz w:val="24"/>
          <w:szCs w:val="24"/>
        </w:rPr>
        <w:t>535</w:t>
      </w:r>
      <w:r>
        <w:rPr>
          <w:rFonts w:ascii="Times New Roman" w:eastAsia="Times New Roman" w:hAnsi="Times New Roman" w:cs="Times New Roman"/>
          <w:sz w:val="24"/>
          <w:szCs w:val="24"/>
        </w:rPr>
        <w:t xml:space="preserve">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w:t>
      </w:r>
      <w:r w:rsidR="004824A0">
        <w:rPr>
          <w:rFonts w:ascii="Times New Roman" w:eastAsia="Times New Roman" w:hAnsi="Times New Roman" w:cs="Times New Roman"/>
          <w:sz w:val="24"/>
          <w:szCs w:val="24"/>
        </w:rPr>
        <w:t xml:space="preserve">Initially there were 1,855 students but 1320 students were removed from dataset since they didn’t submit any solution for aliens’ new habitat. </w:t>
      </w:r>
      <w:r>
        <w:rPr>
          <w:rFonts w:ascii="Times New Roman" w:eastAsia="Times New Roman" w:hAnsi="Times New Roman" w:cs="Times New Roman"/>
          <w:sz w:val="24"/>
          <w:szCs w:val="24"/>
        </w:rPr>
        <w:t xml:space="preserve">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lastRenderedPageBreak/>
        <w:t>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AD2403" w14:textId="74EE47FB"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 xml:space="preserve">Data </w:t>
      </w:r>
      <w:r w:rsidR="003910F5">
        <w:rPr>
          <w:rFonts w:ascii="Times New Roman" w:eastAsia="Times New Roman" w:hAnsi="Times New Roman" w:cs="Times New Roman"/>
          <w:b/>
          <w:bCs/>
          <w:sz w:val="24"/>
          <w:szCs w:val="24"/>
        </w:rPr>
        <w:t xml:space="preserve">Sources &amp; </w:t>
      </w:r>
      <w:r>
        <w:rPr>
          <w:rFonts w:ascii="Times New Roman" w:eastAsia="Times New Roman" w:hAnsi="Times New Roman" w:cs="Times New Roman"/>
          <w:b/>
          <w:bCs/>
          <w:sz w:val="24"/>
          <w:szCs w:val="24"/>
        </w:rPr>
        <w:t>Preprocessing</w:t>
      </w:r>
    </w:p>
    <w:p w14:paraId="6A030227" w14:textId="1BCCF3A8" w:rsidR="00F41EE7" w:rsidRDefault="00A35234" w:rsidP="00F41EE7">
      <w:pPr>
        <w:spacing w:line="480" w:lineRule="auto"/>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맑은 고딕" w:hAnsi="Times New Roman" w:cs="Times New Roman"/>
          <w:sz w:val="24"/>
          <w:szCs w:val="24"/>
          <w:lang w:eastAsia="ko-KR"/>
        </w:rPr>
        <w:t xml:space="preserve">Some students didn’t submit an answer for some reason, such as absence or school schedule, individual computer malfunction or teacher’s preference using Google doc when students submit answers instead of putting the answers in the game. </w:t>
      </w:r>
    </w:p>
    <w:p w14:paraId="703CF8C7" w14:textId="39F52BE2"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Finally, label dataset for the predictive model was built as a form of 3-dimension array (535, 1, 6) for the 535 students</w:t>
      </w:r>
      <w:r w:rsidR="00DC4AAF">
        <w:rPr>
          <w:rFonts w:ascii="Times New Roman" w:eastAsia="Times New Roman" w:hAnsi="Times New Roman" w:cs="Times New Roman"/>
          <w:sz w:val="24"/>
          <w:szCs w:val="24"/>
        </w:rPr>
        <w:t>.</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21"/>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L</w:t>
            </w:r>
            <w:r>
              <w:rPr>
                <w:rFonts w:ascii="Times New Roman" w:eastAsia="맑은 고딕" w:hAnsi="Times New Roman" w:cs="Times New Roman"/>
                <w:sz w:val="24"/>
                <w:szCs w:val="24"/>
                <w:lang w:eastAsia="ko-KR"/>
              </w:rPr>
              <w:t>og id</w:t>
            </w:r>
          </w:p>
          <w:p w14:paraId="7C9B6C47" w14:textId="480AD6F3" w:rsidR="00EA6BD6" w:rsidRDefault="00EA6BD6" w:rsidP="00EA6BD6">
            <w:pPr>
              <w:spacing w:line="276" w:lineRule="auto"/>
              <w:rPr>
                <w:rFonts w:ascii="Times New Roman" w:eastAsia="맑은 고딕"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21"/>
        <w:tblW w:w="9360" w:type="dxa"/>
        <w:tblLayout w:type="fixed"/>
        <w:tblLook w:val="0600" w:firstRow="0" w:lastRow="0" w:firstColumn="0" w:lastColumn="0" w:noHBand="1" w:noVBand="1"/>
      </w:tblPr>
      <w:tblGrid>
        <w:gridCol w:w="4338"/>
        <w:gridCol w:w="3317"/>
        <w:gridCol w:w="1705"/>
      </w:tblGrid>
      <w:tr w:rsidR="005479D5" w:rsidRPr="00106043" w14:paraId="18818460" w14:textId="348051B1" w:rsidTr="0033128A">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3317" w:type="dxa"/>
            <w:tcBorders>
              <w:top w:val="single" w:sz="12" w:space="0" w:color="auto"/>
              <w:bottom w:val="single" w:sz="6" w:space="0" w:color="auto"/>
            </w:tcBorders>
          </w:tcPr>
          <w:p w14:paraId="5601A771" w14:textId="292A503E"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r w:rsidR="0033128A">
              <w:rPr>
                <w:rFonts w:ascii="Times New Roman" w:eastAsia="Times New Roman" w:hAnsi="Times New Roman" w:cs="Times New Roman"/>
                <w:sz w:val="24"/>
                <w:szCs w:val="24"/>
              </w:rPr>
              <w:t xml:space="preserve"> (Target variable)</w:t>
            </w:r>
          </w:p>
        </w:tc>
        <w:tc>
          <w:tcPr>
            <w:tcW w:w="1705"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T</w:t>
            </w:r>
            <w:r>
              <w:rPr>
                <w:rFonts w:ascii="Times New Roman" w:eastAsia="맑은 고딕" w:hAnsi="Times New Roman" w:cs="Times New Roman"/>
                <w:sz w:val="24"/>
                <w:szCs w:val="24"/>
                <w:lang w:eastAsia="ko-KR"/>
              </w:rPr>
              <w:t>otal Score</w:t>
            </w:r>
          </w:p>
        </w:tc>
      </w:tr>
      <w:tr w:rsidR="005479D5" w:rsidRPr="00106043" w14:paraId="338F53C7" w14:textId="2B732566" w:rsidTr="0033128A">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3317"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(1, 0, 0, 0, 0, 0)</w:t>
            </w:r>
          </w:p>
        </w:tc>
        <w:tc>
          <w:tcPr>
            <w:tcW w:w="1705" w:type="dxa"/>
            <w:tcBorders>
              <w:top w:val="single" w:sz="6" w:space="0" w:color="auto"/>
              <w:bottom w:val="single" w:sz="6" w:space="0" w:color="auto"/>
            </w:tcBorders>
          </w:tcPr>
          <w:p w14:paraId="7B6E75B2" w14:textId="09039970"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5479D5" w:rsidRPr="00106043" w14:paraId="4922EBE4" w14:textId="77777777" w:rsidTr="0033128A">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(1, 1, 0, 0, 0, 0)</w:t>
            </w:r>
          </w:p>
        </w:tc>
        <w:tc>
          <w:tcPr>
            <w:tcW w:w="1705" w:type="dxa"/>
            <w:tcBorders>
              <w:top w:val="single" w:sz="6" w:space="0" w:color="auto"/>
              <w:bottom w:val="single" w:sz="6" w:space="0" w:color="auto"/>
            </w:tcBorders>
          </w:tcPr>
          <w:p w14:paraId="20BE8C8E" w14:textId="7E385E5B"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6A7B5955" w14:textId="77777777" w:rsidTr="0033128A">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3317" w:type="dxa"/>
            <w:tcBorders>
              <w:top w:val="single" w:sz="6" w:space="0" w:color="auto"/>
              <w:bottom w:val="single" w:sz="6" w:space="0" w:color="auto"/>
            </w:tcBorders>
          </w:tcPr>
          <w:p w14:paraId="1B5E8373" w14:textId="25ABB752"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(0, 1, 0, 0, 1, 0)</w:t>
            </w:r>
          </w:p>
        </w:tc>
        <w:tc>
          <w:tcPr>
            <w:tcW w:w="1705" w:type="dxa"/>
            <w:tcBorders>
              <w:top w:val="single" w:sz="6" w:space="0" w:color="auto"/>
              <w:bottom w:val="single" w:sz="6" w:space="0" w:color="auto"/>
            </w:tcBorders>
          </w:tcPr>
          <w:p w14:paraId="13E59B16" w14:textId="0D30ACC7"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10B8B7C5" w14:textId="77777777" w:rsidTr="0033128A">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3317" w:type="dxa"/>
            <w:tcBorders>
              <w:top w:val="single" w:sz="6" w:space="0" w:color="auto"/>
              <w:bottom w:val="single" w:sz="6" w:space="0" w:color="auto"/>
            </w:tcBorders>
          </w:tcPr>
          <w:p w14:paraId="60177E82" w14:textId="4945760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(0, 0, 0, 0, 0, 1)</w:t>
            </w:r>
          </w:p>
        </w:tc>
        <w:tc>
          <w:tcPr>
            <w:tcW w:w="1705" w:type="dxa"/>
            <w:tcBorders>
              <w:top w:val="single" w:sz="6" w:space="0" w:color="auto"/>
              <w:bottom w:val="single" w:sz="6" w:space="0" w:color="auto"/>
            </w:tcBorders>
          </w:tcPr>
          <w:p w14:paraId="005D2748" w14:textId="40952BB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2945A2" w:rsidRPr="00106043" w14:paraId="5FDFF12F" w14:textId="77777777" w:rsidTr="0033128A">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3317" w:type="dxa"/>
            <w:tcBorders>
              <w:top w:val="single" w:sz="6" w:space="0" w:color="auto"/>
              <w:bottom w:val="single" w:sz="6" w:space="0" w:color="auto"/>
            </w:tcBorders>
          </w:tcPr>
          <w:p w14:paraId="120B0ABE" w14:textId="5692726C"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(1, 0, 1, 1, 1, 1)</w:t>
            </w:r>
          </w:p>
        </w:tc>
        <w:tc>
          <w:tcPr>
            <w:tcW w:w="1705" w:type="dxa"/>
            <w:tcBorders>
              <w:top w:val="single" w:sz="6" w:space="0" w:color="auto"/>
              <w:bottom w:val="single" w:sz="6" w:space="0" w:color="auto"/>
            </w:tcBorders>
          </w:tcPr>
          <w:p w14:paraId="4CA7E3EE" w14:textId="79097268"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5</w:t>
            </w:r>
          </w:p>
        </w:tc>
      </w:tr>
      <w:tr w:rsidR="002945A2" w:rsidRPr="00106043" w14:paraId="0FE855CF" w14:textId="77777777" w:rsidTr="0033128A">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67BFEEF4" w14:textId="205A2174"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(1, 1, 1, 1, 1, 1)</w:t>
            </w:r>
          </w:p>
        </w:tc>
        <w:tc>
          <w:tcPr>
            <w:tcW w:w="1705" w:type="dxa"/>
            <w:tcBorders>
              <w:top w:val="single" w:sz="6" w:space="0" w:color="auto"/>
              <w:bottom w:val="single" w:sz="6" w:space="0" w:color="auto"/>
            </w:tcBorders>
          </w:tcPr>
          <w:p w14:paraId="493EF921" w14:textId="1812FF9A"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t>
      </w:r>
      <w:r>
        <w:rPr>
          <w:rFonts w:ascii="Times New Roman" w:eastAsia="맑은 고딕" w:hAnsi="Times New Roman" w:cs="Times New Roman"/>
          <w:sz w:val="24"/>
          <w:szCs w:val="24"/>
          <w:lang w:eastAsia="ko-KR"/>
        </w:rPr>
        <w:t xml:space="preserve"> Total score was not used </w:t>
      </w:r>
      <w:r w:rsidR="003C4778">
        <w:rPr>
          <w:rFonts w:ascii="Times New Roman" w:eastAsia="맑은 고딕" w:hAnsi="Times New Roman" w:cs="Times New Roman"/>
          <w:sz w:val="24"/>
          <w:szCs w:val="24"/>
          <w:lang w:eastAsia="ko-KR"/>
        </w:rPr>
        <w:t>as</w:t>
      </w:r>
      <w:r>
        <w:rPr>
          <w:rFonts w:ascii="Times New Roman" w:eastAsia="맑은 고딕" w:hAnsi="Times New Roman" w:cs="Times New Roman"/>
          <w:sz w:val="24"/>
          <w:szCs w:val="24"/>
          <w:lang w:eastAsia="ko-KR"/>
        </w:rPr>
        <w:t xml:space="preserve"> features or labels</w:t>
      </w:r>
    </w:p>
    <w:p w14:paraId="3EA824B4" w14:textId="5A7951AB" w:rsidR="00DC4AAF" w:rsidRDefault="00E51DC6"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r>
      <w:r w:rsidR="009B1856">
        <w:rPr>
          <w:rFonts w:ascii="Times New Roman" w:eastAsia="맑은 고딕" w:hAnsi="Times New Roman" w:cs="Times New Roman"/>
          <w:sz w:val="24"/>
          <w:szCs w:val="24"/>
          <w:lang w:eastAsia="ko-KR"/>
        </w:rPr>
        <w:t>Predictor dataset</w:t>
      </w:r>
      <w:r w:rsidR="00FF536F">
        <w:rPr>
          <w:rFonts w:ascii="Times New Roman" w:eastAsia="맑은 고딕" w:hAnsi="Times New Roman" w:cs="Times New Roman"/>
          <w:sz w:val="24"/>
          <w:szCs w:val="24"/>
          <w:lang w:eastAsia="ko-KR"/>
        </w:rPr>
        <w:t xml:space="preserve"> was</w:t>
      </w:r>
      <w:r w:rsidR="009B1856">
        <w:rPr>
          <w:rFonts w:ascii="Times New Roman" w:eastAsia="맑은 고딕" w:hAnsi="Times New Roman" w:cs="Times New Roman"/>
          <w:sz w:val="24"/>
          <w:szCs w:val="24"/>
          <w:lang w:eastAsia="ko-KR"/>
        </w:rPr>
        <w:t xml:space="preserve"> </w:t>
      </w:r>
      <w:r w:rsidR="00776D7C">
        <w:rPr>
          <w:rFonts w:ascii="Times New Roman" w:eastAsia="맑은 고딕" w:hAnsi="Times New Roman" w:cs="Times New Roman"/>
          <w:sz w:val="24"/>
          <w:szCs w:val="24"/>
          <w:lang w:eastAsia="ko-KR"/>
        </w:rPr>
        <w:t xml:space="preserve">constructed as </w:t>
      </w:r>
      <w:r w:rsidR="00FF536F">
        <w:rPr>
          <w:rFonts w:ascii="Times New Roman" w:eastAsia="맑은 고딕" w:hAnsi="Times New Roman" w:cs="Times New Roman"/>
          <w:sz w:val="24"/>
          <w:szCs w:val="24"/>
          <w:lang w:eastAsia="ko-KR"/>
        </w:rPr>
        <w:t xml:space="preserve">a form of 3-dimenstion array (535, </w:t>
      </w:r>
      <w:r w:rsidR="00DC4AAF">
        <w:rPr>
          <w:rFonts w:ascii="Times New Roman" w:eastAsia="맑은 고딕" w:hAnsi="Times New Roman" w:cs="Times New Roman"/>
          <w:sz w:val="24"/>
          <w:szCs w:val="24"/>
          <w:lang w:eastAsia="ko-KR"/>
        </w:rPr>
        <w:t>1180</w:t>
      </w:r>
      <w:r w:rsidR="00FF536F">
        <w:rPr>
          <w:rFonts w:ascii="Times New Roman" w:eastAsia="맑은 고딕" w:hAnsi="Times New Roman" w:cs="Times New Roman"/>
          <w:sz w:val="24"/>
          <w:szCs w:val="24"/>
          <w:lang w:eastAsia="ko-KR"/>
        </w:rPr>
        <w:t xml:space="preserve">, 56). 2-D array data </w:t>
      </w:r>
      <w:r w:rsidR="00F52ACB">
        <w:rPr>
          <w:rFonts w:ascii="Times New Roman" w:eastAsia="맑은 고딕" w:hAnsi="Times New Roman" w:cs="Times New Roman"/>
          <w:sz w:val="24"/>
          <w:szCs w:val="24"/>
          <w:lang w:eastAsia="ko-KR"/>
        </w:rPr>
        <w:t>(</w:t>
      </w:r>
      <w:r w:rsidR="00DC4AAF">
        <w:rPr>
          <w:rFonts w:ascii="Times New Roman" w:eastAsia="맑은 고딕" w:hAnsi="Times New Roman" w:cs="Times New Roman"/>
          <w:sz w:val="24"/>
          <w:szCs w:val="24"/>
          <w:lang w:eastAsia="ko-KR"/>
        </w:rPr>
        <w:t>1180</w:t>
      </w:r>
      <w:r w:rsidR="00F52ACB">
        <w:rPr>
          <w:rFonts w:ascii="Times New Roman" w:eastAsia="맑은 고딕" w:hAnsi="Times New Roman" w:cs="Times New Roman"/>
          <w:sz w:val="24"/>
          <w:szCs w:val="24"/>
          <w:lang w:eastAsia="ko-KR"/>
        </w:rPr>
        <w:t xml:space="preserve">, 56) </w:t>
      </w:r>
      <w:r w:rsidR="00FF536F">
        <w:rPr>
          <w:rFonts w:ascii="Times New Roman" w:eastAsia="맑은 고딕" w:hAnsi="Times New Roman" w:cs="Times New Roman"/>
          <w:sz w:val="24"/>
          <w:szCs w:val="24"/>
          <w:lang w:eastAsia="ko-KR"/>
        </w:rPr>
        <w:t xml:space="preserve">was made for each of the 535 students </w:t>
      </w:r>
      <w:r w:rsidR="00776D7C">
        <w:rPr>
          <w:rFonts w:ascii="Times New Roman" w:eastAsia="맑은 고딕" w:hAnsi="Times New Roman" w:cs="Times New Roman"/>
          <w:sz w:val="24"/>
          <w:szCs w:val="24"/>
          <w:lang w:eastAsia="ko-KR"/>
        </w:rPr>
        <w:t>from</w:t>
      </w:r>
      <w:r w:rsidR="00FF536F">
        <w:rPr>
          <w:rFonts w:ascii="Times New Roman" w:eastAsia="맑은 고딕" w:hAnsi="Times New Roman" w:cs="Times New Roman"/>
          <w:sz w:val="24"/>
          <w:szCs w:val="24"/>
          <w:lang w:eastAsia="ko-KR"/>
        </w:rPr>
        <w:t xml:space="preserve"> log data. </w:t>
      </w:r>
      <w:r w:rsidR="00FD3A5E">
        <w:rPr>
          <w:rFonts w:ascii="Times New Roman" w:eastAsia="맑은 고딕" w:hAnsi="Times New Roman" w:cs="Times New Roman"/>
          <w:sz w:val="24"/>
          <w:szCs w:val="24"/>
          <w:lang w:eastAsia="ko-KR"/>
        </w:rPr>
        <w:t xml:space="preserve">First, </w:t>
      </w:r>
      <w:r w:rsidR="00F52ACB">
        <w:rPr>
          <w:rFonts w:ascii="Times New Roman" w:eastAsia="맑은 고딕" w:hAnsi="Times New Roman" w:cs="Times New Roman"/>
          <w:sz w:val="24"/>
          <w:szCs w:val="24"/>
          <w:lang w:eastAsia="ko-KR"/>
        </w:rPr>
        <w:t xml:space="preserve">Action field </w:t>
      </w:r>
      <w:r w:rsidR="00DC4AAF">
        <w:rPr>
          <w:rFonts w:ascii="Times New Roman" w:eastAsia="맑은 고딕" w:hAnsi="Times New Roman" w:cs="Times New Roman"/>
          <w:sz w:val="24"/>
          <w:szCs w:val="24"/>
          <w:lang w:eastAsia="ko-KR"/>
        </w:rPr>
        <w:t>with</w:t>
      </w:r>
      <w:r w:rsidR="00F52ACB">
        <w:rPr>
          <w:rFonts w:ascii="Times New Roman" w:eastAsia="맑은 고딕" w:hAnsi="Times New Roman" w:cs="Times New Roman"/>
          <w:sz w:val="24"/>
          <w:szCs w:val="24"/>
          <w:lang w:eastAsia="ko-KR"/>
        </w:rPr>
        <w:t xml:space="preserve"> tool field in Table 1 were </w:t>
      </w:r>
      <w:r w:rsidR="00776D7C">
        <w:rPr>
          <w:rFonts w:ascii="Times New Roman" w:eastAsia="맑은 고딕" w:hAnsi="Times New Roman" w:cs="Times New Roman"/>
          <w:sz w:val="24"/>
          <w:szCs w:val="24"/>
          <w:lang w:eastAsia="ko-KR"/>
        </w:rPr>
        <w:t xml:space="preserve">dummy-coded and </w:t>
      </w:r>
      <w:r w:rsidR="00F52ACB">
        <w:rPr>
          <w:rFonts w:ascii="Times New Roman" w:eastAsia="맑은 고딕" w:hAnsi="Times New Roman" w:cs="Times New Roman"/>
          <w:sz w:val="24"/>
          <w:szCs w:val="24"/>
          <w:lang w:eastAsia="ko-KR"/>
        </w:rPr>
        <w:t xml:space="preserve">used as features. For example, the name of </w:t>
      </w:r>
      <w:r w:rsidR="00776D7C">
        <w:rPr>
          <w:rFonts w:ascii="Times New Roman" w:eastAsia="맑은 고딕" w:hAnsi="Times New Roman" w:cs="Times New Roman"/>
          <w:sz w:val="24"/>
          <w:szCs w:val="24"/>
          <w:lang w:eastAsia="ko-KR"/>
        </w:rPr>
        <w:t xml:space="preserve">56 </w:t>
      </w:r>
      <w:r w:rsidR="00FD3A5E">
        <w:rPr>
          <w:rFonts w:ascii="Times New Roman" w:eastAsia="맑은 고딕" w:hAnsi="Times New Roman" w:cs="Times New Roman"/>
          <w:sz w:val="24"/>
          <w:szCs w:val="24"/>
          <w:lang w:eastAsia="ko-KR"/>
        </w:rPr>
        <w:t xml:space="preserve">dummy-coded </w:t>
      </w:r>
      <w:r w:rsidR="00F52ACB">
        <w:rPr>
          <w:rFonts w:ascii="Times New Roman" w:eastAsia="맑은 고딕" w:hAnsi="Times New Roman" w:cs="Times New Roman"/>
          <w:sz w:val="24"/>
          <w:szCs w:val="24"/>
          <w:lang w:eastAsia="ko-KR"/>
        </w:rPr>
        <w:t>features were</w:t>
      </w:r>
      <w:r w:rsidR="00776D7C">
        <w:rPr>
          <w:rFonts w:ascii="Times New Roman" w:eastAsia="맑은 고딕" w:hAnsi="Times New Roman" w:cs="Times New Roman"/>
          <w:sz w:val="24"/>
          <w:szCs w:val="24"/>
          <w:lang w:eastAsia="ko-KR"/>
        </w:rPr>
        <w:t>:</w:t>
      </w:r>
      <w:r w:rsid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Back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Destination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Forward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proofErr w:type="gramStart"/>
      <w:r w:rsidR="00F52ACB" w:rsidRPr="00F52ACB">
        <w:rPr>
          <w:rFonts w:ascii="Times New Roman" w:eastAsia="맑은 고딕" w:hAnsi="Times New Roman" w:cs="Times New Roman"/>
          <w:sz w:val="24"/>
          <w:szCs w:val="24"/>
          <w:lang w:eastAsia="ko-KR"/>
        </w:rPr>
        <w:t>Menu,action</w:t>
      </w:r>
      <w:proofErr w:type="gramEnd"/>
      <w:r w:rsidR="00F52ACB" w:rsidRPr="00F52ACB">
        <w:rPr>
          <w:rFonts w:ascii="Times New Roman" w:eastAsia="맑은 고딕" w:hAnsi="Times New Roman" w:cs="Times New Roman"/>
          <w:sz w:val="24"/>
          <w:szCs w:val="24"/>
          <w:lang w:eastAsia="ko-KR"/>
        </w:rPr>
        <w:t>_Click</w:t>
      </w:r>
      <w:proofErr w:type="spellEnd"/>
      <w:r w:rsidR="00F52ACB" w:rsidRP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Nav</w:t>
      </w:r>
      <w:proofErr w:type="spellEnd"/>
      <w:r w:rsidR="00F52ACB" w:rsidRPr="00F52ACB">
        <w:rPr>
          <w:rFonts w:ascii="Times New Roman" w:eastAsia="맑은 고딕" w:hAnsi="Times New Roman" w:cs="Times New Roman"/>
          <w:sz w:val="24"/>
          <w:szCs w:val="24"/>
          <w:lang w:eastAsia="ko-KR"/>
        </w:rPr>
        <w:t xml:space="preserve"> Menu</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action_Creat</w:t>
      </w:r>
      <w:proofErr w:type="spellEnd"/>
      <w:r w:rsidR="00F52ACB" w:rsidRPr="00F52ACB">
        <w:rPr>
          <w:rFonts w:ascii="Times New Roman" w:eastAsia="맑은 고딕" w:hAnsi="Times New Roman" w:cs="Times New Roman"/>
          <w:sz w:val="24"/>
          <w:szCs w:val="24"/>
          <w:lang w:eastAsia="ko-KR"/>
        </w:rPr>
        <w:t xml:space="preserve"> Note in: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action_Lauch</w:t>
      </w:r>
      <w:proofErr w:type="spellEnd"/>
      <w:r w:rsidR="00F52ACB" w:rsidRPr="00F52ACB">
        <w:rPr>
          <w:rFonts w:ascii="Times New Roman" w:eastAsia="맑은 고딕" w:hAnsi="Times New Roman" w:cs="Times New Roman"/>
          <w:sz w:val="24"/>
          <w:szCs w:val="24"/>
          <w:lang w:eastAsia="ko-KR"/>
        </w:rPr>
        <w:t xml:space="preserve"> Probe</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tool_Concepts</w:t>
      </w:r>
      <w:proofErr w:type="spellEnd"/>
      <w:r w:rsidR="00F52ACB" w:rsidRPr="00F52ACB">
        <w:rPr>
          <w:rFonts w:ascii="Times New Roman" w:eastAsia="맑은 고딕" w:hAnsi="Times New Roman" w:cs="Times New Roman"/>
          <w:sz w:val="24"/>
          <w:szCs w:val="24"/>
          <w:lang w:eastAsia="ko-KR"/>
        </w:rPr>
        <w:t xml:space="preserve"> 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tool_MissionDB</w:t>
      </w:r>
      <w:proofErr w:type="spellEnd"/>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FD3A5E">
        <w:rPr>
          <w:rFonts w:ascii="Times New Roman" w:eastAsia="맑은 고딕" w:hAnsi="Times New Roman" w:cs="Times New Roman"/>
          <w:sz w:val="24"/>
          <w:szCs w:val="24"/>
          <w:lang w:eastAsia="ko-KR"/>
        </w:rPr>
        <w:t xml:space="preserve"> and etc.</w:t>
      </w:r>
      <w:r w:rsidR="00776D7C">
        <w:rPr>
          <w:rFonts w:ascii="Times New Roman" w:eastAsia="맑은 고딕" w:hAnsi="Times New Roman" w:cs="Times New Roman"/>
          <w:sz w:val="24"/>
          <w:szCs w:val="24"/>
          <w:lang w:eastAsia="ko-KR"/>
        </w:rPr>
        <w:t xml:space="preserve"> </w:t>
      </w:r>
      <w:r w:rsidR="00FD3A5E">
        <w:rPr>
          <w:rFonts w:ascii="Times New Roman" w:eastAsia="맑은 고딕" w:hAnsi="Times New Roman" w:cs="Times New Roman"/>
          <w:sz w:val="24"/>
          <w:szCs w:val="24"/>
          <w:lang w:eastAsia="ko-KR"/>
        </w:rPr>
        <w:t xml:space="preserve">Second, all </w:t>
      </w:r>
      <w:r w:rsidR="00FD3A5E">
        <w:rPr>
          <w:rFonts w:ascii="Times New Roman" w:eastAsia="맑은 고딕" w:hAnsi="Times New Roman" w:cs="Times New Roman"/>
          <w:sz w:val="24"/>
          <w:szCs w:val="24"/>
          <w:lang w:eastAsia="ko-KR"/>
        </w:rPr>
        <w:lastRenderedPageBreak/>
        <w:t xml:space="preserve">actions log of a student constructed to 2-D array data (1180, 56). For example, the first row of 1180 x 56 dataset indicates the player’s first action on a game scene, and the second row shows second action on a game scene. </w:t>
      </w:r>
      <w:r w:rsidR="00CB6AE6">
        <w:rPr>
          <w:rFonts w:ascii="Times New Roman" w:eastAsia="맑은 고딕" w:hAnsi="Times New Roman" w:cs="Times New Roman"/>
          <w:sz w:val="24"/>
          <w:szCs w:val="24"/>
          <w:lang w:eastAsia="ko-KR"/>
        </w:rPr>
        <w:t>As 535 students have their own 2-D array data, it aggregated into 3-D array data (535, 1180, 56).</w:t>
      </w:r>
      <w:r w:rsidR="00FD3A5E">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sz w:val="24"/>
          <w:szCs w:val="24"/>
          <w:lang w:eastAsia="ko-KR"/>
        </w:rPr>
        <w:t>Figure 3 shows the visualization of 10 students’ 2-D array data.</w:t>
      </w:r>
      <w:r w:rsidR="00776D7C">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noProof/>
          <w:sz w:val="24"/>
          <w:szCs w:val="24"/>
          <w:lang w:val="en-US" w:eastAsia="ko-KR"/>
        </w:rPr>
        <w:drawing>
          <wp:inline distT="0" distB="0" distL="0" distR="0" wp14:anchorId="2B908189" wp14:editId="7170787A">
            <wp:extent cx="5888182" cy="501900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250" cy="5025033"/>
                    </a:xfrm>
                    <a:prstGeom prst="rect">
                      <a:avLst/>
                    </a:prstGeom>
                    <a:noFill/>
                    <a:ln>
                      <a:noFill/>
                    </a:ln>
                  </pic:spPr>
                </pic:pic>
              </a:graphicData>
            </a:graphic>
          </wp:inline>
        </w:drawing>
      </w:r>
    </w:p>
    <w:p w14:paraId="20AAE6DE" w14:textId="08F5A961" w:rsidR="007413B4" w:rsidRDefault="007413B4" w:rsidP="007413B4">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3</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Example of 10 students’ 2D array</w:t>
      </w:r>
      <w:r>
        <w:rPr>
          <w:rFonts w:ascii="Times New Roman" w:eastAsia="Times New Roman" w:hAnsi="Times New Roman" w:cs="Times New Roman"/>
          <w:sz w:val="24"/>
          <w:szCs w:val="24"/>
          <w:highlight w:val="white"/>
        </w:rPr>
        <w:t xml:space="preserve"> log data</w:t>
      </w:r>
    </w:p>
    <w:p w14:paraId="1F12D8FF" w14:textId="6C2CB6C3" w:rsidR="00BE10DA" w:rsidRPr="00EB7707" w:rsidRDefault="00326CAE" w:rsidP="00EB7707">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t>Then t</w:t>
      </w:r>
      <w:r w:rsidR="00EB7707" w:rsidRPr="00EB7707">
        <w:rPr>
          <w:rFonts w:ascii="Times New Roman" w:eastAsia="맑은 고딕" w:hAnsi="Times New Roman" w:cs="Times New Roman"/>
          <w:sz w:val="24"/>
          <w:szCs w:val="24"/>
          <w:lang w:eastAsia="ko-KR"/>
        </w:rPr>
        <w:t xml:space="preserve">he dataset </w:t>
      </w:r>
      <w:r>
        <w:rPr>
          <w:rFonts w:ascii="Times New Roman" w:eastAsia="맑은 고딕" w:hAnsi="Times New Roman" w:cs="Times New Roman"/>
          <w:sz w:val="24"/>
          <w:szCs w:val="24"/>
          <w:lang w:eastAsia="ko-KR"/>
        </w:rPr>
        <w:t>was</w:t>
      </w:r>
      <w:r w:rsidR="00EB7707" w:rsidRPr="00EB7707">
        <w:rPr>
          <w:rFonts w:ascii="Times New Roman" w:eastAsia="맑은 고딕" w:hAnsi="Times New Roman" w:cs="Times New Roman"/>
          <w:sz w:val="24"/>
          <w:szCs w:val="24"/>
          <w:lang w:eastAsia="ko-KR"/>
        </w:rPr>
        <w:t xml:space="preserve"> </w:t>
      </w:r>
      <w:r>
        <w:rPr>
          <w:rFonts w:ascii="Times New Roman" w:eastAsia="맑은 고딕" w:hAnsi="Times New Roman" w:cs="Times New Roman"/>
          <w:sz w:val="24"/>
          <w:szCs w:val="24"/>
          <w:lang w:eastAsia="ko-KR"/>
        </w:rPr>
        <w:t xml:space="preserve">shuffled, </w:t>
      </w:r>
      <w:r w:rsidR="00EB7707" w:rsidRPr="00EB7707">
        <w:rPr>
          <w:rFonts w:ascii="Times New Roman" w:eastAsia="맑은 고딕" w:hAnsi="Times New Roman" w:cs="Times New Roman"/>
          <w:sz w:val="24"/>
          <w:szCs w:val="24"/>
          <w:lang w:eastAsia="ko-KR"/>
        </w:rPr>
        <w:t xml:space="preserve">split into a training set of </w:t>
      </w:r>
      <w:r>
        <w:rPr>
          <w:rFonts w:ascii="Times New Roman" w:eastAsia="맑은 고딕" w:hAnsi="Times New Roman" w:cs="Times New Roman"/>
          <w:sz w:val="24"/>
          <w:szCs w:val="24"/>
          <w:lang w:eastAsia="ko-KR"/>
        </w:rPr>
        <w:t>373</w:t>
      </w:r>
      <w:r w:rsidR="00EB7707" w:rsidRPr="00EB7707">
        <w:rPr>
          <w:rFonts w:ascii="Times New Roman" w:eastAsia="맑은 고딕" w:hAnsi="Times New Roman" w:cs="Times New Roman"/>
          <w:sz w:val="24"/>
          <w:szCs w:val="24"/>
          <w:lang w:eastAsia="ko-KR"/>
        </w:rPr>
        <w:t xml:space="preserve"> users (</w:t>
      </w:r>
      <w:r>
        <w:rPr>
          <w:rFonts w:ascii="Times New Roman" w:eastAsia="맑은 고딕" w:hAnsi="Times New Roman" w:cs="Times New Roman"/>
          <w:sz w:val="24"/>
          <w:szCs w:val="24"/>
          <w:lang w:eastAsia="ko-KR"/>
        </w:rPr>
        <w:t>8</w:t>
      </w:r>
      <w:r w:rsidR="00EB7707" w:rsidRPr="00EB7707">
        <w:rPr>
          <w:rFonts w:ascii="Times New Roman" w:eastAsia="맑은 고딕" w:hAnsi="Times New Roman" w:cs="Times New Roman"/>
          <w:sz w:val="24"/>
          <w:szCs w:val="24"/>
          <w:lang w:eastAsia="ko-KR"/>
        </w:rPr>
        <w:t xml:space="preserve">0%) and a test set of </w:t>
      </w:r>
      <w:r>
        <w:rPr>
          <w:rFonts w:ascii="Times New Roman" w:eastAsia="맑은 고딕" w:hAnsi="Times New Roman" w:cs="Times New Roman"/>
          <w:sz w:val="24"/>
          <w:szCs w:val="24"/>
          <w:lang w:eastAsia="ko-KR"/>
        </w:rPr>
        <w:t>94</w:t>
      </w:r>
      <w:r w:rsidR="00EB7707" w:rsidRPr="00EB7707">
        <w:rPr>
          <w:rFonts w:ascii="Times New Roman" w:eastAsia="맑은 고딕" w:hAnsi="Times New Roman" w:cs="Times New Roman"/>
          <w:sz w:val="24"/>
          <w:szCs w:val="24"/>
          <w:lang w:eastAsia="ko-KR"/>
        </w:rPr>
        <w:t xml:space="preserve"> users</w:t>
      </w:r>
      <w:r w:rsidR="001A6A33">
        <w:rPr>
          <w:rFonts w:ascii="Times New Roman" w:eastAsia="맑은 고딕" w:hAnsi="Times New Roman" w:cs="Times New Roman"/>
          <w:sz w:val="24"/>
          <w:szCs w:val="24"/>
          <w:lang w:eastAsia="ko-KR"/>
        </w:rPr>
        <w:t xml:space="preserve"> </w:t>
      </w:r>
      <w:r w:rsidR="00EB7707" w:rsidRPr="00EB7707">
        <w:rPr>
          <w:rFonts w:ascii="Times New Roman" w:eastAsia="맑은 고딕" w:hAnsi="Times New Roman" w:cs="Times New Roman"/>
          <w:sz w:val="24"/>
          <w:szCs w:val="24"/>
          <w:lang w:eastAsia="ko-KR"/>
        </w:rPr>
        <w:t xml:space="preserve">(20%). The training dataset </w:t>
      </w:r>
      <w:r>
        <w:rPr>
          <w:rFonts w:ascii="Times New Roman" w:eastAsia="맑은 고딕" w:hAnsi="Times New Roman" w:cs="Times New Roman"/>
          <w:sz w:val="24"/>
          <w:szCs w:val="24"/>
          <w:lang w:eastAsia="ko-KR"/>
        </w:rPr>
        <w:t>wa</w:t>
      </w:r>
      <w:r w:rsidR="00EB7707" w:rsidRPr="00EB7707">
        <w:rPr>
          <w:rFonts w:ascii="Times New Roman" w:eastAsia="맑은 고딕" w:hAnsi="Times New Roman" w:cs="Times New Roman"/>
          <w:sz w:val="24"/>
          <w:szCs w:val="24"/>
          <w:lang w:eastAsia="ko-KR"/>
        </w:rPr>
        <w:t xml:space="preserve">s used for training the </w:t>
      </w:r>
      <w:r>
        <w:rPr>
          <w:rFonts w:ascii="Times New Roman" w:eastAsia="맑은 고딕" w:hAnsi="Times New Roman" w:cs="Times New Roman"/>
          <w:sz w:val="24"/>
          <w:szCs w:val="24"/>
          <w:lang w:eastAsia="ko-KR"/>
        </w:rPr>
        <w:t>CNN, while the test dataset wa</w:t>
      </w:r>
      <w:r w:rsidR="00EB7707" w:rsidRPr="00EB7707">
        <w:rPr>
          <w:rFonts w:ascii="Times New Roman" w:eastAsia="맑은 고딕" w:hAnsi="Times New Roman" w:cs="Times New Roman"/>
          <w:sz w:val="24"/>
          <w:szCs w:val="24"/>
          <w:lang w:eastAsia="ko-KR"/>
        </w:rPr>
        <w:t>s used to evaluate the trained network.</w:t>
      </w:r>
    </w:p>
    <w:p w14:paraId="2F55E8DD" w14:textId="77777777" w:rsidR="00BE10DA" w:rsidRPr="00EB7707" w:rsidRDefault="00BE10DA" w:rsidP="00EB7707">
      <w:pPr>
        <w:spacing w:line="480" w:lineRule="auto"/>
        <w:rPr>
          <w:rFonts w:ascii="Times New Roman" w:eastAsia="맑은 고딕"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lastRenderedPageBreak/>
        <w:t>Data Analysis</w:t>
      </w:r>
    </w:p>
    <w:p w14:paraId="4656143C" w14:textId="56C28912" w:rsidR="00D22DFB"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t>
      </w:r>
      <w:r w:rsidR="001A6A33">
        <w:rPr>
          <w:rFonts w:ascii="Times New Roman" w:eastAsia="Times New Roman" w:hAnsi="Times New Roman" w:cs="Times New Roman"/>
          <w:sz w:val="24"/>
          <w:szCs w:val="24"/>
        </w:rPr>
        <w:t xml:space="preserve">using </w:t>
      </w:r>
      <w:proofErr w:type="spellStart"/>
      <w:r w:rsidR="001A6A33">
        <w:rPr>
          <w:rFonts w:ascii="Times New Roman" w:eastAsia="Times New Roman" w:hAnsi="Times New Roman" w:cs="Times New Roman"/>
          <w:sz w:val="24"/>
          <w:szCs w:val="24"/>
        </w:rPr>
        <w:t>Keras</w:t>
      </w:r>
      <w:proofErr w:type="spellEnd"/>
      <w:r w:rsidR="001A6A33">
        <w:rPr>
          <w:rFonts w:ascii="Times New Roman" w:eastAsia="Times New Roman" w:hAnsi="Times New Roman" w:cs="Times New Roman"/>
          <w:sz w:val="24"/>
          <w:szCs w:val="24"/>
        </w:rPr>
        <w:t xml:space="preserve"> </w:t>
      </w:r>
      <w:r w:rsidR="00DD245F">
        <w:rPr>
          <w:rFonts w:ascii="Times New Roman" w:eastAsia="Times New Roman" w:hAnsi="Times New Roman" w:cs="Times New Roman"/>
          <w:sz w:val="24"/>
          <w:szCs w:val="24"/>
        </w:rPr>
        <w:t>(</w:t>
      </w:r>
      <w:proofErr w:type="spellStart"/>
      <w:r w:rsidR="00DD245F" w:rsidRPr="00DD245F">
        <w:rPr>
          <w:rFonts w:ascii="Times New Roman" w:eastAsia="Times New Roman" w:hAnsi="Times New Roman" w:cs="Times New Roman"/>
          <w:sz w:val="24"/>
          <w:szCs w:val="24"/>
        </w:rPr>
        <w:t>Chollet</w:t>
      </w:r>
      <w:proofErr w:type="spellEnd"/>
      <w:r w:rsidR="00DD245F">
        <w:rPr>
          <w:rFonts w:ascii="Times New Roman" w:eastAsia="Times New Roman" w:hAnsi="Times New Roman" w:cs="Times New Roman"/>
          <w:sz w:val="24"/>
          <w:szCs w:val="24"/>
        </w:rPr>
        <w:t xml:space="preserve">, 2017) </w:t>
      </w:r>
      <w:r w:rsidR="001A6A33">
        <w:rPr>
          <w:rFonts w:ascii="Times New Roman" w:eastAsia="Times New Roman" w:hAnsi="Times New Roman" w:cs="Times New Roman"/>
          <w:sz w:val="24"/>
          <w:szCs w:val="24"/>
        </w:rPr>
        <w:t xml:space="preserve">with </w:t>
      </w:r>
      <w:proofErr w:type="spellStart"/>
      <w:r w:rsidR="001A6A33">
        <w:rPr>
          <w:rFonts w:ascii="Times New Roman" w:eastAsia="Times New Roman" w:hAnsi="Times New Roman" w:cs="Times New Roman"/>
          <w:sz w:val="24"/>
          <w:szCs w:val="24"/>
        </w:rPr>
        <w:t>Tensorflow</w:t>
      </w:r>
      <w:proofErr w:type="spellEnd"/>
      <w:r w:rsidR="001A6A33">
        <w:rPr>
          <w:rFonts w:ascii="Times New Roman" w:eastAsia="Times New Roman" w:hAnsi="Times New Roman" w:cs="Times New Roman"/>
          <w:sz w:val="24"/>
          <w:szCs w:val="24"/>
        </w:rPr>
        <w:t xml:space="preserve"> backend.</w:t>
      </w:r>
      <w:r w:rsidR="0040352D">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 xml:space="preserve">The effectiveness of the model </w:t>
      </w:r>
      <w:r w:rsidR="0040352D">
        <w:rPr>
          <w:rFonts w:ascii="Times New Roman" w:eastAsia="Times New Roman" w:hAnsi="Times New Roman" w:cs="Times New Roman"/>
          <w:sz w:val="24"/>
          <w:szCs w:val="24"/>
        </w:rPr>
        <w:t>wa</w:t>
      </w:r>
      <w:r w:rsidRPr="009A5C26">
        <w:rPr>
          <w:rFonts w:ascii="Times New Roman" w:eastAsia="Times New Roman" w:hAnsi="Times New Roman" w:cs="Times New Roman"/>
          <w:sz w:val="24"/>
          <w:szCs w:val="24"/>
        </w:rPr>
        <w:t xml:space="preserve">s evaluated by processing the test dataset. </w:t>
      </w:r>
      <w:r w:rsidR="0051669A">
        <w:rPr>
          <w:rFonts w:ascii="Times New Roman" w:eastAsia="Times New Roman" w:hAnsi="Times New Roman" w:cs="Times New Roman"/>
          <w:sz w:val="24"/>
          <w:szCs w:val="24"/>
        </w:rPr>
        <w:t>At the first time, t</w:t>
      </w:r>
      <w:r w:rsidRPr="009A5C26">
        <w:rPr>
          <w:rFonts w:ascii="Times New Roman" w:eastAsia="Times New Roman" w:hAnsi="Times New Roman" w:cs="Times New Roman"/>
          <w:sz w:val="24"/>
          <w:szCs w:val="24"/>
        </w:rPr>
        <w:t>he best test result</w:t>
      </w:r>
      <w:r w:rsidR="0051669A">
        <w:rPr>
          <w:rFonts w:ascii="Times New Roman" w:eastAsia="Times New Roman" w:hAnsi="Times New Roman" w:cs="Times New Roman"/>
          <w:sz w:val="24"/>
          <w:szCs w:val="24"/>
        </w:rPr>
        <w:t xml:space="preserve"> of trained model</w:t>
      </w:r>
      <w:r w:rsidRPr="009A5C26">
        <w:rPr>
          <w:rFonts w:ascii="Times New Roman" w:eastAsia="Times New Roman" w:hAnsi="Times New Roman" w:cs="Times New Roman"/>
          <w:sz w:val="24"/>
          <w:szCs w:val="24"/>
        </w:rPr>
        <w:t xml:space="preserve"> reaches an average </w:t>
      </w:r>
      <w:r w:rsidR="0051669A">
        <w:rPr>
          <w:rFonts w:ascii="Times New Roman" w:eastAsia="Times New Roman" w:hAnsi="Times New Roman" w:cs="Times New Roman"/>
          <w:sz w:val="24"/>
          <w:szCs w:val="24"/>
        </w:rPr>
        <w:t>accurate</w:t>
      </w:r>
      <w:r w:rsidRPr="009A5C26">
        <w:rPr>
          <w:rFonts w:ascii="Times New Roman" w:eastAsia="Times New Roman" w:hAnsi="Times New Roman" w:cs="Times New Roman"/>
          <w:sz w:val="24"/>
          <w:szCs w:val="24"/>
        </w:rPr>
        <w:t xml:space="preserve"> rate of 9.235%,</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w:t>
      </w:r>
      <w:r w:rsidR="0051669A">
        <w:rPr>
          <w:rFonts w:ascii="Times New Roman" w:eastAsia="Times New Roman" w:hAnsi="Times New Roman" w:cs="Times New Roman"/>
          <w:sz w:val="24"/>
          <w:szCs w:val="24"/>
        </w:rPr>
        <w:t>’t</w:t>
      </w:r>
      <w:r w:rsidRPr="009A5C26">
        <w:rPr>
          <w:rFonts w:ascii="Times New Roman" w:eastAsia="Times New Roman" w:hAnsi="Times New Roman" w:cs="Times New Roman"/>
          <w:sz w:val="24"/>
          <w:szCs w:val="24"/>
        </w:rPr>
        <w:t xml:space="preserve"> properly detect the </w:t>
      </w:r>
      <w:r w:rsidR="0051669A">
        <w:rPr>
          <w:rFonts w:ascii="Times New Roman" w:eastAsia="Times New Roman" w:hAnsi="Times New Roman" w:cs="Times New Roman"/>
          <w:sz w:val="24"/>
          <w:szCs w:val="24"/>
        </w:rPr>
        <w:t xml:space="preserve">student’s </w:t>
      </w:r>
      <w:r w:rsidR="00BC74E1">
        <w:rPr>
          <w:rFonts w:ascii="Times New Roman" w:eastAsia="Times New Roman" w:hAnsi="Times New Roman" w:cs="Times New Roman"/>
          <w:sz w:val="24"/>
          <w:szCs w:val="24"/>
        </w:rPr>
        <w:t>navigation</w:t>
      </w:r>
      <w:r w:rsidR="0051669A">
        <w:rPr>
          <w:rFonts w:ascii="Times New Roman" w:eastAsia="Times New Roman" w:hAnsi="Times New Roman" w:cs="Times New Roman"/>
          <w:sz w:val="24"/>
          <w:szCs w:val="24"/>
        </w:rPr>
        <w:t xml:space="preserve"> patterns. Then researchers </w:t>
      </w:r>
      <w:r w:rsidR="00D22DFB">
        <w:rPr>
          <w:rFonts w:ascii="Times New Roman" w:eastAsia="Times New Roman" w:hAnsi="Times New Roman" w:cs="Times New Roman"/>
          <w:sz w:val="24"/>
          <w:szCs w:val="24"/>
        </w:rPr>
        <w:t>up-</w:t>
      </w:r>
      <w:r w:rsidR="0051669A">
        <w:rPr>
          <w:rFonts w:ascii="Times New Roman" w:eastAsia="Times New Roman" w:hAnsi="Times New Roman" w:cs="Times New Roman"/>
          <w:sz w:val="24"/>
          <w:szCs w:val="24"/>
        </w:rPr>
        <w:t xml:space="preserve">sampled the training dataset to handle imbalanced classes in the label dataset. For example, only 28 students out of 535 users had </w:t>
      </w:r>
      <w:r w:rsidR="00D22DFB">
        <w:rPr>
          <w:rFonts w:ascii="Times New Roman" w:eastAsia="Times New Roman" w:hAnsi="Times New Roman" w:cs="Times New Roman"/>
          <w:sz w:val="24"/>
          <w:szCs w:val="24"/>
        </w:rPr>
        <w:t xml:space="preserve">correct answer </w:t>
      </w:r>
      <w:r w:rsidR="0051669A">
        <w:rPr>
          <w:rFonts w:ascii="Times New Roman" w:eastAsia="Times New Roman" w:hAnsi="Times New Roman" w:cs="Times New Roman"/>
          <w:sz w:val="24"/>
          <w:szCs w:val="24"/>
        </w:rPr>
        <w:t>for</w:t>
      </w:r>
      <w:r w:rsidR="00D22DFB">
        <w:rPr>
          <w:rFonts w:ascii="Times New Roman" w:eastAsia="Times New Roman" w:hAnsi="Times New Roman" w:cs="Times New Roman"/>
          <w:sz w:val="24"/>
          <w:szCs w:val="24"/>
        </w:rPr>
        <w:t xml:space="preserve"> the first alien, which means that the first column of 507 rows of the label dataset </w:t>
      </w:r>
      <w:r w:rsidR="00151A5F">
        <w:rPr>
          <w:rFonts w:ascii="Times New Roman" w:eastAsia="Times New Roman" w:hAnsi="Times New Roman" w:cs="Times New Roman"/>
          <w:sz w:val="24"/>
          <w:szCs w:val="24"/>
        </w:rPr>
        <w:t>was</w:t>
      </w:r>
      <w:r w:rsidR="00D22DFB">
        <w:rPr>
          <w:rFonts w:ascii="Times New Roman" w:eastAsia="Times New Roman" w:hAnsi="Times New Roman" w:cs="Times New Roman"/>
          <w:sz w:val="24"/>
          <w:szCs w:val="24"/>
        </w:rPr>
        <w:t xml:space="preserve"> 0. In that case, the model could predict the first label to all 0 then it could get 507/535 = 94.7% accuracy. So the researchers used up-sampling technique for every column in the label dataset</w:t>
      </w:r>
      <w:r w:rsidR="005D7E4F">
        <w:rPr>
          <w:rFonts w:ascii="Times New Roman" w:eastAsia="Times New Roman" w:hAnsi="Times New Roman" w:cs="Times New Roman"/>
          <w:sz w:val="24"/>
          <w:szCs w:val="24"/>
        </w:rPr>
        <w:t xml:space="preserve"> to fix falsely predicting dominant class </w:t>
      </w:r>
      <w:r w:rsidR="00F878FC">
        <w:rPr>
          <w:rFonts w:ascii="Times New Roman" w:eastAsia="Times New Roman" w:hAnsi="Times New Roman" w:cs="Times New Roman"/>
          <w:sz w:val="24"/>
          <w:szCs w:val="24"/>
        </w:rPr>
        <w:t xml:space="preserve">(zero) </w:t>
      </w:r>
      <w:r w:rsidR="005D7E4F">
        <w:rPr>
          <w:rFonts w:ascii="Times New Roman" w:eastAsia="Times New Roman" w:hAnsi="Times New Roman" w:cs="Times New Roman"/>
          <w:sz w:val="24"/>
          <w:szCs w:val="24"/>
        </w:rPr>
        <w:t>and to make balanced dataset.</w:t>
      </w:r>
    </w:p>
    <w:p w14:paraId="15B71613" w14:textId="01080994" w:rsidR="009A5C26" w:rsidRDefault="009A5C26" w:rsidP="009A5C26">
      <w:pPr>
        <w:spacing w:line="480" w:lineRule="auto"/>
        <w:ind w:firstLine="720"/>
        <w:rPr>
          <w:rFonts w:ascii="Times New Roman" w:eastAsia="Times New Roman" w:hAnsi="Times New Roman" w:cs="Times New Roman"/>
          <w:sz w:val="24"/>
          <w:szCs w:val="24"/>
        </w:rPr>
      </w:pPr>
    </w:p>
    <w:p w14:paraId="30C99142" w14:textId="50D3A3EB"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6794A16B" w14:textId="218082AF" w:rsidR="007E3436" w:rsidRDefault="00E7682A" w:rsidP="00744A3A">
      <w:pPr>
        <w:spacing w:line="480" w:lineRule="auto"/>
        <w:rPr>
          <w:rFonts w:ascii="Times New Roman" w:hAnsi="Times New Roman" w:cs="Times New Roman"/>
          <w:sz w:val="24"/>
          <w:szCs w:val="24"/>
        </w:rPr>
      </w:pPr>
      <w:bookmarkStart w:id="1" w:name="_9v4xcwqzzcv4" w:colFirst="0" w:colLast="0"/>
      <w:bookmarkEnd w:id="1"/>
      <w:r>
        <w:rPr>
          <w:rFonts w:ascii="Times New Roman" w:hAnsi="Times New Roman" w:cs="Times New Roman"/>
          <w:sz w:val="24"/>
          <w:szCs w:val="24"/>
        </w:rPr>
        <w:tab/>
      </w:r>
      <w:r w:rsidR="008809D9">
        <w:rPr>
          <w:rFonts w:ascii="Times New Roman" w:hAnsi="Times New Roman" w:cs="Times New Roman"/>
          <w:sz w:val="24"/>
          <w:szCs w:val="24"/>
        </w:rPr>
        <w:t>Researchers trained the network for 10 epochs</w:t>
      </w:r>
      <w:r w:rsidR="00093FDB">
        <w:rPr>
          <w:rFonts w:ascii="Times New Roman" w:hAnsi="Times New Roman" w:cs="Times New Roman"/>
          <w:sz w:val="24"/>
          <w:szCs w:val="24"/>
        </w:rPr>
        <w:t xml:space="preserve">. </w:t>
      </w:r>
      <w:r w:rsidR="00093FDB" w:rsidRPr="001A6A33">
        <w:rPr>
          <w:rFonts w:ascii="Times New Roman" w:hAnsi="Times New Roman" w:cs="Times New Roman"/>
          <w:sz w:val="24"/>
          <w:szCs w:val="24"/>
        </w:rPr>
        <w:t>As it trains, the accuracy increase</w:t>
      </w:r>
      <w:r w:rsidR="00093FDB">
        <w:rPr>
          <w:rFonts w:ascii="Times New Roman" w:hAnsi="Times New Roman" w:cs="Times New Roman"/>
          <w:sz w:val="24"/>
          <w:szCs w:val="24"/>
        </w:rPr>
        <w:t>d</w:t>
      </w:r>
      <w:r w:rsidR="00093FDB" w:rsidRPr="001A6A33">
        <w:rPr>
          <w:rFonts w:ascii="Times New Roman" w:hAnsi="Times New Roman" w:cs="Times New Roman"/>
          <w:sz w:val="24"/>
          <w:szCs w:val="24"/>
        </w:rPr>
        <w:t>. After the first pass</w:t>
      </w:r>
      <w:r w:rsidR="00093FDB">
        <w:rPr>
          <w:rFonts w:ascii="Times New Roman" w:hAnsi="Times New Roman" w:cs="Times New Roman"/>
          <w:sz w:val="24"/>
          <w:szCs w:val="24"/>
        </w:rPr>
        <w:t xml:space="preserve"> (epoch)</w:t>
      </w:r>
      <w:r w:rsidR="00093FDB" w:rsidRPr="001A6A33">
        <w:rPr>
          <w:rFonts w:ascii="Times New Roman" w:hAnsi="Times New Roman" w:cs="Times New Roman"/>
          <w:sz w:val="24"/>
          <w:szCs w:val="24"/>
        </w:rPr>
        <w:t xml:space="preserve">, </w:t>
      </w:r>
      <w:r w:rsidR="00093FDB">
        <w:rPr>
          <w:rFonts w:ascii="Times New Roman" w:hAnsi="Times New Roman" w:cs="Times New Roman"/>
          <w:sz w:val="24"/>
          <w:szCs w:val="24"/>
        </w:rPr>
        <w:t>it</w:t>
      </w:r>
      <w:r w:rsidR="00093FDB" w:rsidRPr="001A6A33">
        <w:rPr>
          <w:rFonts w:ascii="Times New Roman" w:hAnsi="Times New Roman" w:cs="Times New Roman"/>
          <w:sz w:val="24"/>
          <w:szCs w:val="24"/>
        </w:rPr>
        <w:t xml:space="preserve"> got </w:t>
      </w:r>
      <w:r w:rsidR="00093FDB">
        <w:rPr>
          <w:rFonts w:ascii="Times New Roman" w:hAnsi="Times New Roman" w:cs="Times New Roman"/>
          <w:sz w:val="24"/>
          <w:szCs w:val="24"/>
        </w:rPr>
        <w:t>92.73</w:t>
      </w:r>
      <w:r w:rsidR="00093FDB" w:rsidRPr="001A6A33">
        <w:rPr>
          <w:rFonts w:ascii="Times New Roman" w:hAnsi="Times New Roman" w:cs="Times New Roman"/>
          <w:sz w:val="24"/>
          <w:szCs w:val="24"/>
        </w:rPr>
        <w:t xml:space="preserve">% </w:t>
      </w:r>
      <w:r w:rsidR="00093FDB">
        <w:rPr>
          <w:rFonts w:ascii="Times New Roman" w:hAnsi="Times New Roman" w:cs="Times New Roman"/>
          <w:sz w:val="24"/>
          <w:szCs w:val="24"/>
        </w:rPr>
        <w:t xml:space="preserve">of training </w:t>
      </w:r>
      <w:r w:rsidR="00093FDB" w:rsidRPr="001A6A33">
        <w:rPr>
          <w:rFonts w:ascii="Times New Roman" w:hAnsi="Times New Roman" w:cs="Times New Roman"/>
          <w:sz w:val="24"/>
          <w:szCs w:val="24"/>
        </w:rPr>
        <w:t>accuracy. After just 10 passes, it was</w:t>
      </w:r>
      <w:r w:rsidR="008809D9">
        <w:rPr>
          <w:rFonts w:ascii="Times New Roman" w:hAnsi="Times New Roman" w:cs="Times New Roman"/>
          <w:sz w:val="24"/>
          <w:szCs w:val="24"/>
        </w:rPr>
        <w:t xml:space="preserve"> achieving 99.95% </w:t>
      </w:r>
      <w:r w:rsidR="008809D9" w:rsidRPr="008809D9">
        <w:rPr>
          <w:rFonts w:ascii="Times New Roman" w:hAnsi="Times New Roman" w:cs="Times New Roman"/>
          <w:sz w:val="24"/>
          <w:szCs w:val="24"/>
        </w:rPr>
        <w:t>multi-label classification accuracy on the training set</w:t>
      </w:r>
      <w:r w:rsidR="00093FDB">
        <w:rPr>
          <w:rFonts w:ascii="Times New Roman" w:hAnsi="Times New Roman" w:cs="Times New Roman"/>
          <w:sz w:val="24"/>
          <w:szCs w:val="24"/>
        </w:rPr>
        <w:t>.</w:t>
      </w:r>
      <w:r w:rsidR="008809D9" w:rsidRPr="008809D9">
        <w:rPr>
          <w:rFonts w:ascii="Times New Roman" w:hAnsi="Times New Roman" w:cs="Times New Roman"/>
          <w:sz w:val="24"/>
          <w:szCs w:val="24"/>
        </w:rPr>
        <w:t xml:space="preserve"> </w:t>
      </w:r>
      <w:r w:rsidRPr="00E7682A">
        <w:rPr>
          <w:rFonts w:ascii="Times New Roman" w:hAnsi="Times New Roman" w:cs="Times New Roman"/>
          <w:sz w:val="24"/>
          <w:szCs w:val="24"/>
        </w:rPr>
        <w:t>The best performance of .89 classif</w:t>
      </w:r>
      <w:r w:rsidR="00457356">
        <w:rPr>
          <w:rFonts w:ascii="Times New Roman" w:hAnsi="Times New Roman" w:cs="Times New Roman"/>
          <w:sz w:val="24"/>
          <w:szCs w:val="24"/>
        </w:rPr>
        <w:t>i</w:t>
      </w:r>
      <w:r w:rsidRPr="00E7682A">
        <w:rPr>
          <w:rFonts w:ascii="Times New Roman" w:hAnsi="Times New Roman" w:cs="Times New Roman"/>
          <w:sz w:val="24"/>
          <w:szCs w:val="24"/>
        </w:rPr>
        <w:t>cation</w:t>
      </w:r>
      <w:r w:rsidR="008809D9">
        <w:rPr>
          <w:rFonts w:ascii="Times New Roman" w:hAnsi="Times New Roman" w:cs="Times New Roman"/>
          <w:sz w:val="24"/>
          <w:szCs w:val="24"/>
        </w:rPr>
        <w:t xml:space="preserve"> precision </w:t>
      </w:r>
      <w:r w:rsidRPr="00E7682A">
        <w:rPr>
          <w:rFonts w:ascii="Times New Roman" w:hAnsi="Times New Roman" w:cs="Times New Roman"/>
          <w:sz w:val="24"/>
          <w:szCs w:val="24"/>
        </w:rPr>
        <w:t xml:space="preserve">was achieved on the </w:t>
      </w:r>
      <w:r w:rsidR="00457356">
        <w:rPr>
          <w:rFonts w:ascii="Times New Roman" w:hAnsi="Times New Roman" w:cs="Times New Roman"/>
          <w:sz w:val="24"/>
          <w:szCs w:val="24"/>
        </w:rPr>
        <w:t>first label (the first alien)</w:t>
      </w:r>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w:t>
      </w:r>
      <w:r w:rsidR="00457356">
        <w:rPr>
          <w:rFonts w:ascii="Times New Roman" w:hAnsi="Times New Roman" w:cs="Times New Roman"/>
          <w:sz w:val="24"/>
          <w:szCs w:val="24"/>
        </w:rPr>
        <w:t>worst</w:t>
      </w:r>
      <w:r w:rsidRPr="00E7682A">
        <w:rPr>
          <w:rFonts w:ascii="Times New Roman" w:hAnsi="Times New Roman" w:cs="Times New Roman"/>
          <w:sz w:val="24"/>
          <w:szCs w:val="24"/>
        </w:rPr>
        <w:t xml:space="preserve"> performance of .</w:t>
      </w:r>
      <w:r w:rsidR="00457356">
        <w:rPr>
          <w:rFonts w:ascii="Times New Roman" w:hAnsi="Times New Roman" w:cs="Times New Roman"/>
          <w:sz w:val="24"/>
          <w:szCs w:val="24"/>
        </w:rPr>
        <w:t>5</w:t>
      </w:r>
      <w:r w:rsidRPr="00E7682A">
        <w:rPr>
          <w:rFonts w:ascii="Times New Roman" w:hAnsi="Times New Roman" w:cs="Times New Roman"/>
          <w:sz w:val="24"/>
          <w:szCs w:val="24"/>
        </w:rPr>
        <w:t>9 classif</w:t>
      </w:r>
      <w:r w:rsidR="00457356">
        <w:rPr>
          <w:rFonts w:ascii="Times New Roman" w:hAnsi="Times New Roman" w:cs="Times New Roman"/>
          <w:sz w:val="24"/>
          <w:szCs w:val="24"/>
        </w:rPr>
        <w:t>i</w:t>
      </w:r>
      <w:r w:rsidRPr="00E7682A">
        <w:rPr>
          <w:rFonts w:ascii="Times New Roman" w:hAnsi="Times New Roman" w:cs="Times New Roman"/>
          <w:sz w:val="24"/>
          <w:szCs w:val="24"/>
        </w:rPr>
        <w:t xml:space="preserve">cation </w:t>
      </w:r>
      <w:r w:rsidR="008809D9">
        <w:rPr>
          <w:rFonts w:ascii="Times New Roman" w:hAnsi="Times New Roman" w:cs="Times New Roman"/>
          <w:sz w:val="24"/>
          <w:szCs w:val="24"/>
        </w:rPr>
        <w:t>precision</w:t>
      </w:r>
      <w:r w:rsidRPr="00E7682A">
        <w:rPr>
          <w:rFonts w:ascii="Times New Roman" w:hAnsi="Times New Roman" w:cs="Times New Roman"/>
          <w:sz w:val="24"/>
          <w:szCs w:val="24"/>
        </w:rPr>
        <w:t xml:space="preserve"> was achieved on the</w:t>
      </w:r>
      <w:r w:rsidR="00457356">
        <w:rPr>
          <w:rFonts w:ascii="Times New Roman" w:hAnsi="Times New Roman" w:cs="Times New Roman"/>
          <w:sz w:val="24"/>
          <w:szCs w:val="24"/>
        </w:rPr>
        <w:t xml:space="preserve"> fifth label (the fifth alien).</w:t>
      </w:r>
      <w:r w:rsidR="008809D9">
        <w:rPr>
          <w:rFonts w:ascii="Times New Roman" w:hAnsi="Times New Roman" w:cs="Times New Roman"/>
          <w:sz w:val="24"/>
          <w:szCs w:val="24"/>
        </w:rPr>
        <w:t xml:space="preserve"> </w:t>
      </w:r>
      <w:r w:rsidR="007E3436" w:rsidRPr="00E7682A">
        <w:rPr>
          <w:rFonts w:ascii="Times New Roman" w:hAnsi="Times New Roman" w:cs="Times New Roman"/>
          <w:sz w:val="24"/>
          <w:szCs w:val="24"/>
        </w:rPr>
        <w:t xml:space="preserve">Figure </w:t>
      </w:r>
      <w:r w:rsidR="007E3436">
        <w:rPr>
          <w:rFonts w:ascii="Times New Roman" w:hAnsi="Times New Roman" w:cs="Times New Roman"/>
          <w:sz w:val="24"/>
          <w:szCs w:val="24"/>
        </w:rPr>
        <w:t>4</w:t>
      </w:r>
      <w:r w:rsidR="007E3436" w:rsidRPr="00E7682A">
        <w:rPr>
          <w:rFonts w:ascii="Times New Roman" w:hAnsi="Times New Roman" w:cs="Times New Roman"/>
          <w:sz w:val="24"/>
          <w:szCs w:val="24"/>
        </w:rPr>
        <w:t xml:space="preserve"> show</w:t>
      </w:r>
      <w:r w:rsidR="007E3436">
        <w:rPr>
          <w:rFonts w:ascii="Times New Roman" w:hAnsi="Times New Roman" w:cs="Times New Roman"/>
          <w:sz w:val="24"/>
          <w:szCs w:val="24"/>
        </w:rPr>
        <w:t>s</w:t>
      </w:r>
      <w:r w:rsidR="007E3436" w:rsidRPr="00E7682A">
        <w:rPr>
          <w:rFonts w:ascii="Times New Roman" w:hAnsi="Times New Roman" w:cs="Times New Roman"/>
          <w:sz w:val="24"/>
          <w:szCs w:val="24"/>
        </w:rPr>
        <w:t xml:space="preserve"> the results of </w:t>
      </w:r>
      <w:r w:rsidR="007E3436">
        <w:rPr>
          <w:rFonts w:ascii="Times New Roman" w:hAnsi="Times New Roman" w:cs="Times New Roman"/>
          <w:sz w:val="24"/>
          <w:szCs w:val="24"/>
        </w:rPr>
        <w:t>the CNN</w:t>
      </w:r>
      <w:r w:rsidR="007E3436" w:rsidRPr="00E7682A">
        <w:rPr>
          <w:rFonts w:ascii="Times New Roman" w:hAnsi="Times New Roman" w:cs="Times New Roman"/>
          <w:sz w:val="24"/>
          <w:szCs w:val="24"/>
        </w:rPr>
        <w:t xml:space="preserve"> model</w:t>
      </w:r>
      <w:r w:rsidR="007E3436">
        <w:rPr>
          <w:rFonts w:ascii="Times New Roman" w:hAnsi="Times New Roman" w:cs="Times New Roman"/>
          <w:sz w:val="24"/>
          <w:szCs w:val="24"/>
        </w:rPr>
        <w:t xml:space="preserve"> precision and recall</w:t>
      </w:r>
      <w:r w:rsidR="007E3436" w:rsidRPr="00E7682A">
        <w:rPr>
          <w:rFonts w:ascii="Times New Roman" w:hAnsi="Times New Roman" w:cs="Times New Roman"/>
          <w:sz w:val="24"/>
          <w:szCs w:val="24"/>
        </w:rPr>
        <w:t xml:space="preserve"> </w:t>
      </w:r>
      <w:r w:rsidR="007E3436">
        <w:rPr>
          <w:rFonts w:ascii="Times New Roman" w:hAnsi="Times New Roman" w:cs="Times New Roman"/>
          <w:sz w:val="24"/>
          <w:szCs w:val="24"/>
        </w:rPr>
        <w:t>of each label</w:t>
      </w:r>
      <w:r w:rsidR="007E3436" w:rsidRPr="00E7682A">
        <w:rPr>
          <w:rFonts w:ascii="Times New Roman" w:hAnsi="Times New Roman" w:cs="Times New Roman"/>
          <w:sz w:val="24"/>
          <w:szCs w:val="24"/>
        </w:rPr>
        <w:t>.</w:t>
      </w:r>
      <w:r w:rsidR="007E3436">
        <w:rPr>
          <w:rFonts w:ascii="Times New Roman" w:hAnsi="Times New Roman" w:cs="Times New Roman"/>
          <w:sz w:val="24"/>
          <w:szCs w:val="24"/>
        </w:rPr>
        <w:t xml:space="preserve"> The </w:t>
      </w:r>
      <w:r w:rsidR="008A2658">
        <w:rPr>
          <w:rFonts w:ascii="Times New Roman" w:hAnsi="Times New Roman" w:cs="Times New Roman"/>
          <w:sz w:val="24"/>
          <w:szCs w:val="24"/>
        </w:rPr>
        <w:t>true</w:t>
      </w:r>
      <w:r w:rsidR="00891FB9">
        <w:rPr>
          <w:rFonts w:ascii="Times New Roman" w:hAnsi="Times New Roman" w:cs="Times New Roman"/>
          <w:sz w:val="24"/>
          <w:szCs w:val="24"/>
        </w:rPr>
        <w:t xml:space="preserve"> positive ratio, which also called </w:t>
      </w:r>
      <w:r w:rsidR="007E3436">
        <w:rPr>
          <w:rFonts w:ascii="Times New Roman" w:hAnsi="Times New Roman" w:cs="Times New Roman"/>
          <w:sz w:val="24"/>
          <w:szCs w:val="24"/>
        </w:rPr>
        <w:t>precision</w:t>
      </w:r>
      <w:r w:rsidR="00891FB9">
        <w:rPr>
          <w:rFonts w:ascii="Times New Roman" w:hAnsi="Times New Roman" w:cs="Times New Roman"/>
          <w:sz w:val="24"/>
          <w:szCs w:val="24"/>
        </w:rPr>
        <w:t xml:space="preserve">, was less than 60% for the fifth and fourth aliens. </w:t>
      </w:r>
      <w:r w:rsidR="008A2658">
        <w:rPr>
          <w:rFonts w:ascii="Times New Roman" w:hAnsi="Times New Roman" w:cs="Times New Roman"/>
          <w:sz w:val="24"/>
          <w:szCs w:val="24"/>
        </w:rPr>
        <w:t xml:space="preserve">The </w:t>
      </w:r>
      <w:r w:rsidR="00862741">
        <w:rPr>
          <w:rFonts w:ascii="Times New Roman" w:hAnsi="Times New Roman" w:cs="Times New Roman"/>
          <w:sz w:val="24"/>
          <w:szCs w:val="24"/>
        </w:rPr>
        <w:t xml:space="preserve">recall, which is defined as </w:t>
      </w:r>
      <w:r w:rsidR="00862741" w:rsidRPr="00862741">
        <w:rPr>
          <w:rFonts w:ascii="Times New Roman" w:hAnsi="Times New Roman" w:cs="Times New Roman"/>
          <w:sz w:val="24"/>
          <w:szCs w:val="24"/>
        </w:rPr>
        <w:t>the number of true positives divided by the number of true positives plus the number of false negatives</w:t>
      </w:r>
      <w:r w:rsidR="00862741">
        <w:rPr>
          <w:rFonts w:ascii="Times New Roman" w:hAnsi="Times New Roman" w:cs="Times New Roman"/>
          <w:sz w:val="24"/>
          <w:szCs w:val="24"/>
        </w:rPr>
        <w:t>, was below 50% for the fifth and fourth aliens.</w:t>
      </w:r>
      <w:bookmarkStart w:id="2" w:name="_GoBack"/>
      <w:bookmarkEnd w:id="2"/>
    </w:p>
    <w:p w14:paraId="063563B2" w14:textId="5B36FCFF" w:rsidR="00744A3A" w:rsidRPr="00E7682A" w:rsidRDefault="00093FDB" w:rsidP="00744A3A">
      <w:pPr>
        <w:spacing w:line="480" w:lineRule="auto"/>
        <w:rPr>
          <w:rFonts w:ascii="Times New Roman" w:hAnsi="Times New Roman" w:cs="Times New Roman"/>
          <w:sz w:val="24"/>
          <w:szCs w:val="24"/>
        </w:rPr>
      </w:pPr>
      <w:r w:rsidRPr="00E7682A">
        <w:rPr>
          <w:rFonts w:ascii="Times New Roman" w:hAnsi="Times New Roman" w:cs="Times New Roman"/>
          <w:sz w:val="24"/>
          <w:szCs w:val="24"/>
        </w:rPr>
        <w:lastRenderedPageBreak/>
        <w:t xml:space="preserve">After developing the </w:t>
      </w:r>
      <w:r>
        <w:rPr>
          <w:rFonts w:ascii="Times New Roman" w:hAnsi="Times New Roman" w:cs="Times New Roman"/>
          <w:sz w:val="24"/>
          <w:szCs w:val="24"/>
        </w:rPr>
        <w:t xml:space="preserve">CNN model </w:t>
      </w:r>
      <w:r w:rsidRPr="00E7682A">
        <w:rPr>
          <w:rFonts w:ascii="Times New Roman" w:hAnsi="Times New Roman" w:cs="Times New Roman"/>
          <w:sz w:val="24"/>
          <w:szCs w:val="24"/>
        </w:rPr>
        <w:t xml:space="preserve">on the training data, </w:t>
      </w:r>
      <w:r>
        <w:rPr>
          <w:rFonts w:ascii="Times New Roman" w:hAnsi="Times New Roman" w:cs="Times New Roman"/>
          <w:sz w:val="24"/>
          <w:szCs w:val="24"/>
        </w:rPr>
        <w:t xml:space="preserve">researchers </w:t>
      </w:r>
      <w:r w:rsidRPr="00E7682A">
        <w:rPr>
          <w:rFonts w:ascii="Times New Roman" w:hAnsi="Times New Roman" w:cs="Times New Roman"/>
          <w:sz w:val="24"/>
          <w:szCs w:val="24"/>
        </w:rPr>
        <w:t>validated its performance on the holdout test data (2</w:t>
      </w:r>
      <w:r>
        <w:rPr>
          <w:rFonts w:ascii="Times New Roman" w:hAnsi="Times New Roman" w:cs="Times New Roman"/>
          <w:sz w:val="24"/>
          <w:szCs w:val="24"/>
        </w:rPr>
        <w:t>0</w:t>
      </w:r>
      <w:r w:rsidRPr="00E7682A">
        <w:rPr>
          <w:rFonts w:ascii="Times New Roman" w:hAnsi="Times New Roman" w:cs="Times New Roman"/>
          <w:sz w:val="24"/>
          <w:szCs w:val="24"/>
        </w:rPr>
        <w:t>%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dataset). </w:t>
      </w:r>
      <w:r w:rsidR="00744A3A">
        <w:rPr>
          <w:rFonts w:ascii="Times New Roman" w:hAnsi="Times New Roman" w:cs="Times New Roman"/>
          <w:sz w:val="24"/>
          <w:szCs w:val="24"/>
        </w:rPr>
        <w:t>The CNN model</w:t>
      </w:r>
      <w:r w:rsidRPr="00E7682A">
        <w:rPr>
          <w:rFonts w:ascii="Times New Roman" w:hAnsi="Times New Roman" w:cs="Times New Roman"/>
          <w:sz w:val="24"/>
          <w:szCs w:val="24"/>
        </w:rPr>
        <w:t xml:space="preserve"> achieved </w:t>
      </w:r>
      <w:r w:rsidR="00744A3A">
        <w:rPr>
          <w:rFonts w:ascii="Times New Roman" w:hAnsi="Times New Roman" w:cs="Times New Roman"/>
          <w:sz w:val="24"/>
          <w:szCs w:val="24"/>
        </w:rPr>
        <w:t>89</w:t>
      </w:r>
      <w:r w:rsidR="00744A3A" w:rsidRPr="008809D9">
        <w:rPr>
          <w:rFonts w:ascii="Times New Roman" w:hAnsi="Times New Roman" w:cs="Times New Roman"/>
          <w:sz w:val="24"/>
          <w:szCs w:val="24"/>
        </w:rPr>
        <w:t>.</w:t>
      </w:r>
      <w:r w:rsidR="00744A3A">
        <w:rPr>
          <w:rFonts w:ascii="Times New Roman" w:hAnsi="Times New Roman" w:cs="Times New Roman"/>
          <w:sz w:val="24"/>
          <w:szCs w:val="24"/>
        </w:rPr>
        <w:t>89</w:t>
      </w:r>
      <w:r w:rsidR="00744A3A" w:rsidRPr="008809D9">
        <w:rPr>
          <w:rFonts w:ascii="Times New Roman" w:hAnsi="Times New Roman" w:cs="Times New Roman"/>
          <w:sz w:val="24"/>
          <w:szCs w:val="24"/>
        </w:rPr>
        <w:t>% multi-label classification accuracy on the testing set</w:t>
      </w:r>
      <w:r w:rsidR="00744A3A">
        <w:rPr>
          <w:rFonts w:ascii="Times New Roman" w:hAnsi="Times New Roman" w:cs="Times New Roman"/>
          <w:sz w:val="24"/>
          <w:szCs w:val="24"/>
        </w:rPr>
        <w:t>,</w:t>
      </w:r>
      <w:r w:rsidRPr="00E7682A">
        <w:rPr>
          <w:rFonts w:ascii="Times New Roman" w:hAnsi="Times New Roman" w:cs="Times New Roman"/>
          <w:sz w:val="24"/>
          <w:szCs w:val="24"/>
        </w:rPr>
        <w:t xml:space="preserve"> which is above the pure chance leve</w:t>
      </w:r>
      <w:r w:rsidR="00744A3A">
        <w:rPr>
          <w:rFonts w:ascii="Times New Roman" w:hAnsi="Times New Roman" w:cs="Times New Roman"/>
          <w:sz w:val="24"/>
          <w:szCs w:val="24"/>
        </w:rPr>
        <w:t>l of 67% prediction accuracy when predict it all zeros</w:t>
      </w:r>
      <w:r w:rsidRPr="00E7682A">
        <w:rPr>
          <w:rFonts w:ascii="Times New Roman" w:hAnsi="Times New Roman" w:cs="Times New Roman"/>
          <w:sz w:val="24"/>
          <w:szCs w:val="24"/>
        </w:rPr>
        <w:t>.</w:t>
      </w:r>
      <w:r w:rsidR="008809D9">
        <w:rPr>
          <w:rFonts w:ascii="Times New Roman" w:hAnsi="Times New Roman" w:cs="Times New Roman"/>
          <w:sz w:val="24"/>
          <w:szCs w:val="24"/>
        </w:rPr>
        <w:t xml:space="preserve"> </w:t>
      </w:r>
    </w:p>
    <w:p w14:paraId="278BEB27" w14:textId="7269CF2E" w:rsidR="00093FDB" w:rsidRPr="00E7682A" w:rsidRDefault="00093FDB" w:rsidP="00E7682A">
      <w:pPr>
        <w:spacing w:line="480" w:lineRule="auto"/>
        <w:rPr>
          <w:rFonts w:ascii="Times New Roman" w:hAnsi="Times New Roman" w:cs="Times New Roman"/>
          <w:sz w:val="24"/>
          <w:szCs w:val="24"/>
        </w:rPr>
      </w:pPr>
    </w:p>
    <w:p w14:paraId="0CF27EA1" w14:textId="384291B5" w:rsidR="00E123C5" w:rsidRDefault="00457356" w:rsidP="0045735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eastAsia="ko-KR"/>
        </w:rPr>
        <w:lastRenderedPageBreak/>
        <w:drawing>
          <wp:inline distT="0" distB="0" distL="0" distR="0" wp14:anchorId="6876E0A6" wp14:editId="23E50D76">
            <wp:extent cx="4943475" cy="3381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r w:rsidR="007E3436">
        <w:rPr>
          <w:rFonts w:ascii="Times New Roman" w:hAnsi="Times New Roman" w:cs="Times New Roman"/>
          <w:noProof/>
          <w:sz w:val="24"/>
          <w:szCs w:val="24"/>
          <w:lang w:val="en-US" w:eastAsia="ko-KR"/>
        </w:rPr>
        <w:drawing>
          <wp:inline distT="0" distB="0" distL="0" distR="0" wp14:anchorId="6CDC9F19" wp14:editId="66D073D2">
            <wp:extent cx="4939030" cy="3380740"/>
            <wp:effectExtent l="0" t="0" r="0" b="0"/>
            <wp:docPr id="3" name="그림 3" descr="D:\MyDoc\down\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c\down\re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9030" cy="3380740"/>
                    </a:xfrm>
                    <a:prstGeom prst="rect">
                      <a:avLst/>
                    </a:prstGeom>
                    <a:noFill/>
                    <a:ln>
                      <a:noFill/>
                    </a:ln>
                  </pic:spPr>
                </pic:pic>
              </a:graphicData>
            </a:graphic>
          </wp:inline>
        </w:drawing>
      </w:r>
    </w:p>
    <w:p w14:paraId="1CF631E4" w14:textId="497F825C" w:rsidR="00457356" w:rsidRDefault="00457356" w:rsidP="00457356">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4</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 xml:space="preserve">Model </w:t>
      </w:r>
      <w:r w:rsidR="007E3436">
        <w:rPr>
          <w:rFonts w:ascii="Times New Roman" w:eastAsia="Times New Roman" w:hAnsi="Times New Roman" w:cs="Times New Roman"/>
          <w:sz w:val="24"/>
          <w:szCs w:val="24"/>
        </w:rPr>
        <w:t>precision and recall</w:t>
      </w:r>
      <w:r>
        <w:rPr>
          <w:rFonts w:ascii="Times New Roman" w:eastAsia="Times New Roman" w:hAnsi="Times New Roman" w:cs="Times New Roman"/>
          <w:sz w:val="24"/>
          <w:szCs w:val="24"/>
        </w:rPr>
        <w:t xml:space="preserve"> of each label</w:t>
      </w:r>
    </w:p>
    <w:p w14:paraId="227EB26B" w14:textId="27466DFE" w:rsidR="00457356" w:rsidRPr="007E3436" w:rsidRDefault="00457356" w:rsidP="00E7682A">
      <w:pPr>
        <w:spacing w:line="480" w:lineRule="auto"/>
        <w:rPr>
          <w:rFonts w:ascii="Times New Roman" w:hAnsi="Times New Roman" w:cs="Times New Roman"/>
          <w:sz w:val="24"/>
          <w:szCs w:val="24"/>
        </w:rPr>
      </w:pPr>
    </w:p>
    <w:p w14:paraId="1D992E06" w14:textId="5FDA604A" w:rsidR="001A6A33" w:rsidRDefault="001A6A33" w:rsidP="00E7682A">
      <w:pPr>
        <w:spacing w:line="480" w:lineRule="auto"/>
        <w:rPr>
          <w:rFonts w:ascii="Times New Roman" w:hAnsi="Times New Roman" w:cs="Times New Roman"/>
          <w:sz w:val="24"/>
          <w:szCs w:val="24"/>
        </w:rPr>
      </w:pPr>
      <w:r w:rsidRPr="001A6A33">
        <w:rPr>
          <w:rFonts w:ascii="Times New Roman" w:hAnsi="Times New Roman" w:cs="Times New Roman"/>
          <w:sz w:val="24"/>
          <w:szCs w:val="24"/>
        </w:rPr>
        <w:lastRenderedPageBreak/>
        <w:t>After 50 or so passes, it capped out around 95.5% accuracy and additional training didn’t help, so I stopped it there.</w:t>
      </w:r>
    </w:p>
    <w:p w14:paraId="5F420783" w14:textId="736101E9" w:rsidR="00E7682A" w:rsidRPr="00E7682A" w:rsidRDefault="00E7682A" w:rsidP="00E7682A">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4D1C3254" w14:textId="06232905"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see that the Other and Motive 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6552D7BA" w14:textId="439544BC"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Finally, to examine the value of the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5EEA20F5" w14:textId="275C7FDE" w:rsidR="00E7682A" w:rsidRDefault="00E7682A" w:rsidP="00E7682A">
      <w:pPr>
        <w:spacing w:line="480" w:lineRule="auto"/>
        <w:rPr>
          <w:rFonts w:ascii="Times New Roman" w:hAnsi="Times New Roman" w:cs="Times New Roman"/>
          <w:sz w:val="24"/>
          <w:szCs w:val="24"/>
        </w:rPr>
      </w:pP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was 500 by which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obtained .73 (SD = .02)</w:t>
      </w:r>
      <w:r>
        <w:rPr>
          <w:rFonts w:ascii="Times New Roman" w:hAnsi="Times New Roman" w:cs="Times New Roman"/>
          <w:sz w:val="24"/>
          <w:szCs w:val="24"/>
        </w:rPr>
        <w:t xml:space="preserve">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validation of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on the holdout test data</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showed .74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.72, .77]) and 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7657AE03" w14:textId="77777777" w:rsidR="00E7682A" w:rsidRPr="00E7682A" w:rsidRDefault="00E7682A"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3" w:name="_3os0q8o1s8cb" w:colFirst="0" w:colLast="0"/>
      <w:bookmarkEnd w:id="3"/>
      <w:r w:rsidRPr="25C4CA79">
        <w:rPr>
          <w:rFonts w:ascii="Times New Roman" w:eastAsia="Times New Roman" w:hAnsi="Times New Roman" w:cs="Times New Roman"/>
          <w:b/>
          <w:bCs/>
          <w:sz w:val="24"/>
          <w:szCs w:val="24"/>
        </w:rPr>
        <w:t>Findings and Discussion</w:t>
      </w:r>
    </w:p>
    <w:p w14:paraId="51F50A12" w14:textId="77777777" w:rsidR="00AD41C1" w:rsidRDefault="00AD41C1"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E10DA">
        <w:rPr>
          <w:rFonts w:ascii="Times New Roman" w:eastAsia="Times New Roman" w:hAnsi="Times New Roman" w:cs="Times New Roman"/>
          <w:sz w:val="24"/>
          <w:szCs w:val="24"/>
        </w:rPr>
        <w:t>ntelligent analysis has been developed, among which some, e.g., Neural Network and Deep Learning,</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have achieved great success and applied to various fields such as image and speech recognition.</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40903C51" w14:textId="77777777" w:rsidR="00AD41C1" w:rsidRPr="00BE10DA" w:rsidRDefault="00AD41C1" w:rsidP="00AD41C1">
      <w:pPr>
        <w:spacing w:line="480" w:lineRule="auto"/>
        <w:ind w:firstLine="720"/>
        <w:rPr>
          <w:rFonts w:ascii="Times New Roman" w:eastAsia="Times New Roman" w:hAnsi="Times New Roman" w:cs="Times New Roman"/>
          <w:sz w:val="24"/>
          <w:szCs w:val="24"/>
        </w:rPr>
      </w:pPr>
    </w:p>
    <w:p w14:paraId="26B53148" w14:textId="77777777" w:rsidR="00AD41C1" w:rsidRDefault="00AD41C1" w:rsidP="00DC239A">
      <w:pPr>
        <w:spacing w:line="480" w:lineRule="auto"/>
        <w:ind w:firstLine="720"/>
        <w:rPr>
          <w:rFonts w:ascii="Times New Roman" w:eastAsia="Times New Roman" w:hAnsi="Times New Roman" w:cs="Times New Roman"/>
          <w:sz w:val="24"/>
          <w:szCs w:val="24"/>
        </w:rPr>
      </w:pPr>
    </w:p>
    <w:p w14:paraId="19C78B5B" w14:textId="0B89209F"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lastRenderedPageBreak/>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of LMSs and intelligent analysis method, makes that is possible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event for learning style change was detected, as listed in in Table 5. The investigation was 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Table 5. Action list of learning style change event detected.</w:t>
      </w:r>
    </w:p>
    <w:p w14:paraId="2DF63622"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Event Action 1 Trigger</w:t>
      </w:r>
    </w:p>
    <w:p w14:paraId="59878EF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Reflective to Active Push latest threads from forums &gt;2</w:t>
      </w:r>
    </w:p>
    <w:p w14:paraId="40857B8B"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Active to Reflective Send message with quiz at last stops =1</w:t>
      </w:r>
    </w:p>
    <w:p w14:paraId="5BE15218"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Intuitive to Sensing Send message with suggested reading materials =1</w:t>
      </w:r>
    </w:p>
    <w:p w14:paraId="6E17514F"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Sensing to Intuitive Send message with extra relative reading materials =1</w:t>
      </w:r>
    </w:p>
    <w:p w14:paraId="0F9747CD"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Verbal to Visual Ignore -</w:t>
      </w:r>
    </w:p>
    <w:p w14:paraId="39AA3FF1"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Visual to Verbal Ignore -</w:t>
      </w:r>
    </w:p>
    <w:p w14:paraId="5363CA6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Global to Sequential Send message about reminder information for next chapter &gt;2</w:t>
      </w:r>
    </w:p>
    <w:p w14:paraId="3659BB8C"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Sequential to Global Send message for outline of course &gt;2</w:t>
      </w:r>
    </w:p>
    <w:p w14:paraId="79AA5015" w14:textId="29E92AE4" w:rsid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1 Actions triggered by event or learning style does not chang</w:t>
      </w:r>
      <w:r>
        <w:rPr>
          <w:rFonts w:ascii="Times New Roman" w:eastAsia="Times New Roman" w:hAnsi="Times New Roman" w:cs="Times New Roman"/>
          <w:sz w:val="24"/>
          <w:szCs w:val="24"/>
        </w:rPr>
        <w:t>e.</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039B5690"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p>
    <w:p w14:paraId="7CB6BFD5" w14:textId="2096181E"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With the power of computers and internet, the system can provide 7 × 24 h personalized service and treat learners with great patience. And with the great progress in artificial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intelligence individualized learning also becomes possible. One of the important ways to implement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the individualization is to integrate the adapt</w:t>
      </w:r>
      <w:r>
        <w:rPr>
          <w:rFonts w:ascii="Times New Roman" w:eastAsia="Times New Roman" w:hAnsi="Times New Roman" w:cs="Times New Roman"/>
          <w:sz w:val="24"/>
          <w:szCs w:val="24"/>
        </w:rPr>
        <w:t>i</w:t>
      </w:r>
      <w:r w:rsidRPr="00A153EB">
        <w:rPr>
          <w:rFonts w:ascii="Times New Roman" w:eastAsia="Times New Roman" w:hAnsi="Times New Roman" w:cs="Times New Roman"/>
          <w:sz w:val="24"/>
          <w:szCs w:val="24"/>
        </w:rPr>
        <w:t>vity to learning management systems. The following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three fundamental problems have to be addressed for this design.</w:t>
      </w: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complex and cross-disciplinary subjects. 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on the interactions among the users in 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other rather than only from courses 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Of course, the more general conclusion still </w:t>
      </w:r>
      <w:proofErr w:type="gramStart"/>
      <w:r w:rsidRPr="0033156E">
        <w:rPr>
          <w:rFonts w:ascii="Times New Roman" w:eastAsia="Times New Roman" w:hAnsi="Times New Roman" w:cs="Times New Roman"/>
          <w:sz w:val="24"/>
          <w:szCs w:val="24"/>
        </w:rPr>
        <w:t>depend</w:t>
      </w:r>
      <w:proofErr w:type="gramEnd"/>
      <w:r w:rsidRPr="0033156E">
        <w:rPr>
          <w:rFonts w:ascii="Times New Roman" w:eastAsia="Times New Roman" w:hAnsi="Times New Roman" w:cs="Times New Roman"/>
          <w:sz w:val="24"/>
          <w:szCs w:val="24"/>
        </w:rPr>
        <w:t xml:space="preserve">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77777777" w:rsidR="0033156E" w:rsidRPr="00A153EB" w:rsidRDefault="0033156E"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three fundamental problems have to be addressed for this design</w:t>
      </w:r>
    </w:p>
    <w:p w14:paraId="169D63F5" w14:textId="37B8ABE7" w:rsidR="005E35B3" w:rsidRPr="00106043" w:rsidRDefault="25C4CA79" w:rsidP="00A153EB">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Our research questions for this review of literature were: (1) what research studies have been published from 2015 to present and (2) what factors are investigated in these research studies about using analytics in education? To address these two research questions, we have categorized the 26 studies into the following categories: technologies involved, analytic </w:t>
      </w:r>
      <w:r w:rsidRPr="25C4CA79">
        <w:rPr>
          <w:rFonts w:ascii="Times New Roman" w:eastAsia="Times New Roman" w:hAnsi="Times New Roman" w:cs="Times New Roman"/>
          <w:sz w:val="24"/>
          <w:szCs w:val="24"/>
        </w:rPr>
        <w:lastRenderedPageBreak/>
        <w:t xml:space="preserve">techniques and data used, types of research designs, subject matter areas and education levels, and their connections to learning. The findings and the discussion are presented below. </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This study demonstrated how data mining can be incorporated into program evaluation in order to</w:t>
      </w:r>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lastRenderedPageBreak/>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Figure 3 also showed the majority of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18, 69%). Other studies included participants from 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the majority of the studies occurred at higher education level could mean the convenience of conducting such research with higher education students as they probably were more readily accessible to researchers.</w:t>
      </w:r>
    </w:p>
    <w:p w14:paraId="5134A50E" w14:textId="65A6FC4F" w:rsidR="00E123C5" w:rsidRPr="00106043" w:rsidRDefault="00E123C5" w:rsidP="00635276">
      <w:pPr>
        <w:spacing w:line="480" w:lineRule="auto"/>
        <w:rPr>
          <w:rFonts w:ascii="Times New Roman" w:eastAsia="Times New Roman" w:hAnsi="Times New Roman" w:cs="Times New Roman"/>
          <w:sz w:val="24"/>
          <w:szCs w:val="24"/>
          <w:highlight w:val="white"/>
        </w:rPr>
      </w:pP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 xml:space="preserve">Research has shown learning analytics mainly served two roles in predicting students’ learning performances and outcomes. The first role was to help instructors identify performance indicators or predictors across various platforms including MOOCs (de Barba et al., 2016;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learning forums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&amp; Xing, 2016), serious games (Gauthier et al., 2015), and learning management systems such as Moodle (Strang, 2017). The second role was to create certain prediction models in order to help educators identify at-risk students (</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et al., 2016; Ornelas &amp; Ordonez, 2017), classify novice and expert learners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In the study by de Barba et al. (2016), learner’s participation data were measured by video hits and quiz attempts in a MOOC course. These two factors were identified as predictors of students’ final performance and their levels of motivation. Students’ participation as a vital predictor of learning performance was also revealed in a MOOC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In this </w:t>
      </w:r>
      <w:r w:rsidRPr="25C4CA79">
        <w:rPr>
          <w:rFonts w:ascii="Times New Roman" w:eastAsia="Times New Roman" w:hAnsi="Times New Roman" w:cs="Times New Roman"/>
          <w:sz w:val="24"/>
          <w:szCs w:val="24"/>
          <w:highlight w:val="white"/>
        </w:rPr>
        <w:lastRenderedPageBreak/>
        <w:t>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 xml:space="preserve">online courses,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and Xing (2016) focused on discussion forums, and proposed that instead of only relying on a number of posts, the time dimension of students’ behaviors such as the time spent in reading posts should also be considered. In addition, learning analytics strategies also helped researchers identify other predictors. For example, course login counts and quiz score were shown to be important learning indicators in a Moodle course (Strang,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w:t>
      </w:r>
      <w:proofErr w:type="spellStart"/>
      <w:r w:rsidRPr="25C4CA79">
        <w:rPr>
          <w:rFonts w:ascii="Times New Roman" w:eastAsia="Times New Roman" w:hAnsi="Times New Roman" w:cs="Times New Roman"/>
          <w:sz w:val="24"/>
          <w:szCs w:val="24"/>
        </w:rPr>
        <w:t>Marbouti</w:t>
      </w:r>
      <w:proofErr w:type="spellEnd"/>
      <w:r w:rsidRPr="25C4CA79">
        <w:rPr>
          <w:rFonts w:ascii="Times New Roman" w:eastAsia="Times New Roman" w:hAnsi="Times New Roman" w:cs="Times New Roman"/>
          <w:sz w:val="24"/>
          <w:szCs w:val="24"/>
        </w:rPr>
        <w:t xml:space="preserve"> et al. (2016) aimed to identify at-risk students using analytics. Based on students’ performance data such as in-class quizzes and team participation, the researchers developed a model consisting of Naive Bayes, Support Vector Machine and K-Nearest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level. Furthermore, learning analytics were used in studying serious games to predict expert–novice performances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et al., 2015). In this study, the researchers coded players’ action sequences by </w:t>
      </w:r>
      <w:r w:rsidRPr="25C4CA79">
        <w:rPr>
          <w:rFonts w:ascii="Times New Roman" w:eastAsia="Times New Roman" w:hAnsi="Times New Roman" w:cs="Times New Roman"/>
          <w:sz w:val="24"/>
          <w:szCs w:val="24"/>
          <w:highlight w:val="white"/>
        </w:rPr>
        <w:lastRenderedPageBreak/>
        <w:t>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The findings of these studies in using analytics to identify learning performance predictors and creating prediction model construction can help instructors and researchers across various subjects and platforms to better design learning environments so as to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Learning analytics were also used by researchers and educators to detect learning patterns across various educational platforms including serious games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Cheng, </w:t>
      </w:r>
      <w:proofErr w:type="spellStart"/>
      <w:r w:rsidRPr="25C4CA79">
        <w:rPr>
          <w:rFonts w:ascii="Times New Roman" w:eastAsia="Times New Roman" w:hAnsi="Times New Roman" w:cs="Times New Roman"/>
          <w:sz w:val="24"/>
          <w:szCs w:val="24"/>
        </w:rPr>
        <w:t>Rosenheck</w:t>
      </w:r>
      <w:proofErr w:type="spellEnd"/>
      <w:r w:rsidRPr="25C4CA79">
        <w:rPr>
          <w:rFonts w:ascii="Times New Roman" w:eastAsia="Times New Roman" w:hAnsi="Times New Roman" w:cs="Times New Roman"/>
          <w:sz w:val="24"/>
          <w:szCs w:val="24"/>
        </w:rPr>
        <w:t xml:space="preserve">, Lin, &amp; </w:t>
      </w:r>
      <w:proofErr w:type="spellStart"/>
      <w:r w:rsidRPr="25C4CA79">
        <w:rPr>
          <w:rFonts w:ascii="Times New Roman" w:eastAsia="Times New Roman" w:hAnsi="Times New Roman" w:cs="Times New Roman"/>
          <w:sz w:val="24"/>
          <w:szCs w:val="24"/>
        </w:rPr>
        <w:t>Klopfer</w:t>
      </w:r>
      <w:proofErr w:type="spellEnd"/>
      <w:r w:rsidRPr="25C4CA79">
        <w:rPr>
          <w:rFonts w:ascii="Times New Roman" w:eastAsia="Times New Roman" w:hAnsi="Times New Roman" w:cs="Times New Roman"/>
          <w:sz w:val="24"/>
          <w:szCs w:val="24"/>
        </w:rPr>
        <w:t>,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simulations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learning management systems (Giannakos et al., 2016; Yang, Li, &amp; Xing, 2018), collaboration platforms (Zhang, </w:t>
      </w:r>
      <w:proofErr w:type="spellStart"/>
      <w:r w:rsidRPr="25C4CA79">
        <w:rPr>
          <w:rFonts w:ascii="Times New Roman" w:eastAsia="Times New Roman" w:hAnsi="Times New Roman" w:cs="Times New Roman"/>
          <w:sz w:val="24"/>
          <w:szCs w:val="24"/>
        </w:rPr>
        <w:t>Meng</w:t>
      </w:r>
      <w:proofErr w:type="spellEnd"/>
      <w:r w:rsidRPr="25C4CA79">
        <w:rPr>
          <w:rFonts w:ascii="Times New Roman" w:eastAsia="Times New Roman" w:hAnsi="Times New Roman" w:cs="Times New Roman"/>
          <w:sz w:val="24"/>
          <w:szCs w:val="24"/>
        </w:rPr>
        <w:t xml:space="preserve">, </w:t>
      </w:r>
      <w:proofErr w:type="spellStart"/>
      <w:r w:rsidRPr="25C4CA79">
        <w:rPr>
          <w:rFonts w:ascii="Times New Roman" w:eastAsia="Times New Roman" w:hAnsi="Times New Roman" w:cs="Times New Roman"/>
          <w:sz w:val="24"/>
          <w:szCs w:val="24"/>
        </w:rPr>
        <w:t>Ordóñez</w:t>
      </w:r>
      <w:proofErr w:type="spellEnd"/>
      <w:r w:rsidRPr="25C4CA79">
        <w:rPr>
          <w:rFonts w:ascii="Times New Roman" w:eastAsia="Times New Roman" w:hAnsi="Times New Roman" w:cs="Times New Roman"/>
          <w:sz w:val="24"/>
          <w:szCs w:val="24"/>
        </w:rPr>
        <w:t xml:space="preserve"> de </w:t>
      </w:r>
      <w:proofErr w:type="spellStart"/>
      <w:r w:rsidRPr="25C4CA79">
        <w:rPr>
          <w:rFonts w:ascii="Times New Roman" w:eastAsia="Times New Roman" w:hAnsi="Times New Roman" w:cs="Times New Roman"/>
          <w:sz w:val="24"/>
          <w:szCs w:val="24"/>
        </w:rPr>
        <w:t>Pablos</w:t>
      </w:r>
      <w:proofErr w:type="spellEnd"/>
      <w:r w:rsidRPr="25C4CA79">
        <w:rPr>
          <w:rFonts w:ascii="Times New Roman" w:eastAsia="Times New Roman" w:hAnsi="Times New Roman" w:cs="Times New Roman"/>
          <w:sz w:val="24"/>
          <w:szCs w:val="24"/>
        </w:rPr>
        <w:t xml:space="preserve">, &amp; Sun, 2017) and blended learning environments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gaming performance, high learning outcomes, and high gaming performance. The study by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w:t>
      </w:r>
      <w:r w:rsidRPr="25C4CA79">
        <w:rPr>
          <w:rFonts w:ascii="Times New Roman" w:eastAsia="Times New Roman" w:hAnsi="Times New Roman" w:cs="Times New Roman"/>
          <w:sz w:val="24"/>
          <w:szCs w:val="24"/>
        </w:rPr>
        <w:t xml:space="preserve"> also used similar descriptors such as duration of viewing concept </w:t>
      </w:r>
      <w:r w:rsidRPr="25C4CA79">
        <w:rPr>
          <w:rFonts w:ascii="Times New Roman" w:eastAsia="Times New Roman" w:hAnsi="Times New Roman" w:cs="Times New Roman"/>
          <w:sz w:val="24"/>
          <w:szCs w:val="24"/>
        </w:rPr>
        <w:lastRenderedPageBreak/>
        <w:t xml:space="preserve">explanations, total response time to questions and accuracy (game performance) to understand students’ in-game behavioral patterns in relation to their motivation and post-test scores. The results of this study showed that learners’ motivation and post-test scores in a game environment 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influence content-related game choices, and the multiple pathways available to players in the game. The study identified that in this particular quest,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Gauthier et al. (2015) investigated the educational impact of a serious game for studying human vascular anatomy versus a similar non-game study aid and how it related to the participants’ demographic traits and voluntary use over a 35-day period. Their analyses 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t xml:space="preserve">Kerr and Chung’s study (2012) on a 6th grade math game found that (a) it was common for students to pass certain levels using incorrect mathematical strategies and (b) throughout the game, a large number of students used order-based strategies to solve problems rather than </w:t>
      </w:r>
      <w:r w:rsidRPr="25C4CA79">
        <w:rPr>
          <w:rFonts w:ascii="Times New Roman" w:eastAsia="Times New Roman" w:hAnsi="Times New Roman" w:cs="Times New Roman"/>
          <w:color w:val="222222"/>
          <w:sz w:val="24"/>
          <w:szCs w:val="24"/>
        </w:rPr>
        <w:lastRenderedPageBreak/>
        <w:t xml:space="preserve">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w:t>
      </w:r>
      <w:r w:rsidRPr="25C4CA79">
        <w:rPr>
          <w:rFonts w:ascii="Times New Roman" w:eastAsia="Times New Roman" w:hAnsi="Times New Roman" w:cs="Times New Roman"/>
          <w:sz w:val="24"/>
          <w:szCs w:val="24"/>
        </w:rPr>
        <w:lastRenderedPageBreak/>
        <w:t xml:space="preserve">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teamwork engagement.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and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analyzed log data from a Moodle course using K-means cluster analysis, one-way ANOVA, and MANOVA, and three clusters were found. The cluster with the highest standardized scores showed that the frequency of a learners’ sequential 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Gauthier et al., 2015; </w:t>
      </w:r>
      <w:proofErr w:type="spellStart"/>
      <w:r w:rsidRPr="25C4CA79">
        <w:rPr>
          <w:rFonts w:ascii="Times New Roman" w:eastAsia="Times New Roman" w:hAnsi="Times New Roman" w:cs="Times New Roman"/>
          <w:sz w:val="24"/>
          <w:szCs w:val="24"/>
        </w:rPr>
        <w:lastRenderedPageBreak/>
        <w:t>Sipiyaruk</w:t>
      </w:r>
      <w:proofErr w:type="spellEnd"/>
      <w:r w:rsidRPr="25C4CA79">
        <w:rPr>
          <w:rFonts w:ascii="Times New Roman" w:eastAsia="Times New Roman" w:hAnsi="Times New Roman" w:cs="Times New Roman"/>
          <w:sz w:val="24"/>
          <w:szCs w:val="24"/>
        </w:rPr>
        <w:t xml:space="preserve"> et al., 2017;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2016). In contrast, to investigate learners’ strategies, the researchers mainly examined learners’ choices of using certain tools/performing certain actions, or the sequence of performing different tasks/actions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Cheng et al., 2017; Gauthier et al., 2015; Kerr, 2015; Yang et al., 2018). In some cases, both engagement and strategies were analyzed in order to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It is also noteworthy that, instead of discussing learning patterns in isolation, many studies attempted to understand the causes and implications of diverse learning patterns. In this regard, researchers often examined the correlation between learning patterns and other elements, such as different system settings that may trigger varied behaviors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Chang et al., 2017; Gauthier et al., 2015), learning outcomes associated with certain learning patterns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Cheng et al., 2017; Kerr, 2015; Snow, Allen, </w:t>
      </w:r>
      <w:proofErr w:type="spellStart"/>
      <w:r w:rsidRPr="25C4CA79">
        <w:rPr>
          <w:rFonts w:ascii="Times New Roman" w:eastAsia="Times New Roman" w:hAnsi="Times New Roman" w:cs="Times New Roman"/>
          <w:sz w:val="24"/>
          <w:szCs w:val="24"/>
        </w:rPr>
        <w:t>Jacovina</w:t>
      </w:r>
      <w:proofErr w:type="spellEnd"/>
      <w:r w:rsidRPr="25C4CA79">
        <w:rPr>
          <w:rFonts w:ascii="Times New Roman" w:eastAsia="Times New Roman" w:hAnsi="Times New Roman" w:cs="Times New Roman"/>
          <w:sz w:val="24"/>
          <w:szCs w:val="24"/>
        </w:rPr>
        <w:t>, &amp; McNamara, 2015), learners’ motivations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Giannakos et al., 2016) and cognitive/learning styles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2015; Van Horne et al., 2018; Van Leeuwen et al., 2015) and by optimizing learning platforms (</w:t>
      </w:r>
      <w:proofErr w:type="spellStart"/>
      <w:r w:rsidRPr="25C4CA79">
        <w:rPr>
          <w:rFonts w:ascii="Times New Roman" w:eastAsia="Times New Roman" w:hAnsi="Times New Roman" w:cs="Times New Roman"/>
          <w:color w:val="auto"/>
          <w:sz w:val="24"/>
          <w:szCs w:val="24"/>
        </w:rPr>
        <w:t>Angeli</w:t>
      </w:r>
      <w:proofErr w:type="spellEnd"/>
      <w:r w:rsidRPr="25C4CA79">
        <w:rPr>
          <w:rFonts w:ascii="Times New Roman" w:eastAsia="Times New Roman" w:hAnsi="Times New Roman" w:cs="Times New Roman"/>
          <w:color w:val="auto"/>
          <w:sz w:val="24"/>
          <w:szCs w:val="24"/>
        </w:rPr>
        <w:t xml:space="preserve"> et al., 2017; de </w:t>
      </w:r>
      <w:proofErr w:type="spellStart"/>
      <w:r w:rsidRPr="25C4CA79">
        <w:rPr>
          <w:rFonts w:ascii="Times New Roman" w:eastAsia="Times New Roman" w:hAnsi="Times New Roman" w:cs="Times New Roman"/>
          <w:color w:val="auto"/>
          <w:sz w:val="24"/>
          <w:szCs w:val="24"/>
          <w:highlight w:val="white"/>
        </w:rPr>
        <w:t>Kock</w:t>
      </w:r>
      <w:proofErr w:type="spellEnd"/>
      <w:r w:rsidRPr="25C4CA79">
        <w:rPr>
          <w:rFonts w:ascii="Times New Roman" w:eastAsia="Times New Roman" w:hAnsi="Times New Roman" w:cs="Times New Roman"/>
          <w:color w:val="auto"/>
          <w:sz w:val="24"/>
          <w:szCs w:val="24"/>
          <w:highlight w:val="white"/>
        </w:rPr>
        <w:t xml:space="preserve"> &amp; </w:t>
      </w:r>
      <w:proofErr w:type="spellStart"/>
      <w:r w:rsidRPr="25C4CA79">
        <w:rPr>
          <w:rFonts w:ascii="Times New Roman" w:eastAsia="Times New Roman" w:hAnsi="Times New Roman" w:cs="Times New Roman"/>
          <w:color w:val="auto"/>
          <w:sz w:val="24"/>
          <w:szCs w:val="24"/>
          <w:highlight w:val="white"/>
        </w:rPr>
        <w:t>Harskamp</w:t>
      </w:r>
      <w:proofErr w:type="spellEnd"/>
      <w:r w:rsidRPr="25C4CA79">
        <w:rPr>
          <w:rFonts w:ascii="Times New Roman" w:eastAsia="Times New Roman" w:hAnsi="Times New Roman" w:cs="Times New Roman"/>
          <w:color w:val="auto"/>
          <w:sz w:val="24"/>
          <w:szCs w:val="24"/>
          <w:highlight w:val="white"/>
        </w:rPr>
        <w:t xml:space="preserve">,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not only improve students’ engagement levels and performances (Horn et al., 2017;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but also facilitate teachers to monitor student learning progress (Van Leeuwen et al., 2015). In a study by Van Horne et al. (2018), researchers created a dashboard that can provide students real-time learning progress, assessments scores, and learning suggestions, using </w:t>
      </w:r>
      <w:r w:rsidRPr="25C4CA79">
        <w:rPr>
          <w:rFonts w:ascii="Times New Roman" w:eastAsia="Times New Roman" w:hAnsi="Times New Roman" w:cs="Times New Roman"/>
          <w:color w:val="auto"/>
          <w:sz w:val="24"/>
          <w:szCs w:val="24"/>
        </w:rPr>
        <w:lastRenderedPageBreak/>
        <w:t>the data generated from students’ log activities as well as their learning profiles such as their high school GPA. The result revealed that users with higher frequencies of accessing the dashboard obtained significantly higher grades than those who had lower frequencies. Van Leeuwen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setting. In another research conducted by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and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(2016) analyzed students’ learning patterns and discovered that the patterns were related to students’ attitudes towards the lectures. The finding offered designers useful insights for improving video-based lectures to fulfill their teaching objectives. These findings demonstrated </w:t>
      </w:r>
      <w:r w:rsidRPr="25C4CA79">
        <w:rPr>
          <w:rFonts w:ascii="Times New Roman" w:eastAsia="Times New Roman" w:hAnsi="Times New Roman" w:cs="Times New Roman"/>
          <w:sz w:val="24"/>
          <w:szCs w:val="24"/>
        </w:rPr>
        <w:lastRenderedPageBreak/>
        <w:t xml:space="preserve">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Although we discussed the recent research on learning analytics’ role to support students’ learning in three categories, these categories are not isolated from each other. In fact, they are 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de Barba et al., 2016; Strang, 2017</w:t>
      </w:r>
      <w:r w:rsidRPr="25C4CA79">
        <w:rPr>
          <w:rFonts w:ascii="Times New Roman" w:eastAsia="Times New Roman" w:hAnsi="Times New Roman" w:cs="Times New Roman"/>
          <w:sz w:val="24"/>
          <w:szCs w:val="24"/>
        </w:rPr>
        <w:t xml:space="preserve">) such as access frequencies in an LMS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 </w:t>
      </w:r>
      <w:r w:rsidRPr="25C4CA79">
        <w:rPr>
          <w:rFonts w:ascii="Times New Roman" w:eastAsia="Times New Roman" w:hAnsi="Times New Roman" w:cs="Times New Roman"/>
          <w:sz w:val="24"/>
          <w:szCs w:val="24"/>
        </w:rPr>
        <w:t>Giannakos et al., 2016). Instructors could gather and interpret the data to give feedback accordingly (Van Leeuwen et al., 2015). Moreover, in order to better optimize a learning platform such as a serious game, researchers would need to analysis how learners’ behavioral patterns had changed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Summary and Conclusion</w:t>
      </w:r>
    </w:p>
    <w:p w14:paraId="30CC09B5" w14:textId="27A4021D" w:rsidR="00E123C5"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types of research designs, subject matter areas, and educational levels. Importantly, the use of analytics in connection to learning was analyzed. The findings showed that the most common categories as emerged in these studies included predicting learning performances, detecting </w:t>
      </w:r>
      <w:r w:rsidRPr="25C4CA79">
        <w:rPr>
          <w:rFonts w:ascii="Times New Roman" w:eastAsia="Times New Roman" w:hAnsi="Times New Roman" w:cs="Times New Roman"/>
          <w:sz w:val="24"/>
          <w:szCs w:val="24"/>
          <w:highlight w:val="white"/>
        </w:rPr>
        <w:lastRenderedPageBreak/>
        <w:t>behaviors and learning patterns, and facilitating learning experiences. Specifically, learning analytics were used to build predictive models in order to predict student performance so as to help instructors provide more effective interventions to assist students’ learning. Studies have shown by identifying the learning patterns, learning analytics provided useful insights into ways 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on most recent literature in learning analytics for educational purposes will provide useful information and insights to researchers interested in the topic and inform educational practices.</w:t>
      </w:r>
    </w:p>
    <w:p w14:paraId="3FF10EA7" w14:textId="77777777" w:rsidR="000A26CB"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problem is complex enough for students to spend at least a week of science class or even a full month, former research on the game have found that   </w:t>
      </w:r>
    </w:p>
    <w:p w14:paraId="1DCBE114"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Although the above two approaches can detect and predict learning styles to some extent with</w:t>
      </w:r>
    </w:p>
    <w:p w14:paraId="31868FE3"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124AC638" w14:textId="77777777" w:rsidR="000A26C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however, the current system 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59A30226" w14:textId="77777777" w:rsidR="000A26CB" w:rsidRPr="00BE10DA"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5D96414C" w14:textId="77777777" w:rsidR="000A26CB"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lastRenderedPageBreak/>
        <w:t xml:space="preserve">frame into consideration as well. Each log(channel), is mapped into a </w:t>
      </w:r>
      <w:proofErr w:type="gramStart"/>
      <w:r w:rsidRPr="00BE10DA">
        <w:rPr>
          <w:rFonts w:ascii="Times New Roman" w:eastAsia="Times New Roman" w:hAnsi="Times New Roman" w:cs="Times New Roman"/>
          <w:sz w:val="24"/>
          <w:szCs w:val="24"/>
        </w:rPr>
        <w:t>time(</w:t>
      </w:r>
      <w:proofErr w:type="gramEnd"/>
      <w:r w:rsidRPr="00BE10DA">
        <w:rPr>
          <w:rFonts w:ascii="Times New Roman" w:eastAsia="Times New Roman" w:hAnsi="Times New Roman" w:cs="Times New Roman"/>
          <w:sz w:val="24"/>
          <w:szCs w:val="24"/>
        </w:rPr>
        <w:t>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6853E41D"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75630EC3"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743A540F"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7CB7C226"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30A03201"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than one chapter in one day four times (Try something out, 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0CAB1021" w14:textId="77777777" w:rsidR="000A26CB" w:rsidRPr="00863CDB" w:rsidRDefault="000A26CB" w:rsidP="000A26CB">
      <w:pPr>
        <w:spacing w:line="480" w:lineRule="auto"/>
        <w:outlineLvl w:val="0"/>
        <w:rPr>
          <w:rFonts w:ascii="Times New Roman" w:eastAsia="Times New Roman" w:hAnsi="Times New Roman" w:cs="Times New Roman"/>
          <w:sz w:val="24"/>
          <w:szCs w:val="24"/>
        </w:rPr>
      </w:pPr>
    </w:p>
    <w:p w14:paraId="59F1CC9A" w14:textId="77777777" w:rsidR="000A26CB" w:rsidRPr="000A26CB" w:rsidRDefault="000A26CB" w:rsidP="25C4CA79">
      <w:pPr>
        <w:spacing w:line="480" w:lineRule="auto"/>
        <w:ind w:firstLine="720"/>
        <w:rPr>
          <w:rFonts w:ascii="Times New Roman" w:eastAsia="Times New Roman" w:hAnsi="Times New Roman" w:cs="Times New Roman"/>
          <w:sz w:val="24"/>
          <w:szCs w:val="24"/>
          <w:highlight w:val="white"/>
        </w:rPr>
      </w:pP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Angeli</w:t>
      </w:r>
      <w:proofErr w:type="spellEnd"/>
      <w:r w:rsidRPr="25C4CA79">
        <w:rPr>
          <w:rFonts w:ascii="Times New Roman" w:eastAsia="Times New Roman" w:hAnsi="Times New Roman" w:cs="Times New Roman"/>
          <w:sz w:val="24"/>
          <w:szCs w:val="24"/>
          <w:highlight w:val="white"/>
        </w:rPr>
        <w:t xml:space="preserve">, C., Howard, S. K., Ma, J., Yang, J., &amp; Kirschner, P. A. (2017). Data mining in educational technology classroom research: Can it make a contribution?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13">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w:t>
      </w:r>
      <w:proofErr w:type="spellStart"/>
      <w:r w:rsidRPr="25C4CA79">
        <w:rPr>
          <w:rFonts w:ascii="Times New Roman" w:eastAsia="Times New Roman" w:hAnsi="Times New Roman" w:cs="Times New Roman"/>
          <w:sz w:val="24"/>
          <w:szCs w:val="24"/>
          <w:highlight w:val="white"/>
        </w:rPr>
        <w:t>Cagiltay</w:t>
      </w:r>
      <w:proofErr w:type="spellEnd"/>
      <w:r w:rsidRPr="25C4CA79">
        <w:rPr>
          <w:rFonts w:ascii="Times New Roman" w:eastAsia="Times New Roman" w:hAnsi="Times New Roman" w:cs="Times New Roman"/>
          <w:sz w:val="24"/>
          <w:szCs w:val="24"/>
          <w:highlight w:val="white"/>
        </w:rPr>
        <w:t xml:space="preserve">, N. E.,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E., &amp;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4">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*Chang, C. J., Chang, M. H., Liu, C. C., Chiu, B. C., Fan Chiang, S. H., Wen, C. T., … Chai, C. S. (2017). An analysis of collaborative problem-solving activities mediated by individual-based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5">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6">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w:t>
      </w:r>
      <w:proofErr w:type="spellStart"/>
      <w:r w:rsidRPr="25C4CA79">
        <w:rPr>
          <w:rFonts w:ascii="Times New Roman" w:eastAsia="Times New Roman" w:hAnsi="Times New Roman" w:cs="Times New Roman"/>
          <w:sz w:val="24"/>
          <w:szCs w:val="24"/>
          <w:highlight w:val="white"/>
        </w:rPr>
        <w:t>Rosenheck</w:t>
      </w:r>
      <w:proofErr w:type="spellEnd"/>
      <w:r w:rsidRPr="25C4CA79">
        <w:rPr>
          <w:rFonts w:ascii="Times New Roman" w:eastAsia="Times New Roman" w:hAnsi="Times New Roman" w:cs="Times New Roman"/>
          <w:sz w:val="24"/>
          <w:szCs w:val="24"/>
          <w:highlight w:val="white"/>
        </w:rPr>
        <w:t xml:space="preserve">, L., Lin, C. Y., &amp; </w:t>
      </w:r>
      <w:proofErr w:type="spellStart"/>
      <w:r w:rsidRPr="25C4CA79">
        <w:rPr>
          <w:rFonts w:ascii="Times New Roman" w:eastAsia="Times New Roman" w:hAnsi="Times New Roman" w:cs="Times New Roman"/>
          <w:sz w:val="24"/>
          <w:szCs w:val="24"/>
          <w:highlight w:val="white"/>
        </w:rPr>
        <w:t>Klopfer</w:t>
      </w:r>
      <w:proofErr w:type="spellEnd"/>
      <w:r w:rsidRPr="25C4CA79">
        <w:rPr>
          <w:rFonts w:ascii="Times New Roman" w:eastAsia="Times New Roman" w:hAnsi="Times New Roman" w:cs="Times New Roman"/>
          <w:sz w:val="24"/>
          <w:szCs w:val="24"/>
          <w:highlight w:val="white"/>
        </w:rPr>
        <w:t xml:space="preserve">,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7">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Barba, P. G., Kennedy, G. E., &amp; </w:t>
      </w:r>
      <w:proofErr w:type="spellStart"/>
      <w:r w:rsidRPr="25C4CA79">
        <w:rPr>
          <w:rFonts w:ascii="Times New Roman" w:eastAsia="Times New Roman" w:hAnsi="Times New Roman" w:cs="Times New Roman"/>
          <w:sz w:val="24"/>
          <w:szCs w:val="24"/>
          <w:highlight w:val="white"/>
        </w:rPr>
        <w:t>Ainley</w:t>
      </w:r>
      <w:proofErr w:type="spellEnd"/>
      <w:r w:rsidRPr="25C4CA79">
        <w:rPr>
          <w:rFonts w:ascii="Times New Roman" w:eastAsia="Times New Roman" w:hAnsi="Times New Roman" w:cs="Times New Roman"/>
          <w:sz w:val="24"/>
          <w:szCs w:val="24"/>
          <w:highlight w:val="white"/>
        </w:rPr>
        <w:t xml:space="preserve">,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8">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Kock, W. D.,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9">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Corrin,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20">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*Giannakos, M. N., </w:t>
      </w:r>
      <w:proofErr w:type="spellStart"/>
      <w:r w:rsidRPr="25C4CA79">
        <w:rPr>
          <w:rFonts w:ascii="Times New Roman" w:eastAsia="Times New Roman" w:hAnsi="Times New Roman" w:cs="Times New Roman"/>
          <w:sz w:val="24"/>
          <w:szCs w:val="24"/>
          <w:highlight w:val="white"/>
        </w:rPr>
        <w:t>Jaccheri</w:t>
      </w:r>
      <w:proofErr w:type="spellEnd"/>
      <w:r w:rsidRPr="25C4CA79">
        <w:rPr>
          <w:rFonts w:ascii="Times New Roman" w:eastAsia="Times New Roman" w:hAnsi="Times New Roman" w:cs="Times New Roman"/>
          <w:sz w:val="24"/>
          <w:szCs w:val="24"/>
          <w:highlight w:val="white"/>
        </w:rPr>
        <w:t xml:space="preserve">, L., &amp; </w:t>
      </w:r>
      <w:proofErr w:type="spellStart"/>
      <w:r w:rsidRPr="25C4CA79">
        <w:rPr>
          <w:rFonts w:ascii="Times New Roman" w:eastAsia="Times New Roman" w:hAnsi="Times New Roman" w:cs="Times New Roman"/>
          <w:sz w:val="24"/>
          <w:szCs w:val="24"/>
          <w:highlight w:val="white"/>
        </w:rPr>
        <w:t>Krogstie</w:t>
      </w:r>
      <w:proofErr w:type="spellEnd"/>
      <w:r w:rsidRPr="25C4CA79">
        <w:rPr>
          <w:rFonts w:ascii="Times New Roman" w:eastAsia="Times New Roman" w:hAnsi="Times New Roman" w:cs="Times New Roman"/>
          <w:sz w:val="24"/>
          <w:szCs w:val="24"/>
          <w:highlight w:val="white"/>
        </w:rPr>
        <w:t xml:space="preserv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21">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22">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Hodson,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23">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4">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F., </w:t>
      </w:r>
      <w:proofErr w:type="spellStart"/>
      <w:r w:rsidRPr="25C4CA79">
        <w:rPr>
          <w:rFonts w:ascii="Times New Roman" w:eastAsia="Times New Roman" w:hAnsi="Times New Roman" w:cs="Times New Roman"/>
          <w:sz w:val="24"/>
          <w:szCs w:val="24"/>
          <w:highlight w:val="white"/>
        </w:rPr>
        <w:t>Diefes</w:t>
      </w:r>
      <w:proofErr w:type="spellEnd"/>
      <w:r w:rsidRPr="25C4CA79">
        <w:rPr>
          <w:rFonts w:ascii="Times New Roman" w:eastAsia="Times New Roman" w:hAnsi="Times New Roman" w:cs="Times New Roman"/>
          <w:sz w:val="24"/>
          <w:szCs w:val="24"/>
          <w:highlight w:val="white"/>
        </w:rPr>
        <w:t xml:space="preserve">-Dux, H. A., &amp; </w:t>
      </w:r>
      <w:proofErr w:type="spellStart"/>
      <w:r w:rsidRPr="25C4CA79">
        <w:rPr>
          <w:rFonts w:ascii="Times New Roman" w:eastAsia="Times New Roman" w:hAnsi="Times New Roman" w:cs="Times New Roman"/>
          <w:sz w:val="24"/>
          <w:szCs w:val="24"/>
          <w:highlight w:val="white"/>
        </w:rPr>
        <w:t>Madhavan</w:t>
      </w:r>
      <w:proofErr w:type="spellEnd"/>
      <w:r w:rsidRPr="25C4CA79">
        <w:rPr>
          <w:rFonts w:ascii="Times New Roman" w:eastAsia="Times New Roman" w:hAnsi="Times New Roman" w:cs="Times New Roman"/>
          <w:sz w:val="24"/>
          <w:szCs w:val="24"/>
          <w:highlight w:val="white"/>
        </w:rPr>
        <w:t xml:space="preserve">,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5">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*Martin, F., &amp; Whitmer,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6">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7">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B. K., Zhang, L., </w:t>
      </w:r>
      <w:proofErr w:type="spellStart"/>
      <w:r w:rsidRPr="25C4CA79">
        <w:rPr>
          <w:rFonts w:ascii="Times New Roman" w:eastAsia="Times New Roman" w:hAnsi="Times New Roman" w:cs="Times New Roman"/>
          <w:sz w:val="24"/>
          <w:szCs w:val="24"/>
          <w:highlight w:val="white"/>
        </w:rPr>
        <w:t>Jablokow</w:t>
      </w:r>
      <w:proofErr w:type="spellEnd"/>
      <w:r w:rsidRPr="25C4CA79">
        <w:rPr>
          <w:rFonts w:ascii="Times New Roman" w:eastAsia="Times New Roman" w:hAnsi="Times New Roman" w:cs="Times New Roman"/>
          <w:sz w:val="24"/>
          <w:szCs w:val="24"/>
          <w:highlight w:val="white"/>
        </w:rPr>
        <w:t xml:space="preserve">, K. W., Choi, G. W., &amp; </w:t>
      </w:r>
      <w:proofErr w:type="spellStart"/>
      <w:r w:rsidRPr="25C4CA79">
        <w:rPr>
          <w:rFonts w:ascii="Times New Roman" w:eastAsia="Times New Roman" w:hAnsi="Times New Roman" w:cs="Times New Roman"/>
          <w:sz w:val="24"/>
          <w:szCs w:val="24"/>
          <w:highlight w:val="white"/>
        </w:rPr>
        <w:t>Velegol</w:t>
      </w:r>
      <w:proofErr w:type="spellEnd"/>
      <w:r w:rsidRPr="25C4CA79">
        <w:rPr>
          <w:rFonts w:ascii="Times New Roman" w:eastAsia="Times New Roman" w:hAnsi="Times New Roman" w:cs="Times New Roman"/>
          <w:sz w:val="24"/>
          <w:szCs w:val="24"/>
          <w:highlight w:val="white"/>
        </w:rPr>
        <w:t xml:space="preserve">, D. (2016). Understanding MOOC students: Motivations and </w:t>
      </w:r>
      <w:proofErr w:type="spellStart"/>
      <w:r w:rsidRPr="25C4CA79">
        <w:rPr>
          <w:rFonts w:ascii="Times New Roman" w:eastAsia="Times New Roman" w:hAnsi="Times New Roman" w:cs="Times New Roman"/>
          <w:sz w:val="24"/>
          <w:szCs w:val="24"/>
          <w:highlight w:val="white"/>
        </w:rPr>
        <w:t>behaviours</w:t>
      </w:r>
      <w:proofErr w:type="spellEnd"/>
      <w:r w:rsidRPr="25C4CA79">
        <w:rPr>
          <w:rFonts w:ascii="Times New Roman" w:eastAsia="Times New Roman" w:hAnsi="Times New Roman" w:cs="Times New Roman"/>
          <w:sz w:val="24"/>
          <w:szCs w:val="24"/>
          <w:highlight w:val="white"/>
        </w:rPr>
        <w:t xml:space="preserve">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8">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9">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Sipiyaruk</w:t>
      </w:r>
      <w:proofErr w:type="spellEnd"/>
      <w:r w:rsidRPr="25C4CA79">
        <w:rPr>
          <w:rFonts w:ascii="Times New Roman" w:eastAsia="Times New Roman" w:hAnsi="Times New Roman" w:cs="Times New Roman"/>
          <w:sz w:val="24"/>
          <w:szCs w:val="24"/>
          <w:highlight w:val="white"/>
        </w:rPr>
        <w:t xml:space="preserve">, K., Gallagher, J. E., </w:t>
      </w:r>
      <w:proofErr w:type="spellStart"/>
      <w:r w:rsidRPr="25C4CA79">
        <w:rPr>
          <w:rFonts w:ascii="Times New Roman" w:eastAsia="Times New Roman" w:hAnsi="Times New Roman" w:cs="Times New Roman"/>
          <w:sz w:val="24"/>
          <w:szCs w:val="24"/>
          <w:highlight w:val="white"/>
        </w:rPr>
        <w:t>Hatzipanagos</w:t>
      </w:r>
      <w:proofErr w:type="spellEnd"/>
      <w:r w:rsidRPr="25C4CA79">
        <w:rPr>
          <w:rFonts w:ascii="Times New Roman" w:eastAsia="Times New Roman" w:hAnsi="Times New Roman" w:cs="Times New Roman"/>
          <w:sz w:val="24"/>
          <w:szCs w:val="24"/>
          <w:highlight w:val="white"/>
        </w:rPr>
        <w:t xml:space="preserve">,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30">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*Snow, E. L., Allen, L. K., </w:t>
      </w:r>
      <w:proofErr w:type="spellStart"/>
      <w:r w:rsidRPr="25C4CA79">
        <w:rPr>
          <w:rFonts w:ascii="Times New Roman" w:eastAsia="Times New Roman" w:hAnsi="Times New Roman" w:cs="Times New Roman"/>
          <w:sz w:val="24"/>
          <w:szCs w:val="24"/>
          <w:highlight w:val="white"/>
        </w:rPr>
        <w:t>Jacovina</w:t>
      </w:r>
      <w:proofErr w:type="spellEnd"/>
      <w:r w:rsidRPr="25C4CA79">
        <w:rPr>
          <w:rFonts w:ascii="Times New Roman" w:eastAsia="Times New Roman" w:hAnsi="Times New Roman" w:cs="Times New Roman"/>
          <w:sz w:val="24"/>
          <w:szCs w:val="24"/>
          <w:highlight w:val="white"/>
        </w:rPr>
        <w:t xml:space="preserve">, M. E., &amp; McNamara, D. S. (2015). Does agency </w:t>
      </w:r>
      <w:proofErr w:type="gramStart"/>
      <w:r w:rsidRPr="25C4CA79">
        <w:rPr>
          <w:rFonts w:ascii="Times New Roman" w:eastAsia="Times New Roman" w:hAnsi="Times New Roman" w:cs="Times New Roman"/>
          <w:sz w:val="24"/>
          <w:szCs w:val="24"/>
          <w:highlight w:val="white"/>
        </w:rPr>
        <w:t>matter?:</w:t>
      </w:r>
      <w:proofErr w:type="gramEnd"/>
      <w:r w:rsidRPr="25C4CA79">
        <w:rPr>
          <w:rFonts w:ascii="Times New Roman" w:eastAsia="Times New Roman" w:hAnsi="Times New Roman" w:cs="Times New Roman"/>
          <w:sz w:val="24"/>
          <w:szCs w:val="24"/>
          <w:highlight w:val="white"/>
        </w:rPr>
        <w:t xml:space="preserve">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31">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*Strang,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32">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w:t>
      </w:r>
      <w:proofErr w:type="spellStart"/>
      <w:r w:rsidRPr="25C4CA79">
        <w:rPr>
          <w:rFonts w:ascii="Times New Roman" w:eastAsia="Times New Roman" w:hAnsi="Times New Roman" w:cs="Times New Roman"/>
          <w:sz w:val="24"/>
          <w:szCs w:val="24"/>
          <w:highlight w:val="white"/>
        </w:rPr>
        <w:t>VanBuren</w:t>
      </w:r>
      <w:proofErr w:type="spellEnd"/>
      <w:r w:rsidRPr="25C4CA79">
        <w:rPr>
          <w:rFonts w:ascii="Times New Roman" w:eastAsia="Times New Roman" w:hAnsi="Times New Roman" w:cs="Times New Roman"/>
          <w:sz w:val="24"/>
          <w:szCs w:val="24"/>
          <w:highlight w:val="white"/>
        </w:rPr>
        <w:t xml:space="preserve">, J., </w:t>
      </w:r>
      <w:proofErr w:type="spellStart"/>
      <w:r w:rsidRPr="25C4CA79">
        <w:rPr>
          <w:rFonts w:ascii="Times New Roman" w:eastAsia="Times New Roman" w:hAnsi="Times New Roman" w:cs="Times New Roman"/>
          <w:sz w:val="24"/>
          <w:szCs w:val="24"/>
          <w:highlight w:val="white"/>
        </w:rPr>
        <w:t>Zahrieh</w:t>
      </w:r>
      <w:proofErr w:type="spellEnd"/>
      <w:r w:rsidRPr="25C4CA79">
        <w:rPr>
          <w:rFonts w:ascii="Times New Roman" w:eastAsia="Times New Roman" w:hAnsi="Times New Roman" w:cs="Times New Roman"/>
          <w:sz w:val="24"/>
          <w:szCs w:val="24"/>
          <w:highlight w:val="white"/>
        </w:rPr>
        <w:t xml:space="preserve">,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Laer</w:t>
      </w:r>
      <w:proofErr w:type="spellEnd"/>
      <w:r w:rsidRPr="25C4CA79">
        <w:rPr>
          <w:rFonts w:ascii="Times New Roman" w:eastAsia="Times New Roman" w:hAnsi="Times New Roman" w:cs="Times New Roman"/>
          <w:sz w:val="24"/>
          <w:szCs w:val="24"/>
          <w:highlight w:val="white"/>
        </w:rPr>
        <w:t xml:space="preserve">, S., &amp; </w:t>
      </w:r>
      <w:proofErr w:type="spellStart"/>
      <w:r w:rsidRPr="25C4CA79">
        <w:rPr>
          <w:rFonts w:ascii="Times New Roman" w:eastAsia="Times New Roman" w:hAnsi="Times New Roman" w:cs="Times New Roman"/>
          <w:sz w:val="24"/>
          <w:szCs w:val="24"/>
          <w:highlight w:val="white"/>
        </w:rPr>
        <w:t>Elen</w:t>
      </w:r>
      <w:proofErr w:type="spellEnd"/>
      <w:r w:rsidRPr="25C4CA79">
        <w:rPr>
          <w:rFonts w:ascii="Times New Roman" w:eastAsia="Times New Roman" w:hAnsi="Times New Roman" w:cs="Times New Roman"/>
          <w:sz w:val="24"/>
          <w:szCs w:val="24"/>
          <w:highlight w:val="white"/>
        </w:rPr>
        <w:t xml:space="preserve">, J. (2018). Adults’ Self-Regulatory </w:t>
      </w:r>
      <w:proofErr w:type="spellStart"/>
      <w:r w:rsidRPr="25C4CA79">
        <w:rPr>
          <w:rFonts w:ascii="Times New Roman" w:eastAsia="Times New Roman" w:hAnsi="Times New Roman" w:cs="Times New Roman"/>
          <w:sz w:val="24"/>
          <w:szCs w:val="24"/>
          <w:highlight w:val="white"/>
        </w:rPr>
        <w:t>Behaviour</w:t>
      </w:r>
      <w:proofErr w:type="spellEnd"/>
      <w:r w:rsidRPr="25C4CA79">
        <w:rPr>
          <w:rFonts w:ascii="Times New Roman" w:eastAsia="Times New Roman" w:hAnsi="Times New Roman" w:cs="Times New Roman"/>
          <w:sz w:val="24"/>
          <w:szCs w:val="24"/>
          <w:highlight w:val="white"/>
        </w:rPr>
        <w:t xml:space="preserve">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33">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Leeuwen, A., Janssen, J., </w:t>
      </w:r>
      <w:proofErr w:type="spellStart"/>
      <w:r w:rsidRPr="25C4CA79">
        <w:rPr>
          <w:rFonts w:ascii="Times New Roman" w:eastAsia="Times New Roman" w:hAnsi="Times New Roman" w:cs="Times New Roman"/>
          <w:sz w:val="24"/>
          <w:szCs w:val="24"/>
          <w:highlight w:val="white"/>
        </w:rPr>
        <w:t>Erkens</w:t>
      </w:r>
      <w:proofErr w:type="spellEnd"/>
      <w:r w:rsidRPr="25C4CA79">
        <w:rPr>
          <w:rFonts w:ascii="Times New Roman" w:eastAsia="Times New Roman" w:hAnsi="Times New Roman" w:cs="Times New Roman"/>
          <w:sz w:val="24"/>
          <w:szCs w:val="24"/>
          <w:highlight w:val="white"/>
        </w:rPr>
        <w:t xml:space="preserve">, G., &amp; </w:t>
      </w:r>
      <w:proofErr w:type="spellStart"/>
      <w:r w:rsidRPr="25C4CA79">
        <w:rPr>
          <w:rFonts w:ascii="Times New Roman" w:eastAsia="Times New Roman" w:hAnsi="Times New Roman" w:cs="Times New Roman"/>
          <w:sz w:val="24"/>
          <w:szCs w:val="24"/>
          <w:highlight w:val="white"/>
        </w:rPr>
        <w:t>Brekelmans</w:t>
      </w:r>
      <w:proofErr w:type="spellEnd"/>
      <w:r w:rsidRPr="25C4CA79">
        <w:rPr>
          <w:rFonts w:ascii="Times New Roman" w:eastAsia="Times New Roman" w:hAnsi="Times New Roman" w:cs="Times New Roman"/>
          <w:sz w:val="24"/>
          <w:szCs w:val="24"/>
          <w:highlight w:val="white"/>
        </w:rPr>
        <w:t xml:space="preserve">,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4">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5">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Meng, Y., </w:t>
      </w:r>
      <w:proofErr w:type="spellStart"/>
      <w:r w:rsidRPr="25C4CA79">
        <w:rPr>
          <w:rFonts w:ascii="Times New Roman" w:eastAsia="Times New Roman" w:hAnsi="Times New Roman" w:cs="Times New Roman"/>
          <w:sz w:val="24"/>
          <w:szCs w:val="24"/>
          <w:highlight w:val="white"/>
        </w:rPr>
        <w:t>Ordóñez</w:t>
      </w:r>
      <w:proofErr w:type="spellEnd"/>
      <w:r w:rsidRPr="25C4CA79">
        <w:rPr>
          <w:rFonts w:ascii="Times New Roman" w:eastAsia="Times New Roman" w:hAnsi="Times New Roman" w:cs="Times New Roman"/>
          <w:sz w:val="24"/>
          <w:szCs w:val="24"/>
          <w:highlight w:val="white"/>
        </w:rPr>
        <w:t xml:space="preserve"> de </w:t>
      </w:r>
      <w:proofErr w:type="spellStart"/>
      <w:r w:rsidRPr="25C4CA79">
        <w:rPr>
          <w:rFonts w:ascii="Times New Roman" w:eastAsia="Times New Roman" w:hAnsi="Times New Roman" w:cs="Times New Roman"/>
          <w:sz w:val="24"/>
          <w:szCs w:val="24"/>
          <w:highlight w:val="white"/>
        </w:rPr>
        <w:t>Pablos</w:t>
      </w:r>
      <w:proofErr w:type="spellEnd"/>
      <w:r w:rsidRPr="25C4CA79">
        <w:rPr>
          <w:rFonts w:ascii="Times New Roman" w:eastAsia="Times New Roman" w:hAnsi="Times New Roman" w:cs="Times New Roman"/>
          <w:sz w:val="24"/>
          <w:szCs w:val="24"/>
          <w:highlight w:val="white"/>
        </w:rPr>
        <w:t xml:space="preserve">,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4634E7B7" w:rsidR="00CA4D83" w:rsidRDefault="00DD245F" w:rsidP="00144FFB">
      <w:pPr>
        <w:spacing w:line="480" w:lineRule="auto"/>
        <w:ind w:left="720" w:hanging="720"/>
        <w:rPr>
          <w:rFonts w:ascii="Times New Roman" w:eastAsia="Times New Roman" w:hAnsi="Times New Roman" w:cs="Times New Roman"/>
          <w:sz w:val="24"/>
          <w:szCs w:val="24"/>
          <w:highlight w:val="white"/>
        </w:rPr>
      </w:pPr>
      <w:proofErr w:type="spellStart"/>
      <w:r w:rsidRPr="00DD245F">
        <w:rPr>
          <w:rFonts w:ascii="Times New Roman" w:eastAsia="Times New Roman" w:hAnsi="Times New Roman" w:cs="Times New Roman"/>
          <w:sz w:val="24"/>
          <w:szCs w:val="24"/>
        </w:rPr>
        <w:lastRenderedPageBreak/>
        <w:t>Chollet</w:t>
      </w:r>
      <w:proofErr w:type="spellEnd"/>
      <w:r w:rsidRPr="00DD245F">
        <w:rPr>
          <w:rFonts w:ascii="Times New Roman" w:eastAsia="Times New Roman" w:hAnsi="Times New Roman" w:cs="Times New Roman"/>
          <w:sz w:val="24"/>
          <w:szCs w:val="24"/>
        </w:rPr>
        <w:t xml:space="preserve">, F. (2017). </w:t>
      </w:r>
      <w:r w:rsidRPr="00DD245F">
        <w:rPr>
          <w:rFonts w:ascii="Times New Roman" w:eastAsia="Times New Roman" w:hAnsi="Times New Roman" w:cs="Times New Roman"/>
          <w:i/>
          <w:sz w:val="24"/>
          <w:szCs w:val="24"/>
        </w:rPr>
        <w:t>Deep learning with python</w:t>
      </w:r>
      <w:r w:rsidRPr="00DD245F">
        <w:rPr>
          <w:rFonts w:ascii="Times New Roman" w:eastAsia="Times New Roman" w:hAnsi="Times New Roman" w:cs="Times New Roman"/>
          <w:sz w:val="24"/>
          <w:szCs w:val="24"/>
        </w:rPr>
        <w:t xml:space="preserve">. Manning Publications </w:t>
      </w:r>
      <w:proofErr w:type="gramStart"/>
      <w:r w:rsidRPr="00DD245F">
        <w:rPr>
          <w:rFonts w:ascii="Times New Roman" w:eastAsia="Times New Roman" w:hAnsi="Times New Roman" w:cs="Times New Roman"/>
          <w:sz w:val="24"/>
          <w:szCs w:val="24"/>
        </w:rPr>
        <w:t>Co..</w:t>
      </w:r>
      <w:proofErr w:type="gramEnd"/>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Hicks, D., Eagle, M., Rowe, E., Asbell-Clarke,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6" w:history="1">
        <w:r w:rsidRPr="00C25BC9">
          <w:rPr>
            <w:rStyle w:val="ae"/>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Haffner,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Wiebe,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7">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8" w:history="1">
        <w:r w:rsidRPr="00C25BC9">
          <w:rPr>
            <w:rStyle w:val="ae"/>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476B7F84" w:rsidR="00CF2BFE" w:rsidRPr="001A3FA2" w:rsidRDefault="005D36D5" w:rsidP="00144FFB">
      <w:pPr>
        <w:spacing w:line="480" w:lineRule="auto"/>
        <w:ind w:left="720" w:hanging="720"/>
        <w:rPr>
          <w:rFonts w:ascii="Times New Roman" w:eastAsia="Times New Roman" w:hAnsi="Times New Roman" w:cs="Times New Roman"/>
          <w:sz w:val="24"/>
          <w:szCs w:val="24"/>
          <w:highlight w:val="white"/>
        </w:rPr>
      </w:pPr>
      <w:proofErr w:type="spellStart"/>
      <w:r w:rsidRPr="005D36D5">
        <w:rPr>
          <w:rFonts w:ascii="Times New Roman" w:eastAsia="Times New Roman" w:hAnsi="Times New Roman" w:cs="Times New Roman"/>
          <w:sz w:val="24"/>
          <w:szCs w:val="24"/>
        </w:rPr>
        <w:t>Stoehr</w:t>
      </w:r>
      <w:proofErr w:type="spellEnd"/>
      <w:r w:rsidRPr="005D36D5">
        <w:rPr>
          <w:rFonts w:ascii="Times New Roman" w:eastAsia="Times New Roman" w:hAnsi="Times New Roman" w:cs="Times New Roman"/>
          <w:sz w:val="24"/>
          <w:szCs w:val="24"/>
        </w:rPr>
        <w:t xml:space="preserve">, M. (2014, August 14). </w:t>
      </w:r>
      <w:r w:rsidRPr="00BE44BD">
        <w:rPr>
          <w:rFonts w:ascii="Times New Roman" w:eastAsia="Times New Roman" w:hAnsi="Times New Roman" w:cs="Times New Roman"/>
          <w:i/>
          <w:sz w:val="24"/>
          <w:szCs w:val="24"/>
        </w:rPr>
        <w:t>Deep PCA Nets</w:t>
      </w:r>
      <w:r w:rsidRP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Hand-written digital</w:t>
      </w:r>
      <w:r w:rsidRPr="005D36D5">
        <w:rPr>
          <w:rFonts w:ascii="Times New Roman" w:eastAsia="Times New Roman" w:hAnsi="Times New Roman" w:cs="Times New Roman"/>
          <w:sz w:val="24"/>
          <w:szCs w:val="24"/>
        </w:rPr>
        <w:t xml:space="preserve"> image]. Retrieved July 13, 2018, from http://deepdish.io/public/images/PCANet_mnist5_patch.png</w:t>
      </w:r>
    </w:p>
    <w:p w14:paraId="7D504BF3" w14:textId="527A99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p>
    <w:sectPr w:rsidR="006501A8" w:rsidRPr="00106043" w:rsidSect="0086319B">
      <w:footerReference w:type="default" r:id="rId3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354B0" w14:textId="77777777" w:rsidR="007304BB" w:rsidRDefault="007304BB">
      <w:pPr>
        <w:spacing w:line="240" w:lineRule="auto"/>
      </w:pPr>
      <w:r>
        <w:separator/>
      </w:r>
    </w:p>
  </w:endnote>
  <w:endnote w:type="continuationSeparator" w:id="0">
    <w:p w14:paraId="7AB67B85" w14:textId="77777777" w:rsidR="007304BB" w:rsidRDefault="007304BB">
      <w:pPr>
        <w:spacing w:line="240" w:lineRule="auto"/>
      </w:pPr>
      <w:r>
        <w:continuationSeparator/>
      </w:r>
    </w:p>
  </w:endnote>
  <w:endnote w:type="continuationNotice" w:id="1">
    <w:p w14:paraId="2E8C9F91" w14:textId="77777777" w:rsidR="007304BB" w:rsidRDefault="007304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바탕"/>
    <w:panose1 w:val="00000000000000000000"/>
    <w:charset w:val="81"/>
    <w:family w:val="roman"/>
    <w:notTrueType/>
    <w:pitch w:val="default"/>
  </w:font>
  <w:font w:name="Times New Roman,宋体">
    <w:altName w:val="바탕"/>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C95D" w14:textId="5474558F" w:rsidR="00FD3A5E" w:rsidRPr="002E6020" w:rsidRDefault="00FD3A5E">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862741">
      <w:rPr>
        <w:rFonts w:ascii="Times New Roman" w:hAnsi="Times New Roman" w:cs="Times New Roman"/>
        <w:noProof/>
      </w:rPr>
      <w:t>14</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66470" w14:textId="77777777" w:rsidR="007304BB" w:rsidRDefault="007304BB">
      <w:pPr>
        <w:spacing w:line="240" w:lineRule="auto"/>
      </w:pPr>
      <w:r>
        <w:separator/>
      </w:r>
    </w:p>
  </w:footnote>
  <w:footnote w:type="continuationSeparator" w:id="0">
    <w:p w14:paraId="55C28CDB" w14:textId="77777777" w:rsidR="007304BB" w:rsidRDefault="007304BB">
      <w:pPr>
        <w:spacing w:line="240" w:lineRule="auto"/>
      </w:pPr>
      <w:r>
        <w:continuationSeparator/>
      </w:r>
    </w:p>
  </w:footnote>
  <w:footnote w:type="continuationNotice" w:id="1">
    <w:p w14:paraId="2F30CEB5" w14:textId="77777777" w:rsidR="007304BB" w:rsidRDefault="007304BB">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DQ1srQ0MTAAMpV0lIJTi4sz8/NACowMagEjxiiGLQAAAA=="/>
  </w:docVars>
  <w:rsids>
    <w:rsidRoot w:val="00E123C5"/>
    <w:rsid w:val="0000748A"/>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0E63"/>
    <w:rsid w:val="00041E72"/>
    <w:rsid w:val="00041F91"/>
    <w:rsid w:val="00052B97"/>
    <w:rsid w:val="00055C96"/>
    <w:rsid w:val="00057991"/>
    <w:rsid w:val="00061D51"/>
    <w:rsid w:val="00062C1B"/>
    <w:rsid w:val="00064ACB"/>
    <w:rsid w:val="000701D5"/>
    <w:rsid w:val="00082129"/>
    <w:rsid w:val="00082A27"/>
    <w:rsid w:val="00082A6D"/>
    <w:rsid w:val="00083DCB"/>
    <w:rsid w:val="00085FAE"/>
    <w:rsid w:val="00086482"/>
    <w:rsid w:val="0008665D"/>
    <w:rsid w:val="00087FE8"/>
    <w:rsid w:val="00093FDB"/>
    <w:rsid w:val="000944C5"/>
    <w:rsid w:val="000A0385"/>
    <w:rsid w:val="000A26CB"/>
    <w:rsid w:val="000A705C"/>
    <w:rsid w:val="000A788F"/>
    <w:rsid w:val="000B5991"/>
    <w:rsid w:val="000B7FF8"/>
    <w:rsid w:val="000C0938"/>
    <w:rsid w:val="000C1564"/>
    <w:rsid w:val="000C3181"/>
    <w:rsid w:val="000C356F"/>
    <w:rsid w:val="000D4980"/>
    <w:rsid w:val="000F5EC8"/>
    <w:rsid w:val="000F7A72"/>
    <w:rsid w:val="00106043"/>
    <w:rsid w:val="001160D0"/>
    <w:rsid w:val="00116214"/>
    <w:rsid w:val="001223D2"/>
    <w:rsid w:val="00124297"/>
    <w:rsid w:val="001265DE"/>
    <w:rsid w:val="00126F67"/>
    <w:rsid w:val="0012718E"/>
    <w:rsid w:val="00127A56"/>
    <w:rsid w:val="00132D66"/>
    <w:rsid w:val="00142C14"/>
    <w:rsid w:val="00144802"/>
    <w:rsid w:val="00144FFB"/>
    <w:rsid w:val="00151A5F"/>
    <w:rsid w:val="00155BE4"/>
    <w:rsid w:val="00164AE1"/>
    <w:rsid w:val="001754C9"/>
    <w:rsid w:val="00181149"/>
    <w:rsid w:val="001869EF"/>
    <w:rsid w:val="001A3FA2"/>
    <w:rsid w:val="001A5704"/>
    <w:rsid w:val="001A6A33"/>
    <w:rsid w:val="001B35BD"/>
    <w:rsid w:val="001B48A4"/>
    <w:rsid w:val="001C0849"/>
    <w:rsid w:val="001C12D8"/>
    <w:rsid w:val="001C1498"/>
    <w:rsid w:val="001C1C28"/>
    <w:rsid w:val="001C5CA5"/>
    <w:rsid w:val="001D400B"/>
    <w:rsid w:val="001D4ABE"/>
    <w:rsid w:val="001E0BA5"/>
    <w:rsid w:val="001E3367"/>
    <w:rsid w:val="001E52BB"/>
    <w:rsid w:val="001E5E49"/>
    <w:rsid w:val="001F28AD"/>
    <w:rsid w:val="001F2F1E"/>
    <w:rsid w:val="00205202"/>
    <w:rsid w:val="002127DE"/>
    <w:rsid w:val="00235891"/>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35E5"/>
    <w:rsid w:val="003160A7"/>
    <w:rsid w:val="003210BD"/>
    <w:rsid w:val="00321A74"/>
    <w:rsid w:val="00321E1C"/>
    <w:rsid w:val="0032315E"/>
    <w:rsid w:val="0032410A"/>
    <w:rsid w:val="00326CAE"/>
    <w:rsid w:val="0033128A"/>
    <w:rsid w:val="0033156E"/>
    <w:rsid w:val="003366D5"/>
    <w:rsid w:val="00336E51"/>
    <w:rsid w:val="00337853"/>
    <w:rsid w:val="00340983"/>
    <w:rsid w:val="003412E0"/>
    <w:rsid w:val="003638D6"/>
    <w:rsid w:val="003741D4"/>
    <w:rsid w:val="00384D17"/>
    <w:rsid w:val="00385668"/>
    <w:rsid w:val="003910F5"/>
    <w:rsid w:val="003911B1"/>
    <w:rsid w:val="003947BD"/>
    <w:rsid w:val="003959D8"/>
    <w:rsid w:val="003A2155"/>
    <w:rsid w:val="003A5B36"/>
    <w:rsid w:val="003A73A7"/>
    <w:rsid w:val="003B1ADC"/>
    <w:rsid w:val="003B2D31"/>
    <w:rsid w:val="003B7810"/>
    <w:rsid w:val="003C4778"/>
    <w:rsid w:val="003C7AC7"/>
    <w:rsid w:val="003D2232"/>
    <w:rsid w:val="003D7FC8"/>
    <w:rsid w:val="003E03DB"/>
    <w:rsid w:val="003E7D8E"/>
    <w:rsid w:val="003F17B6"/>
    <w:rsid w:val="003F283E"/>
    <w:rsid w:val="003F296A"/>
    <w:rsid w:val="00402F7C"/>
    <w:rsid w:val="0040352D"/>
    <w:rsid w:val="004238D2"/>
    <w:rsid w:val="00425456"/>
    <w:rsid w:val="0043283A"/>
    <w:rsid w:val="00432E87"/>
    <w:rsid w:val="004354FC"/>
    <w:rsid w:val="00435EA6"/>
    <w:rsid w:val="00437131"/>
    <w:rsid w:val="00457356"/>
    <w:rsid w:val="004577E6"/>
    <w:rsid w:val="00466692"/>
    <w:rsid w:val="00473A75"/>
    <w:rsid w:val="00474417"/>
    <w:rsid w:val="0047561F"/>
    <w:rsid w:val="004824A0"/>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1669A"/>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A743D"/>
    <w:rsid w:val="005B1F1A"/>
    <w:rsid w:val="005B7EEF"/>
    <w:rsid w:val="005C3B29"/>
    <w:rsid w:val="005D073A"/>
    <w:rsid w:val="005D36D5"/>
    <w:rsid w:val="005D47CE"/>
    <w:rsid w:val="005D7E4F"/>
    <w:rsid w:val="005E35B3"/>
    <w:rsid w:val="005E4A6B"/>
    <w:rsid w:val="005F20CE"/>
    <w:rsid w:val="005F4034"/>
    <w:rsid w:val="005F5A1C"/>
    <w:rsid w:val="00600B52"/>
    <w:rsid w:val="006014D4"/>
    <w:rsid w:val="00617A59"/>
    <w:rsid w:val="00621BAC"/>
    <w:rsid w:val="00623A0E"/>
    <w:rsid w:val="00627205"/>
    <w:rsid w:val="00630D9F"/>
    <w:rsid w:val="006326E9"/>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9602F"/>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1686F"/>
    <w:rsid w:val="00722FE3"/>
    <w:rsid w:val="007304BB"/>
    <w:rsid w:val="0073744C"/>
    <w:rsid w:val="00741251"/>
    <w:rsid w:val="007413B4"/>
    <w:rsid w:val="0074224B"/>
    <w:rsid w:val="00744A3A"/>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3436"/>
    <w:rsid w:val="007E58C7"/>
    <w:rsid w:val="007E5C7E"/>
    <w:rsid w:val="007F2F3E"/>
    <w:rsid w:val="008012C5"/>
    <w:rsid w:val="00803523"/>
    <w:rsid w:val="00812ECC"/>
    <w:rsid w:val="00817014"/>
    <w:rsid w:val="00824F2B"/>
    <w:rsid w:val="00840165"/>
    <w:rsid w:val="00841DDA"/>
    <w:rsid w:val="0085153F"/>
    <w:rsid w:val="0086145E"/>
    <w:rsid w:val="00862741"/>
    <w:rsid w:val="0086319B"/>
    <w:rsid w:val="0086343F"/>
    <w:rsid w:val="00863CDB"/>
    <w:rsid w:val="00864024"/>
    <w:rsid w:val="00871F33"/>
    <w:rsid w:val="008809D9"/>
    <w:rsid w:val="00891FB9"/>
    <w:rsid w:val="0089261F"/>
    <w:rsid w:val="008A2658"/>
    <w:rsid w:val="008A6AB0"/>
    <w:rsid w:val="008B0EF3"/>
    <w:rsid w:val="008B3FA9"/>
    <w:rsid w:val="008B54EA"/>
    <w:rsid w:val="008B684E"/>
    <w:rsid w:val="008B79EF"/>
    <w:rsid w:val="008C11DC"/>
    <w:rsid w:val="008D4722"/>
    <w:rsid w:val="008E2770"/>
    <w:rsid w:val="008E399A"/>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B08"/>
    <w:rsid w:val="00A04F5E"/>
    <w:rsid w:val="00A153EB"/>
    <w:rsid w:val="00A174DD"/>
    <w:rsid w:val="00A17F80"/>
    <w:rsid w:val="00A307CA"/>
    <w:rsid w:val="00A30A21"/>
    <w:rsid w:val="00A30EDE"/>
    <w:rsid w:val="00A31553"/>
    <w:rsid w:val="00A35234"/>
    <w:rsid w:val="00A35E78"/>
    <w:rsid w:val="00A4240A"/>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49FC"/>
    <w:rsid w:val="00AA6469"/>
    <w:rsid w:val="00AA6CA2"/>
    <w:rsid w:val="00AB167B"/>
    <w:rsid w:val="00AB49A4"/>
    <w:rsid w:val="00AB6B19"/>
    <w:rsid w:val="00AB6CA0"/>
    <w:rsid w:val="00AC0C20"/>
    <w:rsid w:val="00AC71AA"/>
    <w:rsid w:val="00AD41C1"/>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2705"/>
    <w:rsid w:val="00BA3BB3"/>
    <w:rsid w:val="00BA572A"/>
    <w:rsid w:val="00BB28D4"/>
    <w:rsid w:val="00BC1EDF"/>
    <w:rsid w:val="00BC21D2"/>
    <w:rsid w:val="00BC6DD5"/>
    <w:rsid w:val="00BC732B"/>
    <w:rsid w:val="00BC74E1"/>
    <w:rsid w:val="00BD0C79"/>
    <w:rsid w:val="00BD5221"/>
    <w:rsid w:val="00BD5897"/>
    <w:rsid w:val="00BE0BBD"/>
    <w:rsid w:val="00BE10DA"/>
    <w:rsid w:val="00BE44BD"/>
    <w:rsid w:val="00BE4A90"/>
    <w:rsid w:val="00BE545A"/>
    <w:rsid w:val="00BE7267"/>
    <w:rsid w:val="00BF6DB4"/>
    <w:rsid w:val="00C00E89"/>
    <w:rsid w:val="00C03584"/>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B6AE6"/>
    <w:rsid w:val="00CC6598"/>
    <w:rsid w:val="00CC7076"/>
    <w:rsid w:val="00CE2833"/>
    <w:rsid w:val="00CE7DDC"/>
    <w:rsid w:val="00CF2BFE"/>
    <w:rsid w:val="00CF5E91"/>
    <w:rsid w:val="00CF69F7"/>
    <w:rsid w:val="00CF725B"/>
    <w:rsid w:val="00CF740D"/>
    <w:rsid w:val="00D03EA9"/>
    <w:rsid w:val="00D2226D"/>
    <w:rsid w:val="00D22DFB"/>
    <w:rsid w:val="00D23032"/>
    <w:rsid w:val="00D3135B"/>
    <w:rsid w:val="00D37670"/>
    <w:rsid w:val="00D42900"/>
    <w:rsid w:val="00D44B94"/>
    <w:rsid w:val="00D52D05"/>
    <w:rsid w:val="00D5401C"/>
    <w:rsid w:val="00D55415"/>
    <w:rsid w:val="00D55736"/>
    <w:rsid w:val="00D75824"/>
    <w:rsid w:val="00D851E7"/>
    <w:rsid w:val="00D867CE"/>
    <w:rsid w:val="00D869B2"/>
    <w:rsid w:val="00D925E0"/>
    <w:rsid w:val="00DA10F7"/>
    <w:rsid w:val="00DA11A1"/>
    <w:rsid w:val="00DA6D3B"/>
    <w:rsid w:val="00DA6F55"/>
    <w:rsid w:val="00DC239A"/>
    <w:rsid w:val="00DC4AAF"/>
    <w:rsid w:val="00DC6D35"/>
    <w:rsid w:val="00DD1CC4"/>
    <w:rsid w:val="00DD245F"/>
    <w:rsid w:val="00DD3EBF"/>
    <w:rsid w:val="00DD623E"/>
    <w:rsid w:val="00DE52D4"/>
    <w:rsid w:val="00DF1645"/>
    <w:rsid w:val="00DF1AFE"/>
    <w:rsid w:val="00DF23C0"/>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C7973"/>
    <w:rsid w:val="00ED2DEF"/>
    <w:rsid w:val="00EE021C"/>
    <w:rsid w:val="00EE1F0F"/>
    <w:rsid w:val="00EE6316"/>
    <w:rsid w:val="00EF1CC8"/>
    <w:rsid w:val="00EF4E82"/>
    <w:rsid w:val="00EF710E"/>
    <w:rsid w:val="00F042F8"/>
    <w:rsid w:val="00F0488B"/>
    <w:rsid w:val="00F053C3"/>
    <w:rsid w:val="00F07B64"/>
    <w:rsid w:val="00F23E61"/>
    <w:rsid w:val="00F33945"/>
    <w:rsid w:val="00F36417"/>
    <w:rsid w:val="00F40F92"/>
    <w:rsid w:val="00F41715"/>
    <w:rsid w:val="00F41EE7"/>
    <w:rsid w:val="00F43B6D"/>
    <w:rsid w:val="00F45CB0"/>
    <w:rsid w:val="00F52ACB"/>
    <w:rsid w:val="00F555B6"/>
    <w:rsid w:val="00F574FF"/>
    <w:rsid w:val="00F63764"/>
    <w:rsid w:val="00F63EA8"/>
    <w:rsid w:val="00F67C4A"/>
    <w:rsid w:val="00F7221D"/>
    <w:rsid w:val="00F76C63"/>
    <w:rsid w:val="00F85C7C"/>
    <w:rsid w:val="00F878FC"/>
    <w:rsid w:val="00F920FB"/>
    <w:rsid w:val="00F95B38"/>
    <w:rsid w:val="00F95E5F"/>
    <w:rsid w:val="00FA610C"/>
    <w:rsid w:val="00FB0590"/>
    <w:rsid w:val="00FB5455"/>
    <w:rsid w:val="00FB5BA3"/>
    <w:rsid w:val="00FB5EAA"/>
    <w:rsid w:val="00FC480B"/>
    <w:rsid w:val="00FD0509"/>
    <w:rsid w:val="00FD3A5E"/>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1719583A-00F2-4F52-AFDF-CDC577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Char0"/>
    <w:uiPriority w:val="99"/>
    <w:semiHidden/>
    <w:unhideWhenUsed/>
    <w:rsid w:val="0086319B"/>
    <w:pPr>
      <w:spacing w:line="240" w:lineRule="auto"/>
    </w:pPr>
    <w:rPr>
      <w:rFonts w:ascii="Times New Roman" w:hAnsi="Times New Roman" w:cs="Times New Roman"/>
      <w:sz w:val="18"/>
      <w:szCs w:val="18"/>
    </w:rPr>
  </w:style>
  <w:style w:type="character" w:customStyle="1" w:styleId="Char0">
    <w:name w:val="풍선 도움말 텍스트 Char"/>
    <w:basedOn w:val="a0"/>
    <w:link w:val="a7"/>
    <w:uiPriority w:val="99"/>
    <w:semiHidden/>
    <w:rsid w:val="0086319B"/>
    <w:rPr>
      <w:rFonts w:ascii="Times New Roman" w:hAnsi="Times New Roman" w:cs="Times New Roman"/>
      <w:sz w:val="18"/>
      <w:szCs w:val="18"/>
    </w:rPr>
  </w:style>
  <w:style w:type="paragraph" w:styleId="a8">
    <w:name w:val="Normal (Web)"/>
    <w:basedOn w:val="a"/>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9">
    <w:name w:val="annotation subject"/>
    <w:basedOn w:val="a5"/>
    <w:next w:val="a5"/>
    <w:link w:val="Char1"/>
    <w:uiPriority w:val="99"/>
    <w:semiHidden/>
    <w:unhideWhenUsed/>
    <w:rsid w:val="00437131"/>
    <w:rPr>
      <w:b/>
      <w:bCs/>
    </w:rPr>
  </w:style>
  <w:style w:type="character" w:customStyle="1" w:styleId="Char1">
    <w:name w:val="메모 주제 Char"/>
    <w:basedOn w:val="Char"/>
    <w:link w:val="a9"/>
    <w:uiPriority w:val="99"/>
    <w:semiHidden/>
    <w:rsid w:val="00437131"/>
    <w:rPr>
      <w:b/>
      <w:bCs/>
      <w:sz w:val="20"/>
      <w:szCs w:val="20"/>
    </w:rPr>
  </w:style>
  <w:style w:type="paragraph" w:styleId="aa">
    <w:name w:val="header"/>
    <w:basedOn w:val="a"/>
    <w:link w:val="Char2"/>
    <w:uiPriority w:val="99"/>
    <w:unhideWhenUsed/>
    <w:rsid w:val="002E6020"/>
    <w:pPr>
      <w:tabs>
        <w:tab w:val="center" w:pos="4680"/>
        <w:tab w:val="right" w:pos="9360"/>
      </w:tabs>
      <w:spacing w:line="240" w:lineRule="auto"/>
    </w:pPr>
  </w:style>
  <w:style w:type="character" w:customStyle="1" w:styleId="Char2">
    <w:name w:val="머리글 Char"/>
    <w:basedOn w:val="a0"/>
    <w:link w:val="aa"/>
    <w:uiPriority w:val="99"/>
    <w:rsid w:val="002E6020"/>
  </w:style>
  <w:style w:type="paragraph" w:styleId="ab">
    <w:name w:val="footer"/>
    <w:basedOn w:val="a"/>
    <w:link w:val="Char3"/>
    <w:uiPriority w:val="99"/>
    <w:unhideWhenUsed/>
    <w:rsid w:val="002E6020"/>
    <w:pPr>
      <w:tabs>
        <w:tab w:val="center" w:pos="4680"/>
        <w:tab w:val="right" w:pos="9360"/>
      </w:tabs>
      <w:spacing w:line="240" w:lineRule="auto"/>
    </w:pPr>
  </w:style>
  <w:style w:type="character" w:customStyle="1" w:styleId="Char3">
    <w:name w:val="바닥글 Char"/>
    <w:basedOn w:val="a0"/>
    <w:link w:val="ab"/>
    <w:uiPriority w:val="99"/>
    <w:rsid w:val="002E6020"/>
  </w:style>
  <w:style w:type="paragraph" w:styleId="ac">
    <w:name w:val="List Paragraph"/>
    <w:basedOn w:val="a"/>
    <w:uiPriority w:val="34"/>
    <w:qFormat/>
    <w:rsid w:val="00AE5F49"/>
    <w:pPr>
      <w:ind w:left="720"/>
      <w:contextualSpacing/>
    </w:pPr>
  </w:style>
  <w:style w:type="table" w:styleId="21">
    <w:name w:val="Plain Table 2"/>
    <w:basedOn w:val="a1"/>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ae">
    <w:name w:val="Hyperlink"/>
    <w:basedOn w:val="a0"/>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mpedu.2017.05.021" TargetMode="External"/><Relationship Id="rId18" Type="http://schemas.openxmlformats.org/officeDocument/2006/relationships/hyperlink" Target="https://doi.org/10.1111/jcal.12130" TargetMode="External"/><Relationship Id="rId26" Type="http://schemas.openxmlformats.org/officeDocument/2006/relationships/hyperlink" Target="https://doi.org/10.1007/s10758-015-9261-9" TargetMode="External"/><Relationship Id="rId39" Type="http://schemas.openxmlformats.org/officeDocument/2006/relationships/footer" Target="footer1.xml"/><Relationship Id="rId21" Type="http://schemas.openxmlformats.org/officeDocument/2006/relationships/hyperlink" Target="https://doi.org/10.1111/bjet.12313" TargetMode="External"/><Relationship Id="rId34" Type="http://schemas.openxmlformats.org/officeDocument/2006/relationships/hyperlink" Target="https://doi.org/10.1016/j.compedu.2015.09.00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compedu.2015.03.007" TargetMode="External"/><Relationship Id="rId20" Type="http://schemas.openxmlformats.org/officeDocument/2006/relationships/hyperlink" Target="https://doi.org/10.1016/j.compedu.2015.03.017" TargetMode="External"/><Relationship Id="rId29" Type="http://schemas.openxmlformats.org/officeDocument/2006/relationships/hyperlink" Target="https://doi.org/10.1007/s10758-017-9318-z"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16/j.chb.2015.02.053" TargetMode="External"/><Relationship Id="rId32" Type="http://schemas.openxmlformats.org/officeDocument/2006/relationships/hyperlink" Target="https://doi.org/10.1007/s10639-016-9464-2" TargetMode="External"/><Relationship Id="rId37" Type="http://schemas.openxmlformats.org/officeDocument/2006/relationships/hyperlink" Target="https://doi.org/10.1007/s10758-017-9318-z"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cal.12208" TargetMode="External"/><Relationship Id="rId23" Type="http://schemas.openxmlformats.org/officeDocument/2006/relationships/hyperlink" Target="https://doi.org/10.1007/s10758-015-9263-7" TargetMode="External"/><Relationship Id="rId28" Type="http://schemas.openxmlformats.org/officeDocument/2006/relationships/hyperlink" Target="https://doi.org/10.1111/jcal.12131" TargetMode="External"/><Relationship Id="rId36" Type="http://schemas.openxmlformats.org/officeDocument/2006/relationships/hyperlink" Target="https://doi.org/10.1016/j.compedu.2016.10.001" TargetMode="External"/><Relationship Id="rId10" Type="http://schemas.openxmlformats.org/officeDocument/2006/relationships/image" Target="media/image4.png"/><Relationship Id="rId19" Type="http://schemas.openxmlformats.org/officeDocument/2006/relationships/hyperlink" Target="https://doi.org/10.1111/jcal.12148" TargetMode="External"/><Relationship Id="rId31" Type="http://schemas.openxmlformats.org/officeDocument/2006/relationships/hyperlink" Target="https://doi.org/10.1016/j.compedu.2014.12.0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mpedu.2015.04.001" TargetMode="External"/><Relationship Id="rId22" Type="http://schemas.openxmlformats.org/officeDocument/2006/relationships/hyperlink" Target="https://doi.org/10.1016/j.compedu.2015.11.002" TargetMode="External"/><Relationship Id="rId27" Type="http://schemas.openxmlformats.org/officeDocument/2006/relationships/hyperlink" Target="https://doi.org/10.1007/s10758-017-9334-z" TargetMode="External"/><Relationship Id="rId30" Type="http://schemas.openxmlformats.org/officeDocument/2006/relationships/hyperlink" Target="https://doi.org/10.1007/s10758-016-9296-6" TargetMode="External"/><Relationship Id="rId35" Type="http://schemas.openxmlformats.org/officeDocument/2006/relationships/hyperlink" Target="https://doi.org/10.1016/j.iheduc.2017.08.003"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6/j.compedu.2017.03.015" TargetMode="External"/><Relationship Id="rId25" Type="http://schemas.openxmlformats.org/officeDocument/2006/relationships/hyperlink" Target="https://doi.org/10.1016/j.compedu.2016.09.005" TargetMode="External"/><Relationship Id="rId33" Type="http://schemas.openxmlformats.org/officeDocument/2006/relationships/hyperlink" Target="https://doi.org/10.1007/s10758-017-9351-y" TargetMode="External"/><Relationship Id="rId38" Type="http://schemas.openxmlformats.org/officeDocument/2006/relationships/hyperlink" Target="https://doi.org/10.1145/2330601.2330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3C83E2F-D3B7-41E8-AEB9-2AE1E699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35</Pages>
  <Words>8977</Words>
  <Characters>51175</Characters>
  <Application>Microsoft Office Word</Application>
  <DocSecurity>0</DocSecurity>
  <Lines>426</Lines>
  <Paragraphs>120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Dongwook.Louis.Ahn</dc:creator>
  <cp:keywords/>
  <dc:description/>
  <cp:lastModifiedBy>ahn dongwook</cp:lastModifiedBy>
  <cp:revision>41</cp:revision>
  <dcterms:created xsi:type="dcterms:W3CDTF">2018-07-12T16:41:00Z</dcterms:created>
  <dcterms:modified xsi:type="dcterms:W3CDTF">2018-07-15T13:31:00Z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