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from part 1 a different color. (Hint: compare what</w:t>
      </w:r>
      <w:r>
        <w:t xml:space="preserve"> </w:t>
      </w:r>
      <w:r>
        <w:rPr>
          <w:rStyle w:val="VerbatimChar"/>
        </w:rPr>
        <w:t xml:space="preserve">col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fill =</w:t>
      </w:r>
      <w:r>
        <w:t xml:space="preserve"> </w:t>
      </w:r>
      <w:r>
        <w:t xml:space="preserve">do to histograms).</w:t>
      </w:r>
    </w:p>
    <w:p>
      <w:pPr>
        <w:numPr>
          <w:ilvl w:val="0"/>
          <w:numId w:val="1001"/>
        </w:numPr>
      </w:pPr>
      <w:r>
        <w:t xml:space="preserve">Instead of a log-transformed x-axis, make a square-root transformed x-axis.</w:t>
      </w:r>
    </w:p>
    <w:p>
      <w:pPr>
        <w:numPr>
          <w:ilvl w:val="0"/>
          <w:numId w:val="1001"/>
        </w:numPr>
      </w:pPr>
      <w:r>
        <w:t xml:space="preserve">Doing part 3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2023-06-01T18:36:38Z</dcterms:created>
  <dcterms:modified xsi:type="dcterms:W3CDTF">2023-06-01T18:36:38Z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