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167C4B" w14:textId="7B492A38" w:rsidR="00E54CFD" w:rsidRDefault="00E54CFD">
      <w:r w:rsidRPr="00E54CFD">
        <w:t xml:space="preserve">How are you? Okay, thank you. I'm sure I'm very chaotic. </w:t>
      </w:r>
      <w:r w:rsidRPr="00E54CFD">
        <w:rPr>
          <w:rFonts w:ascii="MS Gothic" w:eastAsia="MS Gothic" w:hAnsi="MS Gothic" w:cs="MS Gothic" w:hint="eastAsia"/>
        </w:rPr>
        <w:t> </w:t>
      </w:r>
      <w:r w:rsidRPr="00E54CFD">
        <w:t xml:space="preserve">Thank you guys, so thanks so much for taking the time. We appreciate it. No problem. </w:t>
      </w:r>
      <w:r w:rsidRPr="00E54CFD">
        <w:rPr>
          <w:rFonts w:ascii="MS Gothic" w:eastAsia="MS Gothic" w:hAnsi="MS Gothic" w:cs="MS Gothic" w:hint="eastAsia"/>
        </w:rPr>
        <w:t> </w:t>
      </w:r>
      <w:r w:rsidRPr="00E54CFD">
        <w:t xml:space="preserve">Yeah, I think we've got 20 callbacks today, literally, back to back. I know. Is there any, is there anything you guys want to stop? </w:t>
      </w:r>
      <w:r w:rsidRPr="00E54CFD">
        <w:rPr>
          <w:rFonts w:ascii="MS Gothic" w:eastAsia="MS Gothic" w:hAnsi="MS Gothic" w:cs="MS Gothic" w:hint="eastAsia"/>
        </w:rPr>
        <w:t> </w:t>
      </w:r>
      <w:r w:rsidRPr="00E54CFD">
        <w:t xml:space="preserve">We just want to kind of reiterate or amplify before we go. Um, no, I mean, we've had a few calls this morning, and there's not really a lot of controversy this quarter, so we spent, you know, a fair amount of time kind of on priceline updates and follow questions on that. And so, yeah, no, I mean, we just, uh, decorate you on any topics that you want to cover. </w:t>
      </w:r>
      <w:r w:rsidRPr="00E54CFD">
        <w:rPr>
          <w:rFonts w:ascii="MS Gothic" w:eastAsia="MS Gothic" w:hAnsi="MS Gothic" w:cs="MS Gothic" w:hint="eastAsia"/>
        </w:rPr>
        <w:t> </w:t>
      </w:r>
      <w:r w:rsidRPr="00E54CFD">
        <w:t xml:space="preserve">Great, great. Um, so, maybe just stopping with, um, I know I've been usually extremely helpful with coverage and Limbok in terms of kind of the volume components that I'm seeing in the corner and kind of different to this relative to what we might see in our QBR. So if you can kind of step through some of those pieces, anything that can be cut down by indication, would be super helpful. </w:t>
      </w:r>
      <w:r w:rsidRPr="00E54CFD">
        <w:rPr>
          <w:rFonts w:ascii="MS Gothic" w:eastAsia="MS Gothic" w:hAnsi="MS Gothic" w:cs="MS Gothic" w:hint="eastAsia"/>
        </w:rPr>
        <w:t> </w:t>
      </w:r>
      <w:r w:rsidRPr="00E54CFD">
        <w:t xml:space="preserve">Um, and yeah, if you're able to die too back, we'd appreciate it. Yeah. Yeah, so first I read the, um, you know, uh, US bros of 24%, um, demand was kind of in the mid 20s, uh, in line with IQV, Prices download, table digits, that was in line with what we had anticipated. </w:t>
      </w:r>
      <w:r w:rsidRPr="00E54CFD">
        <w:rPr>
          <w:rFonts w:ascii="MS Gothic" w:eastAsia="MS Gothic" w:hAnsi="MS Gothic" w:cs="MS Gothic" w:hint="eastAsia"/>
        </w:rPr>
        <w:t> </w:t>
      </w:r>
      <w:r w:rsidRPr="00E54CFD">
        <w:t xml:space="preserve">Um, I can kind of talk through, you know, share across the back vacations, I can be like, so, uh, you know, in psyriasis, we continue to hold a very clear leadership position, uh, across that crossbones, biologics, and orals. by a substantial margin. In terms of inplay, being share dynamic share, we've got about 60% in biologics, and about 50% in total market with the orals included, the TRX share, roughly 50% in the biologic space, and around 40% in total with the orals included. So continue room for more shared growth from here. </w:t>
      </w:r>
      <w:r w:rsidRPr="00E54CFD">
        <w:rPr>
          <w:rFonts w:ascii="MS Gothic" w:eastAsia="MS Gothic" w:hAnsi="MS Gothic" w:cs="MS Gothic" w:hint="eastAsia"/>
        </w:rPr>
        <w:t> </w:t>
      </w:r>
      <w:r w:rsidRPr="00E54CFD">
        <w:t xml:space="preserve">We characterized the Eichol launch as just dead in line with our expectations. You know, we haven't seen the material change in terms of our patient capture. Uh, we would characterize the vast majority of ICO utilization, uh, appearing to come from other oral, uh, you know, in a marketplace. </w:t>
      </w:r>
      <w:r w:rsidRPr="00E54CFD">
        <w:rPr>
          <w:rFonts w:ascii="MS Gothic" w:eastAsia="MS Gothic" w:hAnsi="MS Gothic" w:cs="MS Gothic" w:hint="eastAsia"/>
        </w:rPr>
        <w:t> </w:t>
      </w:r>
      <w:r w:rsidRPr="00E54CFD">
        <w:t xml:space="preserve">And, and as we said, uh, since the start of the year, we have factored in what we think is, uh, a fair amount of impact is not material. You know, in light of the in the images that we have from an overall profile perspective. In PSA, you know, we continue to have frontline, in play, patient share, uh, leadership in most derm and room. </w:t>
      </w:r>
      <w:r w:rsidRPr="00E54CFD">
        <w:rPr>
          <w:rFonts w:ascii="MS Gothic" w:eastAsia="MS Gothic" w:hAnsi="MS Gothic" w:cs="MS Gothic" w:hint="eastAsia"/>
        </w:rPr>
        <w:t> </w:t>
      </w:r>
      <w:r w:rsidRPr="00E54CFD">
        <w:t xml:space="preserve">Um, you know, in IVD, I would say the competitive dynamics are continuing to play out in line with our expectations. We're getting roughly 50% of, uh, new patients start in the U.S. uh, despite the fact that we have, a minor disadvantage for the time being, relative to Trefaya, uh, with the subcutanean deduction notes coming soon. We think that that data is differentiated. </w:t>
      </w:r>
      <w:r w:rsidRPr="00E54CFD">
        <w:rPr>
          <w:rFonts w:ascii="MS Gothic" w:eastAsia="MS Gothic" w:hAnsi="MS Gothic" w:cs="MS Gothic" w:hint="eastAsia"/>
        </w:rPr>
        <w:t> </w:t>
      </w:r>
      <w:r w:rsidRPr="00E54CFD">
        <w:t xml:space="preserve">We very much look forward to bringing that market later this year, with access, kind of coming online, similar to our new indications, where it literally takes, you know, call it 30, 98, to see very broad access for the new formulation. You know, in terms of the aisle 23 share class or class share or other, we're right about 20% for the aisle 23s in IVD. And again, you know, if you contrast that to where we, where aisle 23 penetration has gone, in psoriasis, that's north of 60%. </w:t>
      </w:r>
      <w:r w:rsidRPr="00E54CFD">
        <w:rPr>
          <w:rFonts w:ascii="MS Gothic" w:eastAsia="MS Gothic" w:hAnsi="MS Gothic" w:cs="MS Gothic" w:hint="eastAsia"/>
        </w:rPr>
        <w:t> </w:t>
      </w:r>
      <w:r w:rsidRPr="00E54CFD">
        <w:t xml:space="preserve">So plenty </w:t>
      </w:r>
      <w:r w:rsidRPr="00E54CFD">
        <w:lastRenderedPageBreak/>
        <w:t xml:space="preserve">of room for ultra fire, everything can be very successful in IBD going forward. And then on Red Voke, in terms of price, as we had articulated, 1st half, kind of high single digits, the 2nd quarter was high single digits indeed. Uh, mid to high 20% demand. </w:t>
      </w:r>
      <w:r w:rsidRPr="00E54CFD">
        <w:rPr>
          <w:rFonts w:ascii="MS Gothic" w:eastAsia="MS Gothic" w:hAnsi="MS Gothic" w:cs="MS Gothic" w:hint="eastAsia"/>
        </w:rPr>
        <w:t> </w:t>
      </w:r>
      <w:r w:rsidRPr="00E54CFD">
        <w:t xml:space="preserve">I think IQVO was right around 25%. Um, and, again, so, full year for both Caris and Renbow, expect price to be a low single digit price headwind. Yep. </w:t>
      </w:r>
      <w:r w:rsidRPr="00E54CFD">
        <w:rPr>
          <w:rFonts w:ascii="MS Gothic" w:eastAsia="MS Gothic" w:hAnsi="MS Gothic" w:cs="MS Gothic" w:hint="eastAsia"/>
        </w:rPr>
        <w:t> </w:t>
      </w:r>
      <w:r w:rsidRPr="00E54CFD">
        <w:t xml:space="preserve">All right. Thank you so soon. I can go through share on Rainbow because as well as he'd like. </w:t>
      </w:r>
      <w:r w:rsidRPr="00E54CFD">
        <w:rPr>
          <w:rFonts w:ascii="MS Gothic" w:eastAsia="MS Gothic" w:hAnsi="MS Gothic" w:cs="MS Gothic" w:hint="eastAsia"/>
        </w:rPr>
        <w:t> </w:t>
      </w:r>
      <w:r w:rsidRPr="00E54CFD">
        <w:t xml:space="preserve">Okay, that would be wonderful. Okay, so from a room perspective, you know, we would put RA high teams and play share with about 10% total T or X share. Um, you know, axial spa, uh, mid teens in place, share, mid single digit total, share, uh, PSA room, call in about 10% in play, and mid single, fungle, um, you know, 80 or share in stables, like the fact that we've seen new competition. </w:t>
      </w:r>
      <w:r w:rsidRPr="00E54CFD">
        <w:rPr>
          <w:rFonts w:ascii="MS Gothic" w:eastAsia="MS Gothic" w:hAnsi="MS Gothic" w:cs="MS Gothic" w:hint="eastAsia"/>
        </w:rPr>
        <w:t> </w:t>
      </w:r>
      <w:r w:rsidRPr="00E54CFD">
        <w:t xml:space="preserve">I put it in the high teens in play and low double for total. And, uh, in IBD, we're continuing to seek good uptake across both Crows and UC, um, are crowned in play share in the mid-teens with mid-single digit total share. Uh, and you see, you've got Hyatt teams in play share and low double digit total share. </w:t>
      </w:r>
      <w:r w:rsidRPr="00E54CFD">
        <w:rPr>
          <w:rFonts w:ascii="MS Gothic" w:eastAsia="MS Gothic" w:hAnsi="MS Gothic" w:cs="MS Gothic" w:hint="eastAsia"/>
        </w:rPr>
        <w:t> </w:t>
      </w:r>
      <w:r w:rsidRPr="00E54CFD">
        <w:t xml:space="preserve">So, and then in terms of our full year outlook for most Sky Rizzy and Rimbo, you know, the update that we made today for Sky Rizzy, we would put it of 100 million, roughly 50 for IBD and roughly 50 for soriadics. So 13.2000000 for soriatic disease and 8.5000000 for IBD. Um, and for, for rent boat, we would put, uh, room at 4.95, 80 at 1.9, and I'd be with about 3.4 billion. </w:t>
      </w:r>
      <w:r w:rsidRPr="00E54CFD">
        <w:rPr>
          <w:rFonts w:ascii="MS Gothic" w:eastAsia="MS Gothic" w:hAnsi="MS Gothic" w:cs="MS Gothic" w:hint="eastAsia"/>
        </w:rPr>
        <w:t> </w:t>
      </w:r>
      <w:r w:rsidRPr="00E54CFD">
        <w:t xml:space="preserve">Great. Great. Perfect. super, super household. </w:t>
      </w:r>
      <w:r w:rsidRPr="00E54CFD">
        <w:rPr>
          <w:rFonts w:ascii="MS Gothic" w:eastAsia="MS Gothic" w:hAnsi="MS Gothic" w:cs="MS Gothic" w:hint="eastAsia"/>
        </w:rPr>
        <w:t> </w:t>
      </w:r>
      <w:r w:rsidRPr="00E54CFD">
        <w:t xml:space="preserve">Um, Woody, I know you've been playing, playing although there's nothing in the model, I just wanted to, like, if there was anything else you'd want to clarify on those pieces. Well, I think that's pretty, pretty comprehensive. I mean, was there anything on inventory, actually, just in the quarter? </w:t>
      </w:r>
      <w:r w:rsidRPr="00E54CFD">
        <w:rPr>
          <w:rFonts w:ascii="MS Gothic" w:eastAsia="MS Gothic" w:hAnsi="MS Gothic" w:cs="MS Gothic" w:hint="eastAsia"/>
        </w:rPr>
        <w:t> </w:t>
      </w:r>
      <w:r w:rsidRPr="00E54CFD">
        <w:t xml:space="preserve">I think it mostly ties out, but anything there? No, nothing material that we would call out. You know, he fluctually call it on the margin, but nothing that would have been a driver materially, one way or the other. </w:t>
      </w:r>
      <w:r w:rsidRPr="00E54CFD">
        <w:rPr>
          <w:rFonts w:ascii="MS Gothic" w:eastAsia="MS Gothic" w:hAnsi="MS Gothic" w:cs="MS Gothic" w:hint="eastAsia"/>
        </w:rPr>
        <w:t> </w:t>
      </w:r>
      <w:r w:rsidRPr="00E54CFD">
        <w:t xml:space="preserve">I know. Um, maybe, maybe just building on that, coming up from a technical, I know from a drum salesforce expansion, and we saw SGNA come up, I think, about 200 million. if I'm doing your guide for the full year. Can you talk through kind of some of the practicalities or kind of dimensions? </w:t>
      </w:r>
      <w:r w:rsidRPr="00E54CFD">
        <w:rPr>
          <w:rFonts w:ascii="MS Gothic" w:eastAsia="MS Gothic" w:hAnsi="MS Gothic" w:cs="MS Gothic" w:hint="eastAsia"/>
        </w:rPr>
        <w:t> </w:t>
      </w:r>
      <w:r w:rsidRPr="00E54CFD">
        <w:t xml:space="preserve">of that field for expansion? It's a crossword scarity, Ringbok, if it's more dedicated, how we should kind of think about where you're, where you're emphasizing and what you're preparing for. Yeah. </w:t>
      </w:r>
      <w:r w:rsidRPr="00E54CFD">
        <w:rPr>
          <w:rFonts w:ascii="MS Gothic" w:eastAsia="MS Gothic" w:hAnsi="MS Gothic" w:cs="MS Gothic" w:hint="eastAsia"/>
        </w:rPr>
        <w:t> </w:t>
      </w:r>
      <w:r w:rsidRPr="00E54CFD">
        <w:t xml:space="preserve">Yeah, you're right. I mean, and the SD, they did go up roughly $300 million. So, I'm gonna employ your guidance, and really, that, that 300 is kind of more broad across the portfolio, I can see, singled up, continued strength and momentum that we've had in the top line, and that should, you know, programs that continue that across early therapeutic areas. </w:t>
      </w:r>
      <w:r w:rsidRPr="00E54CFD">
        <w:rPr>
          <w:rFonts w:ascii="MS Gothic" w:eastAsia="MS Gothic" w:hAnsi="MS Gothic" w:cs="MS Gothic" w:hint="eastAsia"/>
        </w:rPr>
        <w:t> </w:t>
      </w:r>
      <w:r w:rsidRPr="00E54CFD">
        <w:t xml:space="preserve">We have had some expansion in the sales force, but the term segment itself, and it is the support. Um, you know, as you had heard, uh, uh, Jeff Hayes support the launches and revoke indications that are like on Elvisha, that are forthcoming ahead, and then, you know, certainly we've been investing, um, and even kind of, you know, market campaigns in terms </w:t>
      </w:r>
      <w:r w:rsidRPr="00E54CFD">
        <w:lastRenderedPageBreak/>
        <w:t xml:space="preserve">of like, uh, psorietis and the like, um, uh, disease awareness and kind of continue to grow that market because, frankly, it is still underpenetrated. And so, um, you know, we see lots of room to continue about the long term of, uh, education behind. </w:t>
      </w:r>
      <w:r w:rsidRPr="00E54CFD">
        <w:rPr>
          <w:rFonts w:ascii="MS Gothic" w:eastAsia="MS Gothic" w:hAnsi="MS Gothic" w:cs="MS Gothic" w:hint="eastAsia"/>
        </w:rPr>
        <w:t> </w:t>
      </w:r>
      <w:r w:rsidRPr="00E54CFD">
        <w:t xml:space="preserve">Go ahead, go ahead. Okay, so it sounds like it feels more specifically, it's much more redlock, allocator, and then there's kind of more STNA expanded, perhaps going more broadly to kind of some of the other PO and other educations of their right. Yep. </w:t>
      </w:r>
      <w:r w:rsidRPr="00E54CFD">
        <w:rPr>
          <w:rFonts w:ascii="MS Gothic" w:eastAsia="MS Gothic" w:hAnsi="MS Gothic" w:cs="MS Gothic" w:hint="eastAsia"/>
        </w:rPr>
        <w:t> </w:t>
      </w:r>
      <w:r w:rsidRPr="00E54CFD">
        <w:t xml:space="preserve">Great. Okay, that's super helpful. Um, I know I'm contesting you guys, as I can, since I'm your, on your subkeep presentation and timelines and things, it sounds like we're getting a, a bit closer to that. </w:t>
      </w:r>
      <w:r w:rsidRPr="00E54CFD">
        <w:rPr>
          <w:rFonts w:ascii="MS Gothic" w:eastAsia="MS Gothic" w:hAnsi="MS Gothic" w:cs="MS Gothic" w:hint="eastAsia"/>
        </w:rPr>
        <w:t> </w:t>
      </w:r>
      <w:r w:rsidRPr="00E54CFD">
        <w:t xml:space="preserve">Is there anything more that you can share on the presentation, the device, the volume? Um, or any explicit to this day? Uh, no, we haven't, uh, we never get out specific putting of the dates. </w:t>
      </w:r>
      <w:r w:rsidRPr="00E54CFD">
        <w:rPr>
          <w:rFonts w:ascii="MS Gothic" w:eastAsia="MS Gothic" w:hAnsi="MS Gothic" w:cs="MS Gothic" w:hint="eastAsia"/>
        </w:rPr>
        <w:t> </w:t>
      </w:r>
      <w:r w:rsidRPr="00E54CFD">
        <w:t xml:space="preserve">Um, but we expect it here in the second half, um, and we haven't articulated the specifics around presentation. Um, as we had said, um, we're uh, seeking some additional IP around that, and so we haven't been specific. Got it. </w:t>
      </w:r>
      <w:r w:rsidRPr="00E54CFD">
        <w:rPr>
          <w:rFonts w:ascii="MS Gothic" w:eastAsia="MS Gothic" w:hAnsi="MS Gothic" w:cs="MS Gothic" w:hint="eastAsia"/>
        </w:rPr>
        <w:t> </w:t>
      </w:r>
      <w:r w:rsidRPr="00E54CFD">
        <w:t xml:space="preserve">They're very helpful. Um, maybe just diving into, into the acquisition, a couple of different angles that I wanted to just ask about here. The 1st, which is the plots and monsters in me, obviously, we heard you say on the call today that while, we've got that in, in, um, phase 2 for a different time at the moment, and kind of push towards the phase three. </w:t>
      </w:r>
      <w:r w:rsidRPr="00E54CFD">
        <w:rPr>
          <w:rFonts w:ascii="MS Gothic" w:eastAsia="MS Gothic" w:hAnsi="MS Gothic" w:cs="MS Gothic" w:hint="eastAsia"/>
        </w:rPr>
        <w:t> </w:t>
      </w:r>
      <w:r w:rsidRPr="00E54CFD">
        <w:t xml:space="preserve">You want to accelerate down as fast as possible. How should we think about timelines there? And I have a 2nd question about IP. </w:t>
      </w:r>
      <w:r w:rsidRPr="00E54CFD">
        <w:rPr>
          <w:rFonts w:ascii="MS Gothic" w:eastAsia="MS Gothic" w:hAnsi="MS Gothic" w:cs="MS Gothic" w:hint="eastAsia"/>
        </w:rPr>
        <w:t> </w:t>
      </w:r>
      <w:r w:rsidRPr="00E54CFD">
        <w:t xml:space="preserve">You cut out, you cut out when you're in sort of the center of the question, what after you're talking to me? Sorry, zoom me. Zoom me in the bathroom. </w:t>
      </w:r>
      <w:r w:rsidRPr="00E54CFD">
        <w:rPr>
          <w:rFonts w:ascii="MS Gothic" w:eastAsia="MS Gothic" w:hAnsi="MS Gothic" w:cs="MS Gothic" w:hint="eastAsia"/>
        </w:rPr>
        <w:t> </w:t>
      </w:r>
      <w:r w:rsidRPr="00E54CFD">
        <w:t xml:space="preserve">Okay, Friday. Yeah, so our, our goal is to get, uh, AP, APG 777, to me into, um, phase 3 in the 2nd half of this year. Um, you know, and in terms of timelines, you know, we said, uh, approval is a kind of 2030 type from a lot commercialization in the 2030 type phrase. </w:t>
      </w:r>
      <w:r w:rsidRPr="00E54CFD">
        <w:rPr>
          <w:rFonts w:ascii="MS Gothic" w:eastAsia="MS Gothic" w:hAnsi="MS Gothic" w:cs="MS Gothic" w:hint="eastAsia"/>
        </w:rPr>
        <w:t> </w:t>
      </w:r>
      <w:r w:rsidRPr="00E54CFD">
        <w:t xml:space="preserve">Um, So, we're gonna do as much as we can to accelerate that, but that is our, you know, sort of space case assumption or modeling assumption from the deal model perspective. Right. Right. </w:t>
      </w:r>
      <w:r w:rsidRPr="00E54CFD">
        <w:rPr>
          <w:rFonts w:ascii="MS Gothic" w:eastAsia="MS Gothic" w:hAnsi="MS Gothic" w:cs="MS Gothic" w:hint="eastAsia"/>
        </w:rPr>
        <w:t> </w:t>
      </w:r>
      <w:r w:rsidRPr="00E54CFD">
        <w:t xml:space="preserve">Um, and then I wanted to un ask a little bit about the IP that's obviously associated with that harbor. Zooming, plus the other assets, and the in the apergy portfolio. Do you have ownership of that IP in the sense of, can you then apply that same, I guess, knowledge from those three assets into other internal assets, or is that kind of ownership of the IP that you have restricted to the assets that were required? </w:t>
      </w:r>
      <w:r w:rsidRPr="00E54CFD">
        <w:rPr>
          <w:rFonts w:ascii="MS Gothic" w:eastAsia="MS Gothic" w:hAnsi="MS Gothic" w:cs="MS Gothic" w:hint="eastAsia"/>
        </w:rPr>
        <w:t> </w:t>
      </w:r>
      <w:r w:rsidRPr="00E54CFD">
        <w:t xml:space="preserve">Um, you know, obviously, we have intellectual property, and it extends up to the middle of the 40, you know, 10 of the 44 time frame. I, I, I don't have a, you know, aggressive or depth of knowledge in terms of how we can be applied in other contacts, but, um, you know, we have the internal ID. Yeah, I think we have a, um, strength in, um, you know, identifying innovation, securing intellectual property, and patents for any innovation that we have in house, whether that's acquired and or, you know, uh, differently developed. </w:t>
      </w:r>
      <w:r w:rsidRPr="00E54CFD">
        <w:rPr>
          <w:rFonts w:ascii="MS Gothic" w:eastAsia="MS Gothic" w:hAnsi="MS Gothic" w:cs="MS Gothic" w:hint="eastAsia"/>
        </w:rPr>
        <w:t> </w:t>
      </w:r>
      <w:r w:rsidRPr="00E54CFD">
        <w:t xml:space="preserve">Um, but yeah, I don't know. Yeah, yeah, I've probably got a sec. Um, I was more asking kind of the, the half-life extension kind of capabilities, I guess, that have been deployed to </w:t>
      </w:r>
      <w:r w:rsidRPr="00E54CFD">
        <w:lastRenderedPageBreak/>
        <w:t xml:space="preserve">deliver those 3 assets. </w:t>
      </w:r>
      <w:r w:rsidRPr="00E54CFD">
        <w:rPr>
          <w:rFonts w:ascii="MS Gothic" w:eastAsia="MS Gothic" w:hAnsi="MS Gothic" w:cs="MS Gothic" w:hint="eastAsia"/>
        </w:rPr>
        <w:t> </w:t>
      </w:r>
      <w:r w:rsidRPr="00E54CFD">
        <w:t xml:space="preserve">Are you, are you able to apply that half-life extension, capability or other, I think, type of thing? Um, that you may be gonna, I think, with all the question. I'm not I'm not aware of established. </w:t>
      </w:r>
      <w:r w:rsidRPr="00E54CFD">
        <w:rPr>
          <w:rFonts w:ascii="MS Gothic" w:eastAsia="MS Gothic" w:hAnsi="MS Gothic" w:cs="MS Gothic" w:hint="eastAsia"/>
        </w:rPr>
        <w:t> </w:t>
      </w:r>
      <w:r w:rsidRPr="00E54CFD">
        <w:t xml:space="preserve">No, we're restrictions in terms of capabilities that they have that would, you know, restrict us from applying their science knowledge, you know, innovation to other assets, obviously, notwithstanding intellectual property, you know, you need to, uh, work around that, but I'm not aware of any restrictions in terms of leveraging their capabilities. Okay got it. Super helpful. </w:t>
      </w:r>
      <w:r w:rsidRPr="00E54CFD">
        <w:rPr>
          <w:rFonts w:ascii="MS Gothic" w:eastAsia="MS Gothic" w:hAnsi="MS Gothic" w:cs="MS Gothic" w:hint="eastAsia"/>
        </w:rPr>
        <w:t> </w:t>
      </w:r>
      <w:r w:rsidRPr="00E54CFD">
        <w:t xml:space="preserve">Um, Another question I wanted to ask on something that hasn't got much focus on it, and I know the more minor part of the portfolio, but you have just, um, launched the, the, the Bowie, um, short, and short, and then is from it. It is really describe that Botox. Yes. </w:t>
      </w:r>
      <w:r w:rsidRPr="00E54CFD">
        <w:rPr>
          <w:rFonts w:ascii="MS Gothic" w:eastAsia="MS Gothic" w:hAnsi="MS Gothic" w:cs="MS Gothic" w:hint="eastAsia"/>
        </w:rPr>
        <w:t> </w:t>
      </w:r>
      <w:r w:rsidRPr="00E54CFD">
        <w:t xml:space="preserve">Can you just help us understand? now that it's in the market, how you're positioning this is particularly with regards to price or kind of combined pricing relative to your traditional Botox, recognizing that there's kind of uh, relative out there that kind of plays across kind of part of the, part of the same dimension in terms of fast acting, at least. Um, and so just wondering if you've got any sort of like, uh, deals in place for Botox utilization after, um, after Bali or how you're thinking about kind of managing portfolio and will it be therefore, um, described in in revenue details going forward as part of a Botox family or as an individual line item? </w:t>
      </w:r>
      <w:r w:rsidRPr="00E54CFD">
        <w:rPr>
          <w:rFonts w:ascii="MS Gothic" w:eastAsia="MS Gothic" w:hAnsi="MS Gothic" w:cs="MS Gothic" w:hint="eastAsia"/>
        </w:rPr>
        <w:t> </w:t>
      </w:r>
      <w:r w:rsidRPr="00E54CFD">
        <w:t xml:space="preserve">Yeah. So, um, you, we're, we're sort of early in, you know, we just recently got approved uh, in Europe and in Canada. And so we'll be launching soon, I would say, in those regions. </w:t>
      </w:r>
      <w:r w:rsidRPr="00E54CFD">
        <w:rPr>
          <w:rFonts w:ascii="MS Gothic" w:eastAsia="MS Gothic" w:hAnsi="MS Gothic" w:cs="MS Gothic" w:hint="eastAsia"/>
        </w:rPr>
        <w:t> </w:t>
      </w:r>
      <w:r w:rsidRPr="00E54CFD">
        <w:t xml:space="preserve">And, um, our goal is to get it resubmitted here in the 2nd half in the US, which commercialization expected kind of in the middle of next year, assuming, uh, you know, 6 months review cycle in the US, and we would characterize it as a fast acting and and obviously short, shorter duration, call it, uh, you know, uh, 21 days. Um, and as a result, obviously you're going to be pricing, uh, you know, uh, appropriately for the, the short duration of the, of said taxin, and we will be incenting, um, patients to return, uh, for a full strength, Botox treatment. Um, you know, but we haven't described specifically what those incentives will be. </w:t>
      </w:r>
      <w:r w:rsidRPr="00E54CFD">
        <w:rPr>
          <w:rFonts w:ascii="MS Gothic" w:eastAsia="MS Gothic" w:hAnsi="MS Gothic" w:cs="MS Gothic" w:hint="eastAsia"/>
        </w:rPr>
        <w:t> </w:t>
      </w:r>
      <w:r w:rsidRPr="00E54CFD">
        <w:t xml:space="preserve">I mean, obviously, there are practice economics that are taken into consideration in terms of time require to inject. Um, but, uh, and, and in terms of how we would report this, um, I, I would expect this to be, you know, just sort of considered within the, the Botox family of toxins, but we, we have a fully finalized the, uh, you know, uh, the disclosure plans in terms of sales, you know, when we have them. That's, that's, that, that's super, super helpful. </w:t>
      </w:r>
      <w:r w:rsidRPr="00E54CFD">
        <w:rPr>
          <w:rFonts w:ascii="MS Gothic" w:eastAsia="MS Gothic" w:hAnsi="MS Gothic" w:cs="MS Gothic" w:hint="eastAsia"/>
        </w:rPr>
        <w:t> </w:t>
      </w:r>
      <w:r w:rsidRPr="00E54CFD">
        <w:t xml:space="preserve">Um, I'm gonna also ask on um, R and D going forward. I mean, as we look at kind of your pipeline, and I think you've said a number of the areas of focus and your follow-ups have been on the pipeline. Um, It looks like you're adding quite a lot in phase one and perhaps even phase 2 areas that are pretty rapid clip, kind of expanding both of these phases, perhaps more than they've been in the past. </w:t>
      </w:r>
      <w:r w:rsidRPr="00E54CFD">
        <w:rPr>
          <w:rFonts w:ascii="MS Gothic" w:eastAsia="MS Gothic" w:hAnsi="MS Gothic" w:cs="MS Gothic" w:hint="eastAsia"/>
        </w:rPr>
        <w:t> </w:t>
      </w:r>
      <w:r w:rsidRPr="00E54CFD">
        <w:t xml:space="preserve">And so wanted to understand, look, if there's an expectation that we're going to see a broadening phase 3, priceline going forward in terms of kind of total spend, or kind </w:t>
      </w:r>
      <w:r w:rsidRPr="00E54CFD">
        <w:lastRenderedPageBreak/>
        <w:t xml:space="preserve">of, perhaps having some more shots on goal to find the best assets to advance and then still kind of having a similar size and scope of kind of Pavil, pivotal step going forward. Yeah, I mean, I think there's a couple elements here, and I think if you look back, our R&amp;D on an absolute basis has been stepping up now. pretty substantially over the last couple of years. And certainly that is, you know, uh, we brought new assets in and also we've kind of continued advanced programs through the various stages of development. </w:t>
      </w:r>
      <w:r w:rsidRPr="00E54CFD">
        <w:rPr>
          <w:rFonts w:ascii="MS Gothic" w:eastAsia="MS Gothic" w:hAnsi="MS Gothic" w:cs="MS Gothic" w:hint="eastAsia"/>
        </w:rPr>
        <w:t> </w:t>
      </w:r>
      <w:r w:rsidRPr="00E54CFD">
        <w:t xml:space="preserve">I don't think that will ease up at all. I mean, we've talked about, obviously, we're giving specific near term guidance on R&amp;D, but one factor is you've got 8 the G, right? So, you saw today, we included that in our business, that was about a 1000000 increase to the R&amp;D, but obviously that'll be, you know, in the upwards of 4 to 5000000 next year, right? </w:t>
      </w:r>
      <w:r w:rsidRPr="00E54CFD">
        <w:rPr>
          <w:rFonts w:ascii="MS Gothic" w:eastAsia="MS Gothic" w:hAnsi="MS Gothic" w:cs="MS Gothic" w:hint="eastAsia"/>
        </w:rPr>
        <w:t> </w:t>
      </w:r>
      <w:r w:rsidRPr="00E54CFD">
        <w:t xml:space="preserve">Uh, well, we kind of set forth those particular programs and then, then we talk about kind of, we're in this 14 and a half percent R&amp;D profile today. Obviously, with a growing godline, that means even more kind of absolute dollars an expansion ahead, it'll be added to that line. And there's always a prioritization element. </w:t>
      </w:r>
      <w:r w:rsidRPr="00E54CFD">
        <w:rPr>
          <w:rFonts w:ascii="MS Gothic" w:eastAsia="MS Gothic" w:hAnsi="MS Gothic" w:cs="MS Gothic" w:hint="eastAsia"/>
        </w:rPr>
        <w:t> </w:t>
      </w:r>
      <w:r w:rsidRPr="00E54CFD">
        <w:t xml:space="preserve">Obviously, we wouldn't shy away from, you know, funding all the right opportunities and things of that nature. So, there will continue to go up on an absolute basis, and that profile will range, you know, 14 and a half a day, call it 14 to 15%, and develop in your term. Correct. </w:t>
      </w:r>
      <w:r w:rsidRPr="00E54CFD">
        <w:rPr>
          <w:rFonts w:ascii="MS Gothic" w:eastAsia="MS Gothic" w:hAnsi="MS Gothic" w:cs="MS Gothic" w:hint="eastAsia"/>
        </w:rPr>
        <w:t> </w:t>
      </w:r>
      <w:r w:rsidRPr="00E54CFD">
        <w:t xml:space="preserve">That's super helpful. What do I think you had a question? Yeah, just around the additional indication on a previously, you, you, you, you, you, you, you, you, you, you, you, you, you, to. </w:t>
      </w:r>
      <w:r w:rsidRPr="00E54CFD">
        <w:rPr>
          <w:rFonts w:ascii="MS Gothic" w:eastAsia="MS Gothic" w:hAnsi="MS Gothic" w:cs="MS Gothic" w:hint="eastAsia"/>
        </w:rPr>
        <w:t> </w:t>
      </w:r>
      <w:r w:rsidRPr="00E54CFD">
        <w:t xml:space="preserve">So just an update would be great. Yeah, so, you're right, we previously communicated 5 in indications representing greater than $2 billion in peak sales, with ECA being a more modest opportunity, just given the size of the patient population. So we kind of offer each of the remaining 4 and call it 4 or 500 million. </w:t>
      </w:r>
      <w:r w:rsidRPr="00E54CFD">
        <w:rPr>
          <w:rFonts w:ascii="MS Gothic" w:eastAsia="MS Gothic" w:hAnsi="MS Gothic" w:cs="MS Gothic" w:hint="eastAsia"/>
        </w:rPr>
        <w:t> </w:t>
      </w:r>
      <w:r w:rsidRPr="00E54CFD">
        <w:t xml:space="preserve">So, you know, we said today was approaching 2000000000 for these 2 indications alone. So, you know, call it a roughly doubling. But, you know, not to be able to go to a super fine point on, you know, a specific number for each, uh, uh, specifically, but as we looked at the profile, uh, in alopecia, uh, it, it, it absolutely broke favorable to our uh, target product profile. </w:t>
      </w:r>
      <w:r w:rsidRPr="00E54CFD">
        <w:rPr>
          <w:rFonts w:ascii="MS Gothic" w:eastAsia="MS Gothic" w:hAnsi="MS Gothic" w:cs="MS Gothic" w:hint="eastAsia"/>
        </w:rPr>
        <w:t> </w:t>
      </w:r>
      <w:r w:rsidRPr="00E54CFD">
        <w:t xml:space="preserve">And, you know, the more data that we see, the middle I go in terms of the durability of the data, you know, the fact that the efficacy, you know, continues to move up over time. Um, the fact that, you know, the 1st systemic that will be approved in the area. I think all of those factors, as we did more, you know, sort of analysis of the markets and the opportunities, uh, led us to the decision to sort of upgrade that. </w:t>
      </w:r>
      <w:r w:rsidRPr="00E54CFD">
        <w:rPr>
          <w:rFonts w:ascii="MS Gothic" w:eastAsia="MS Gothic" w:hAnsi="MS Gothic" w:cs="MS Gothic" w:hint="eastAsia"/>
        </w:rPr>
        <w:t> </w:t>
      </w:r>
      <w:r w:rsidRPr="00E54CFD">
        <w:t xml:space="preserve">So now, in total, we would put the new indications above 3 billion. And we'll see what happens with the HS data and the lupus data, you know, in the course of the next year. And again, to the extent that those pride profiles break favorable, there could be incremental upsight as well. </w:t>
      </w:r>
      <w:r w:rsidRPr="00E54CFD">
        <w:rPr>
          <w:rFonts w:ascii="MS Gothic" w:eastAsia="MS Gothic" w:hAnsi="MS Gothic" w:cs="MS Gothic" w:hint="eastAsia"/>
        </w:rPr>
        <w:t> </w:t>
      </w:r>
      <w:r w:rsidRPr="00E54CFD">
        <w:t xml:space="preserve">We'll see. Okay. And, and I know we're right on time, so we'll just one final question. </w:t>
      </w:r>
      <w:r w:rsidRPr="00E54CFD">
        <w:rPr>
          <w:rFonts w:ascii="MS Gothic" w:eastAsia="MS Gothic" w:hAnsi="MS Gothic" w:cs="MS Gothic" w:hint="eastAsia"/>
        </w:rPr>
        <w:t> </w:t>
      </w:r>
      <w:r w:rsidRPr="00E54CFD">
        <w:t xml:space="preserve">I know you've spoken about kind of developing in phase two, at least, um, co administration for your scoring accommodations with your, uh, expectations to have cooked form ready by launch. You </w:t>
      </w:r>
      <w:r w:rsidRPr="00E54CFD">
        <w:lastRenderedPageBreak/>
        <w:t xml:space="preserve">would only launch the code form, though, is that correct? That's the plan, yeah. </w:t>
      </w:r>
      <w:r w:rsidRPr="00E54CFD">
        <w:rPr>
          <w:rFonts w:ascii="MS Gothic" w:eastAsia="MS Gothic" w:hAnsi="MS Gothic" w:cs="MS Gothic" w:hint="eastAsia"/>
        </w:rPr>
        <w:t> </w:t>
      </w:r>
      <w:r w:rsidRPr="00E54CFD">
        <w:t>Yeah. Okay. Anything we didn't touch on, that you would run a highlight before we could.  round</w:t>
      </w:r>
    </w:p>
    <w:sectPr w:rsidR="00E54C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FD"/>
    <w:rsid w:val="00911BF5"/>
    <w:rsid w:val="00E54CF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24F25D"/>
  <w15:chartTrackingRefBased/>
  <w15:docId w15:val="{EF149D6A-CBFA-2946-987F-28DDF5D6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CFD"/>
    <w:rPr>
      <w:rFonts w:eastAsiaTheme="majorEastAsia" w:cstheme="majorBidi"/>
      <w:color w:val="272727" w:themeColor="text1" w:themeTint="D8"/>
    </w:rPr>
  </w:style>
  <w:style w:type="paragraph" w:styleId="Title">
    <w:name w:val="Title"/>
    <w:basedOn w:val="Normal"/>
    <w:next w:val="Normal"/>
    <w:link w:val="TitleChar"/>
    <w:uiPriority w:val="10"/>
    <w:qFormat/>
    <w:rsid w:val="00E5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CFD"/>
    <w:pPr>
      <w:spacing w:before="160"/>
      <w:jc w:val="center"/>
    </w:pPr>
    <w:rPr>
      <w:i/>
      <w:iCs/>
      <w:color w:val="404040" w:themeColor="text1" w:themeTint="BF"/>
    </w:rPr>
  </w:style>
  <w:style w:type="character" w:customStyle="1" w:styleId="QuoteChar">
    <w:name w:val="Quote Char"/>
    <w:basedOn w:val="DefaultParagraphFont"/>
    <w:link w:val="Quote"/>
    <w:uiPriority w:val="29"/>
    <w:rsid w:val="00E54CFD"/>
    <w:rPr>
      <w:i/>
      <w:iCs/>
      <w:color w:val="404040" w:themeColor="text1" w:themeTint="BF"/>
    </w:rPr>
  </w:style>
  <w:style w:type="paragraph" w:styleId="ListParagraph">
    <w:name w:val="List Paragraph"/>
    <w:basedOn w:val="Normal"/>
    <w:uiPriority w:val="34"/>
    <w:qFormat/>
    <w:rsid w:val="00E54CFD"/>
    <w:pPr>
      <w:ind w:left="720"/>
      <w:contextualSpacing/>
    </w:pPr>
  </w:style>
  <w:style w:type="character" w:styleId="IntenseEmphasis">
    <w:name w:val="Intense Emphasis"/>
    <w:basedOn w:val="DefaultParagraphFont"/>
    <w:uiPriority w:val="21"/>
    <w:qFormat/>
    <w:rsid w:val="00E54CFD"/>
    <w:rPr>
      <w:i/>
      <w:iCs/>
      <w:color w:val="0F4761" w:themeColor="accent1" w:themeShade="BF"/>
    </w:rPr>
  </w:style>
  <w:style w:type="paragraph" w:styleId="IntenseQuote">
    <w:name w:val="Intense Quote"/>
    <w:basedOn w:val="Normal"/>
    <w:next w:val="Normal"/>
    <w:link w:val="IntenseQuoteChar"/>
    <w:uiPriority w:val="30"/>
    <w:qFormat/>
    <w:rsid w:val="00E54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CFD"/>
    <w:rPr>
      <w:i/>
      <w:iCs/>
      <w:color w:val="0F4761" w:themeColor="accent1" w:themeShade="BF"/>
    </w:rPr>
  </w:style>
  <w:style w:type="character" w:styleId="IntenseReference">
    <w:name w:val="Intense Reference"/>
    <w:basedOn w:val="DefaultParagraphFont"/>
    <w:uiPriority w:val="32"/>
    <w:qFormat/>
    <w:rsid w:val="00E54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3186</Words>
  <Characters>13892</Characters>
  <Application>Microsoft Office Word</Application>
  <DocSecurity>0</DocSecurity>
  <Lines>187</Lines>
  <Paragraphs>1</Paragraphs>
  <ScaleCrop>false</ScaleCrop>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Qiu</dc:creator>
  <cp:keywords/>
  <dc:description/>
  <cp:lastModifiedBy>Louisa Qiu</cp:lastModifiedBy>
  <cp:revision>1</cp:revision>
  <dcterms:created xsi:type="dcterms:W3CDTF">2026-07-31T16:24:00Z</dcterms:created>
  <dcterms:modified xsi:type="dcterms:W3CDTF">2026-07-31T16:24:00Z</dcterms:modified>
</cp:coreProperties>
</file>