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NSCLC Competitive Landscape Exhibits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Comprehensive QC Report: v3 → v8 Changelog + CT.gov Verification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| Pipeline Database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documents all changes made to the NSCLC Competitive Landscape Exhibits between v3 (original build, April 6) and v8 (current, April 14). It covers both Exhibit 1 (1L) and Exhibit 7 (2L), combining the version-to-version changelog with CT.gov cross-verification flags.</w:t>
      </w:r>
    </w:p>
    <w:p>
      <w:pPr>
        <w:pStyle w:val="Heading2"/>
      </w:pPr>
      <w:r>
        <w:t xml:space="preserve">Scorecard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Exhibit 1 (1L)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Exhibit 7 (2L)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trials (v8)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names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Trials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Trials removed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(TeLuRide-008)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Histology corrections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(PRESERVE-003)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Line-of-therapy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(TeLuRide-008 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(TeLuRide-008 out)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repositions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TPS label reformats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CT.gov flags (open)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1: Exhibit 1 (1L) — v3 → v8 Changes</w:t>
      </w:r>
    </w:p>
    <w:p>
      <w:pPr>
        <w:pStyle w:val="Heading2"/>
      </w:pPr>
      <w:r>
        <w:t xml:space="preserve">1.1 Trial Name Additions (41 bars)</w:t>
      </w:r>
    </w:p>
    <w:p>
      <w:pPr>
        <w:spacing w:after="200"/>
      </w:pPr>
      <w:r>
        <w:t xml:space="preserve">All 41 registered trial bars on Exhibit 1 that previously displayed only company + drug name now include the trial acronym in parentheses. This was a systematic enrichment pass, not a correction. Examples: AVANZAR, KANDLELIT-007, CodeBreaK 202, Krascendo 2, LIVIGNO-4, ARTEMIDE-Lung03, RELATIVITY1093, TROPION-Lung08, TROPION-Lung07, SUNRAY-02, KRYSTAL-4, RASolve 308, Symbiotic-Lung-01, ROSETTA Lung-02, HARMONi-3, STAR-121, R3767-ONC-2235, MountainTAP-29, ResQ301, POD1UM-304, PACIFIC-9, KEYLYNK-012, LUNAR-2, PACIFIC-8, QUILT-2.023, EVOKE-03, TroFuse-007, BE6A LUNG-02, KANDLELIT-004, KRYSTAL-7, SUNRAY-01, HARMONi-7, ARTEMIDE-Lung04, R3767-ONC-2235, eVOLVE-Lung02, TroFuse-023, ARTEMIDE-Lung02.</w:t>
      </w:r>
    </w:p>
    <w:p>
      <w:pPr>
        <w:pStyle w:val="Heading2"/>
      </w:pPr>
      <w:r>
        <w:t xml:space="preserve">1.2 PD-L1 TPS Label Reformatting</w:t>
      </w:r>
    </w:p>
    <w:p>
      <w:pPr>
        <w:spacing w:after="200"/>
      </w:pPr>
      <w:r>
        <w:t xml:space="preserve">Moved TC≥X% annotations from leading position (e.g., "TC≥50% AZN: Rilvegostomig") to trailing bracket format (e.g., "AZN: Rilvegostomig (TROPION-Lung10) [TC≥50%]"). This improves readability and consistency. Affected bars: ARTEMIDE-Lung03, RELATIVITY1093, TROPION-Lung10, PACIFIC-8, ARTEMIDE-Lung04, ARTEMIDE-Lung02.</w:t>
      </w:r>
    </w:p>
    <w:p>
      <w:pPr>
        <w:pStyle w:val="Heading2"/>
      </w:pPr>
      <w:r>
        <w:t xml:space="preserve">1.3 Trials Added to Exhibit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IVBIY: IBI363 (FR:Jun’29)</w:t>
      </w:r>
      <w:r>
        <w:t xml:space="preserve"> — Projected IO/Novel bar added to Both row. Innovent’s PD-1/IL-2 bispecific.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BMY: Adagrasib + pembro (KRYSTAL-7)</w:t>
      </w:r>
      <w:r>
        <w:t xml:space="preserve"> — Registered KRAS bar added to ≥50% TPS column, Squamous row. PCD’28 (FR:Jan’28).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Eikon/MRK: EIK1001 + pembro + chemo (TeLuRide-008)</w:t>
      </w:r>
      <w:r>
        <w:t xml:space="preserve"> — Moved from Exhibit 7 (was incorrectly classified as 2L). CT.gov NCT07365319 confirms 1L, Both histologies, all PD-L1. Placed in Both row, full-width bar. PCD’35 (FR:Dec’30).</w:t>
      </w:r>
    </w:p>
    <w:p>
      <w:pPr>
        <w:pStyle w:val="Heading2"/>
      </w:pPr>
      <w:r>
        <w:t xml:space="preserve">1.4 Bar Repositions</w:t>
      </w:r>
    </w:p>
    <w:p>
      <w:pPr>
        <w:spacing w:after="200"/>
      </w:pPr>
      <w:r>
        <w:t xml:space="preserve">KRYSTAL-4 (adagrasib + pembro) was repositioned within the exhibit. Squamous section bars were shifted down by 77,541 EMU to accommodate TeLuRide-008 insertion in the Both row.</w:t>
      </w:r>
    </w:p>
    <w:p>
      <w:r>
        <w:br w:type="page"/>
      </w:r>
    </w:p>
    <w:p>
      <w:pPr>
        <w:pStyle w:val="Heading1"/>
      </w:pPr>
      <w:r>
        <w:t xml:space="preserve">Section 2: Exhibit 7 (2L) — v3 → v8 Changes</w:t>
      </w:r>
    </w:p>
    <w:p>
      <w:pPr>
        <w:pStyle w:val="Heading2"/>
      </w:pPr>
      <w:r>
        <w:t xml:space="preserve">2.1 Trial Name Additions (20 bars)</w:t>
      </w:r>
    </w:p>
    <w:p>
      <w:pPr>
        <w:spacing w:after="200"/>
      </w:pPr>
      <w:r>
        <w:t xml:space="preserve">All 20 bars with text changes had trial acronyms added. Examples: HARMONi, TROPION-Lung17, TeliMET NSCLC-01, TroFuse-004, DUBLIN-4, IZABRIGHT-Lung01, TroFuse-009, M25-713, Be6A Lung-01, METIS, DUBLIN-3, RASolve-301, PADL1NK-005, ARTEMIA, ResQ302, Krascendo 1, PRESERVE-003, ResQ201A, HLX43-NSCLC302, MarsLight-11.</w:t>
      </w:r>
    </w:p>
    <w:p>
      <w:pPr>
        <w:pStyle w:val="Heading2"/>
      </w:pPr>
      <w:r>
        <w:t xml:space="preserve">2.2 Trial Removed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TeLuRide-008 (Eikon: EIK1001 + pembro + chemo)</w:t>
      </w:r>
      <w:r>
        <w:t xml:space="preserve"> — Removed from Exhibit 7. CT.gov NCT07365319 confirms this is a 1L trial (no prior systemic therapy, Stage 4 NSCLC). Trial was in Both row, IO Combos column. Now on Exhibit 1.</w:t>
      </w:r>
    </w:p>
    <w:p>
      <w:pPr>
        <w:pStyle w:val="Heading2"/>
      </w:pPr>
      <w:r>
        <w:t xml:space="preserve">2.3 Histology Correction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PRESERVE-003 (BMY/BNTX: Gotistobart)</w:t>
      </w:r>
      <w:r>
        <w:t xml:space="preserve"> — Moved from Both row (y:2309774 in v3) to Squamous row (y:2905613 in v7+). CT.gov NCT05671510 confirms this is a squamous-only trial (Stage II, adjuvant setting).</w:t>
      </w:r>
    </w:p>
    <w:p>
      <w:pPr>
        <w:pStyle w:val="Heading2"/>
      </w:pPr>
      <w:r>
        <w:t xml:space="preserve">2.4 Bar Repositions</w:t>
      </w:r>
    </w:p>
    <w:p>
      <w:pPr>
        <w:spacing w:after="200"/>
      </w:pPr>
      <w:r>
        <w:t xml:space="preserve">17 of 20 changed bars had Y-coordinate adjustments. Most were minor spacing corrections to maintain even vertical distribution within histology rows. Key structural moves: PFE Sigvotatug vedotin (Be6A Lung-01) moved higher in NonSq column; RHHBY Divarasib (Krascendo 1) repositioned within Both/Targeted column; Henlius HLX43 and IVBIY IBI363 (MarsLight-11) adjusted within Squamous row.</w:t>
      </w:r>
    </w:p>
    <w:p>
      <w:r>
        <w:br w:type="page"/>
      </w:r>
    </w:p>
    <w:p>
      <w:pPr>
        <w:pStyle w:val="Heading1"/>
      </w:pPr>
      <w:r>
        <w:t xml:space="preserve">Section 3: CT.gov Cross-Verification Flags</w:t>
      </w:r>
    </w:p>
    <w:p>
      <w:pPr>
        <w:spacing w:after="200"/>
      </w:pPr>
      <w:r>
        <w:t xml:space="preserve">The following flags were identified by querying ClinicalTrials.gov for each registered trial on Exhibits 1 and 7. Flags are categorized by severity: </w:t>
      </w:r>
      <w:r>
        <w:rPr>
          <w:b/>
          <w:bCs/>
          <w:color w:val="2E7D32"/>
        </w:rPr>
        <w:t xml:space="preserve">Fixed</w:t>
      </w:r>
      <w:r>
        <w:t xml:space="preserve"> (already corrected in v8), </w:t>
      </w:r>
      <w:r>
        <w:rPr>
          <w:b/>
          <w:bCs/>
          <w:color w:val="E65100"/>
        </w:rPr>
        <w:t xml:space="preserve">Medium</w:t>
      </w:r>
      <w:r>
        <w:t xml:space="preserve"> (recommended action), </w:t>
      </w:r>
      <w:r>
        <w:rPr>
          <w:b/>
          <w:bCs/>
          <w:color w:val="757575"/>
        </w:rPr>
        <w:t xml:space="preserve">Low</w:t>
      </w:r>
      <w:r>
        <w:t xml:space="preserve"> (informational / judgment call).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5400"/>
        <w:gridCol w:w="12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Exhibit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 Type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AVANZAR (Dato-DXd + durva + chemo)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Sponsor Attribution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Slide shows DSNKY (Daiichi Sankyo). CT.gov (NCT05687266) lists AstraZeneca as sponsor, Daiichi Sankyo as collaborator. AZN runs the trial operationally.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Consider labeling as AZN/DSNKY or DSNKY(AZN-sponsored)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TROPION-Lung17 (Dato-DXd)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Sponsor Attribution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Slide shows DSNKY. CT.gov (NCT06304753) lists AstraZeneca as sponsor. Same dynamic as AVANZAR \u2014 AZN sponsors Dato-DXd trials operationally.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Consistent with AVANZAR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IZABRIGHT-Lung01 (Izalontamab)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Sponsor Attribution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Slide shows SystImmune. CT.gov (NCT06610877) shows Bristol-Myers Squibb as sponsor. BMS acquired rights to izalontamab.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to BMY or BMY/SystImmune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LIVIGNO-4 (Livmoniplimab + budi + chemo)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Phase Classification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Slide implies Phase 3. CT.gov (NCT06236438) shows Phase 2/3. Stage 1 is dose-finding, Stage 2 is confirmatory.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Ph2/3 annotation if precision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TeLuRide-008 (EIK1001 + pembro + chemo)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Exhibits 1 &amp;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Line of Therapy (FIXED in v8)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 on Exhibit 7 (2L) in v3-v7. CT.gov (NCT07365319) confirms 1L. FIXED: Removed from Exhibit 7, added to Exhibit 1 in v8.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PRESERVE-003 (Gotistobart)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Histology (FIXED in v7)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 in Both row in v3. CT.gov (NCT05671510) confirms squamous-only (Stage II). FIXED: Moved to Squamous row in v7.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action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METIS (TTFields)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Context Note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METIS is a brain metastases maintenance trial (TTFields after whole brain radiation), not a systemic 2L therapy. Placement on 2L exhibit is defensible if framing as post-1L progression setting, but clinical context differs from other bars.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Consider adding footnote or annotation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PADL1NK-005 (Fetrastobart-V)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CT.gov Verification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Trial not found on ClinicalTrials.gov by name or drug. May be pre-registration or company-internal designation.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with company pipeline or mark as projected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ResQ201A (Nogapendekin alfa + doce)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CT.gov Verification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Specific trial ID not found on CT.gov. IBRX has multiple IL-15 trials but this exact designation not located.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NCT number or mark as projected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DUBLIN-3 (Plinabulin)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Trial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PCD listed as 2021, FR as Aug\u201921. BeyondSpring\u2019s plinabulin failed FDA review in 2022. Trial is likely terminated/completed with negative results.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Consider graying out or adding \u2018failed\u2019 annotation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POD1UM-304 (Retifanlimab + chemo)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Exhibit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Trial Status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PCD listed as 2023, FR as Jul\u201924. Incyte\u2019s retifanlimab 1L NSCLC data likely already read out. Check if still relevant or should be marked as completed.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current status and update accordingly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Version History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7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6,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Initial build. 9 slides, 50 trials on Exhibit 1 (1L), 30 trials on Exhibit 7 (2L). No trial names on bars.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v4-v5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7-10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Trial name enrichment pass: added acronyms to all bars across Exhibits 1 and 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TPS label reformatting (prefix → suffix bracket). Bar repositioning corrections.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Histology correction: PRESERVE-003 moved to Squamous row on Exhibit 7. Additional bar position fixes.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TeLuRide-008 line-of-therapy fix: removed from Exhibit 7 (2L), added to Exhibit 1 (1L). KRYSTAL-7 and IBI363 added to Exhibit 1. Squamous section shifted for new bar. Comprehensive QC report generated.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Section 5: Methodology</w:t>
      </w:r>
    </w:p>
    <w:p>
      <w:pPr>
        <w:spacing w:after="120"/>
      </w:pPr>
      <w:r>
        <w:t xml:space="preserve">This QC was performed using the following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 diff: </w:t>
      </w:r>
      <w:r>
        <w:t xml:space="preserve">Unpacked both v3.pptx and v8.pptx, extracted all trial bar text and Y-coordinates from slide XML, performed fuzzy text matching (SequenceMatcher) to pair v3 bars with v8 bars, and identified additions, removals, text changes, and position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CT.gov verification: </w:t>
      </w:r>
      <w:r>
        <w:t xml:space="preserve">Queried ClinicalTrials.gov MCP tools (search_trials, get_trial_details) for all registered trials with NCT numbers. Verified sponsor, phase, line of therapy, histology, primary completion date, and recruitment status against slide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Coordinate analysis: </w:t>
      </w:r>
      <w:r>
        <w:t xml:space="preserve">Verified bar Y-coordinates against histology row boundaries (NonSq: 603504-1665686, Both: 1665686-2667869, Sq: 2667869+ on Exhibit 7) to confirm correct row placement.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Bar transparency convention: </w:t>
      </w:r>
      <w:r>
        <w:t xml:space="preserve">Confirmed projected trials use alpha=40000 (40% opacity) and registered trials use solid fill. TeLuRide-008 was solid (registered) which is correct given NCT07365319 exists.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NSCLC Competitive Landscape — QC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2026-04-14T18:14:50.397Z</dcterms:created>
  <dcterms:modified xsi:type="dcterms:W3CDTF">2026-04-14T18:14:50.398Z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