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479"/>
        <w:gridCol w:w="5706"/>
      </w:tblGrid>
      <w:tr w:rsidR="000D3700" w:rsidRPr="000D3700" w:rsidTr="000D3700">
        <w:trPr>
          <w:tblCellSpacing w:w="0" w:type="dxa"/>
        </w:trPr>
        <w:tc>
          <w:tcPr>
            <w:tcW w:w="3511" w:type="dxa"/>
            <w:shd w:val="clear" w:color="auto" w:fill="FFFFFF"/>
            <w:tcMar>
              <w:top w:w="0" w:type="dxa"/>
              <w:left w:w="108" w:type="dxa"/>
              <w:bottom w:w="0" w:type="dxa"/>
              <w:right w:w="108" w:type="dxa"/>
            </w:tcMar>
            <w:hideMark/>
          </w:tcPr>
          <w:p w:rsidR="000D3700" w:rsidRPr="000D3700" w:rsidRDefault="000D3700" w:rsidP="000D3700">
            <w:pPr>
              <w:spacing w:before="120" w:after="120" w:line="234" w:lineRule="atLeast"/>
              <w:jc w:val="center"/>
              <w:rPr>
                <w:rFonts w:ascii="Arial" w:eastAsia="Times New Roman" w:hAnsi="Arial" w:cs="Arial"/>
                <w:noProof w:val="0"/>
                <w:color w:val="000000"/>
                <w:sz w:val="18"/>
                <w:szCs w:val="18"/>
                <w:lang w:val="en-US"/>
              </w:rPr>
            </w:pPr>
            <w:r w:rsidRPr="000D3700">
              <w:rPr>
                <w:rFonts w:ascii="Arial" w:eastAsia="Times New Roman" w:hAnsi="Arial" w:cs="Arial"/>
                <w:b/>
                <w:bCs/>
                <w:noProof w:val="0"/>
                <w:color w:val="000000"/>
                <w:sz w:val="18"/>
                <w:szCs w:val="18"/>
                <w:lang w:val="en-US"/>
              </w:rPr>
              <w:t>CHÍNH PHỦ</w:t>
            </w:r>
            <w:r w:rsidRPr="000D3700">
              <w:rPr>
                <w:rFonts w:ascii="Arial" w:eastAsia="Times New Roman" w:hAnsi="Arial" w:cs="Arial"/>
                <w:b/>
                <w:bCs/>
                <w:noProof w:val="0"/>
                <w:color w:val="000000"/>
                <w:sz w:val="18"/>
                <w:szCs w:val="18"/>
                <w:lang w:val="en-US"/>
              </w:rPr>
              <w:br/>
              <w:t>-------</w:t>
            </w:r>
          </w:p>
        </w:tc>
        <w:tc>
          <w:tcPr>
            <w:tcW w:w="5776" w:type="dxa"/>
            <w:shd w:val="clear" w:color="auto" w:fill="FFFFFF"/>
            <w:tcMar>
              <w:top w:w="0" w:type="dxa"/>
              <w:left w:w="108" w:type="dxa"/>
              <w:bottom w:w="0" w:type="dxa"/>
              <w:right w:w="108" w:type="dxa"/>
            </w:tcMar>
            <w:hideMark/>
          </w:tcPr>
          <w:p w:rsidR="000D3700" w:rsidRPr="000D3700" w:rsidRDefault="000D3700" w:rsidP="000D3700">
            <w:pPr>
              <w:spacing w:before="120" w:after="120" w:line="234" w:lineRule="atLeast"/>
              <w:jc w:val="center"/>
              <w:rPr>
                <w:rFonts w:ascii="Arial" w:eastAsia="Times New Roman" w:hAnsi="Arial" w:cs="Arial"/>
                <w:noProof w:val="0"/>
                <w:color w:val="000000"/>
                <w:sz w:val="18"/>
                <w:szCs w:val="18"/>
                <w:lang w:val="en-US"/>
              </w:rPr>
            </w:pPr>
            <w:r w:rsidRPr="000D3700">
              <w:rPr>
                <w:rFonts w:ascii="Arial" w:eastAsia="Times New Roman" w:hAnsi="Arial" w:cs="Arial"/>
                <w:b/>
                <w:bCs/>
                <w:noProof w:val="0"/>
                <w:color w:val="000000"/>
                <w:sz w:val="18"/>
                <w:szCs w:val="18"/>
                <w:lang w:val="en-US"/>
              </w:rPr>
              <w:t>CỘNG HÒA XÃ HỘI CHỦ NGHĨA VIỆT NAM</w:t>
            </w:r>
            <w:r w:rsidRPr="000D3700">
              <w:rPr>
                <w:rFonts w:ascii="Arial" w:eastAsia="Times New Roman" w:hAnsi="Arial" w:cs="Arial"/>
                <w:b/>
                <w:bCs/>
                <w:noProof w:val="0"/>
                <w:color w:val="000000"/>
                <w:sz w:val="18"/>
                <w:szCs w:val="18"/>
                <w:lang w:val="en-US"/>
              </w:rPr>
              <w:br/>
              <w:t>Độc lập - Tự do - Hạnh phúc</w:t>
            </w:r>
            <w:r w:rsidRPr="000D3700">
              <w:rPr>
                <w:rFonts w:ascii="Arial" w:eastAsia="Times New Roman" w:hAnsi="Arial" w:cs="Arial"/>
                <w:b/>
                <w:bCs/>
                <w:noProof w:val="0"/>
                <w:color w:val="000000"/>
                <w:sz w:val="18"/>
                <w:szCs w:val="18"/>
                <w:lang w:val="en-US"/>
              </w:rPr>
              <w:br/>
              <w:t>---------------</w:t>
            </w:r>
          </w:p>
        </w:tc>
      </w:tr>
      <w:tr w:rsidR="000D3700" w:rsidRPr="000D3700" w:rsidTr="000D3700">
        <w:trPr>
          <w:tblCellSpacing w:w="0" w:type="dxa"/>
        </w:trPr>
        <w:tc>
          <w:tcPr>
            <w:tcW w:w="3511" w:type="dxa"/>
            <w:shd w:val="clear" w:color="auto" w:fill="FFFFFF"/>
            <w:tcMar>
              <w:top w:w="0" w:type="dxa"/>
              <w:left w:w="108" w:type="dxa"/>
              <w:bottom w:w="0" w:type="dxa"/>
              <w:right w:w="108" w:type="dxa"/>
            </w:tcMar>
            <w:hideMark/>
          </w:tcPr>
          <w:p w:rsidR="000D3700" w:rsidRPr="000D3700" w:rsidRDefault="000D3700" w:rsidP="000D3700">
            <w:pPr>
              <w:spacing w:before="120" w:after="120" w:line="234" w:lineRule="atLeast"/>
              <w:jc w:val="center"/>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Số: 21/2024/NĐ-CP</w:t>
            </w:r>
          </w:p>
        </w:tc>
        <w:tc>
          <w:tcPr>
            <w:tcW w:w="5776" w:type="dxa"/>
            <w:shd w:val="clear" w:color="auto" w:fill="FFFFFF"/>
            <w:tcMar>
              <w:top w:w="0" w:type="dxa"/>
              <w:left w:w="108" w:type="dxa"/>
              <w:bottom w:w="0" w:type="dxa"/>
              <w:right w:w="108" w:type="dxa"/>
            </w:tcMar>
            <w:hideMark/>
          </w:tcPr>
          <w:p w:rsidR="000D3700" w:rsidRPr="000D3700" w:rsidRDefault="000D3700" w:rsidP="000D3700">
            <w:pPr>
              <w:spacing w:before="120" w:after="120" w:line="234" w:lineRule="atLeast"/>
              <w:jc w:val="righ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Hà Nội, ngày 23 tháng 02 năm 2024</w:t>
            </w:r>
          </w:p>
        </w:tc>
      </w:tr>
    </w:tbl>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 </w:t>
      </w:r>
    </w:p>
    <w:p w:rsidR="000D3700" w:rsidRPr="000D3700" w:rsidRDefault="000D3700" w:rsidP="000D3700">
      <w:pPr>
        <w:shd w:val="clear" w:color="auto" w:fill="FFFFFF"/>
        <w:spacing w:after="0" w:line="234" w:lineRule="atLeast"/>
        <w:jc w:val="center"/>
        <w:rPr>
          <w:rFonts w:ascii="Arial" w:eastAsia="Times New Roman" w:hAnsi="Arial" w:cs="Arial"/>
          <w:noProof w:val="0"/>
          <w:color w:val="000000"/>
          <w:sz w:val="18"/>
          <w:szCs w:val="18"/>
          <w:lang w:val="en-US"/>
        </w:rPr>
      </w:pPr>
      <w:bookmarkStart w:id="0" w:name="loai_1"/>
      <w:bookmarkStart w:id="1" w:name="_GoBack"/>
      <w:r w:rsidRPr="000D3700">
        <w:rPr>
          <w:rFonts w:ascii="Arial" w:eastAsia="Times New Roman" w:hAnsi="Arial" w:cs="Arial"/>
          <w:b/>
          <w:bCs/>
          <w:noProof w:val="0"/>
          <w:color w:val="000000"/>
          <w:sz w:val="24"/>
          <w:szCs w:val="24"/>
          <w:lang w:val="en-US"/>
        </w:rPr>
        <w:t>NGHỊ ĐỊNH</w:t>
      </w:r>
      <w:bookmarkEnd w:id="0"/>
    </w:p>
    <w:p w:rsidR="000D3700" w:rsidRPr="000D3700" w:rsidRDefault="000D3700" w:rsidP="000D3700">
      <w:pPr>
        <w:shd w:val="clear" w:color="auto" w:fill="FFFFFF"/>
        <w:spacing w:after="0" w:line="234" w:lineRule="atLeast"/>
        <w:jc w:val="center"/>
        <w:rPr>
          <w:rFonts w:ascii="Arial" w:eastAsia="Times New Roman" w:hAnsi="Arial" w:cs="Arial"/>
          <w:noProof w:val="0"/>
          <w:color w:val="000000"/>
          <w:sz w:val="18"/>
          <w:szCs w:val="18"/>
          <w:lang w:val="en-US"/>
        </w:rPr>
      </w:pPr>
      <w:bookmarkStart w:id="2" w:name="loai_1_name"/>
      <w:r w:rsidRPr="000D3700">
        <w:rPr>
          <w:rFonts w:ascii="Arial" w:eastAsia="Times New Roman" w:hAnsi="Arial" w:cs="Arial"/>
          <w:noProof w:val="0"/>
          <w:color w:val="000000"/>
          <w:sz w:val="18"/>
          <w:szCs w:val="18"/>
          <w:lang w:val="en-US"/>
        </w:rPr>
        <w:t>SỬA ĐỔI, BỔ SUNG MỘT SỐ ĐIỀU CỦA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VÀ NGHỊ ĐỊNH SỐ 52/2016/NĐ-CP NGÀY 13 THÁNG 6 NĂM 2016 CỦA CHÍNH PHỦ QUY ĐỊNH TIỀN LƯƠNG, THÙ LAO, TIỀN THƯỞNG ĐỐI VỚI NGƯỜI QUẢN LÝ CÔNG TY TRÁCH NHIỆM HỮU HẠN MỘT THÀNH VIÊN DO NHÀ NƯỚC NẮM GIỮ 100% VỐN ĐIỀU LỆ</w:t>
      </w:r>
      <w:bookmarkEnd w:id="2"/>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Căn cứ </w:t>
      </w:r>
      <w:bookmarkStart w:id="3" w:name="tvpllink_jofmpsyqcp"/>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"https://thuvienphapluat.vn/van-ban/Bo-may-hanh-chinh/Luat-to-chuc-Chinh-phu-2015-282379.aspx"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Luật Tổ chức Chính phủ</w:t>
      </w:r>
      <w:r w:rsidRPr="000D3700">
        <w:rPr>
          <w:rFonts w:ascii="Arial" w:eastAsia="Times New Roman" w:hAnsi="Arial" w:cs="Arial"/>
          <w:i/>
          <w:iCs/>
          <w:noProof w:val="0"/>
          <w:color w:val="000000"/>
          <w:sz w:val="18"/>
          <w:szCs w:val="18"/>
          <w:lang w:val="en-US"/>
        </w:rPr>
        <w:fldChar w:fldCharType="end"/>
      </w:r>
      <w:bookmarkEnd w:id="3"/>
      <w:r w:rsidRPr="000D3700">
        <w:rPr>
          <w:rFonts w:ascii="Arial" w:eastAsia="Times New Roman" w:hAnsi="Arial" w:cs="Arial"/>
          <w:i/>
          <w:iCs/>
          <w:noProof w:val="0"/>
          <w:color w:val="000000"/>
          <w:sz w:val="18"/>
          <w:szCs w:val="18"/>
          <w:lang w:val="en-US"/>
        </w:rPr>
        <w:t> ngày 19 tháng 6 năm 2015; </w:t>
      </w:r>
      <w:bookmarkStart w:id="4" w:name="tvpllink_cdgudmonqm"/>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"https://thuvienphapluat.vn/van-ban/Bo-may-hanh-chinh/Luat-To-chuc-chinh-phu-va-Luat-To-chuc-chinh-quyen-dia-phuong-sua-doi-2019-411945.aspx"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Luật sửa đổi, bổ sung một số điều của Luật Tổ chức Chính phủ và Luật Tổ chức chính quyền địa phương</w:t>
      </w:r>
      <w:r w:rsidRPr="000D3700">
        <w:rPr>
          <w:rFonts w:ascii="Arial" w:eastAsia="Times New Roman" w:hAnsi="Arial" w:cs="Arial"/>
          <w:i/>
          <w:iCs/>
          <w:noProof w:val="0"/>
          <w:color w:val="000000"/>
          <w:sz w:val="18"/>
          <w:szCs w:val="18"/>
          <w:lang w:val="en-US"/>
        </w:rPr>
        <w:fldChar w:fldCharType="end"/>
      </w:r>
      <w:bookmarkEnd w:id="4"/>
      <w:r w:rsidRPr="000D3700">
        <w:rPr>
          <w:rFonts w:ascii="Arial" w:eastAsia="Times New Roman" w:hAnsi="Arial" w:cs="Arial"/>
          <w:i/>
          <w:iCs/>
          <w:noProof w:val="0"/>
          <w:color w:val="000000"/>
          <w:sz w:val="18"/>
          <w:szCs w:val="18"/>
          <w:lang w:val="en-US"/>
        </w:rPr>
        <w:t> ngày 22 tháng 11 năm 2019;</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Căn cứ </w:t>
      </w:r>
      <w:bookmarkStart w:id="5" w:name="tvpllink_nbilipmzhq"/>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"https://thuvienphapluat.vn/van-ban/Lao-dong-Tien-luong/Bo-Luat-lao-dong-2019-333670.aspx"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Bộ luật Lao động</w:t>
      </w:r>
      <w:r w:rsidRPr="000D3700">
        <w:rPr>
          <w:rFonts w:ascii="Arial" w:eastAsia="Times New Roman" w:hAnsi="Arial" w:cs="Arial"/>
          <w:i/>
          <w:iCs/>
          <w:noProof w:val="0"/>
          <w:color w:val="000000"/>
          <w:sz w:val="18"/>
          <w:szCs w:val="18"/>
          <w:lang w:val="en-US"/>
        </w:rPr>
        <w:fldChar w:fldCharType="end"/>
      </w:r>
      <w:bookmarkEnd w:id="5"/>
      <w:r w:rsidRPr="000D3700">
        <w:rPr>
          <w:rFonts w:ascii="Arial" w:eastAsia="Times New Roman" w:hAnsi="Arial" w:cs="Arial"/>
          <w:i/>
          <w:iCs/>
          <w:noProof w:val="0"/>
          <w:color w:val="000000"/>
          <w:sz w:val="18"/>
          <w:szCs w:val="18"/>
          <w:lang w:val="en-US"/>
        </w:rPr>
        <w:t> ngày 20 tháng 11 năm 2019;</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Căn cứ </w:t>
      </w:r>
      <w:bookmarkStart w:id="6" w:name="tvpllink_vschxswiyw"/>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"https://thuvienphapluat.vn/van-ban/Doanh-nghiep/Luat-Doanh-nghiep-so-59-2020-QH14-427301.aspx"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Luật Doanh nghiệp</w:t>
      </w:r>
      <w:r w:rsidRPr="000D3700">
        <w:rPr>
          <w:rFonts w:ascii="Arial" w:eastAsia="Times New Roman" w:hAnsi="Arial" w:cs="Arial"/>
          <w:i/>
          <w:iCs/>
          <w:noProof w:val="0"/>
          <w:color w:val="000000"/>
          <w:sz w:val="18"/>
          <w:szCs w:val="18"/>
          <w:lang w:val="en-US"/>
        </w:rPr>
        <w:fldChar w:fldCharType="end"/>
      </w:r>
      <w:bookmarkEnd w:id="6"/>
      <w:r w:rsidRPr="000D3700">
        <w:rPr>
          <w:rFonts w:ascii="Arial" w:eastAsia="Times New Roman" w:hAnsi="Arial" w:cs="Arial"/>
          <w:i/>
          <w:iCs/>
          <w:noProof w:val="0"/>
          <w:color w:val="000000"/>
          <w:sz w:val="18"/>
          <w:szCs w:val="18"/>
          <w:lang w:val="en-US"/>
        </w:rPr>
        <w:t> ngày 17 tháng 6 năm 2020;</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Căn cứ </w:t>
      </w:r>
      <w:bookmarkStart w:id="7" w:name="tvpllink_jvtwlwplpq"/>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"https://thuvienphapluat.vn/van-ban/Doanh-nghiep/Luat-Quan-ly-su-dung-von-Nha-nuoc-dau-tu-vao-san-xuat-kinh-doanh-tai-doanh-nghiep-2014-259731.aspx"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Luật quản lý, sử dụng vốn nhà nước đầu tư vào sản xuất, kinh doanh tại doanh nghiệp</w:t>
      </w:r>
      <w:r w:rsidRPr="000D3700">
        <w:rPr>
          <w:rFonts w:ascii="Arial" w:eastAsia="Times New Roman" w:hAnsi="Arial" w:cs="Arial"/>
          <w:i/>
          <w:iCs/>
          <w:noProof w:val="0"/>
          <w:color w:val="000000"/>
          <w:sz w:val="18"/>
          <w:szCs w:val="18"/>
          <w:lang w:val="en-US"/>
        </w:rPr>
        <w:fldChar w:fldCharType="end"/>
      </w:r>
      <w:bookmarkEnd w:id="7"/>
      <w:r w:rsidRPr="000D3700">
        <w:rPr>
          <w:rFonts w:ascii="Arial" w:eastAsia="Times New Roman" w:hAnsi="Arial" w:cs="Arial"/>
          <w:i/>
          <w:iCs/>
          <w:noProof w:val="0"/>
          <w:color w:val="000000"/>
          <w:sz w:val="18"/>
          <w:szCs w:val="18"/>
          <w:lang w:val="en-US"/>
        </w:rPr>
        <w:t> ngày 26 tháng 11 năm 2014;</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Theo đề nghị của Bộ trưởng Bộ Lao động - Thương binh và Xã hội;</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i/>
          <w:iCs/>
          <w:noProof w:val="0"/>
          <w:color w:val="000000"/>
          <w:sz w:val="18"/>
          <w:szCs w:val="18"/>
          <w:lang w:val="en-US"/>
        </w:rPr>
        <w:t>Chính phủ ban hành Nghị định sửa đổi, bổ sung một số điều của Nghị định số </w:t>
      </w:r>
      <w:bookmarkStart w:id="8" w:name="tvpllink_pmyvkmelhb"/>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"https://thuvienphapluat.vn/van-ban/doanh-nghiep/nghi-dinh-51-2016-nd-cp-tien-luong-tien-thuong-nguoi-lao-dong-lam-viec-cong-ty-nha-nuoc-nam-von-dieu-le-314440.aspx"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51/2016/NĐ-CP</w:t>
      </w:r>
      <w:r w:rsidRPr="000D3700">
        <w:rPr>
          <w:rFonts w:ascii="Arial" w:eastAsia="Times New Roman" w:hAnsi="Arial" w:cs="Arial"/>
          <w:i/>
          <w:iCs/>
          <w:noProof w:val="0"/>
          <w:color w:val="000000"/>
          <w:sz w:val="18"/>
          <w:szCs w:val="18"/>
          <w:lang w:val="en-US"/>
        </w:rPr>
        <w:fldChar w:fldCharType="end"/>
      </w:r>
      <w:bookmarkEnd w:id="8"/>
      <w:r w:rsidRPr="000D3700">
        <w:rPr>
          <w:rFonts w:ascii="Arial" w:eastAsia="Times New Roman" w:hAnsi="Arial" w:cs="Arial"/>
          <w:i/>
          <w:iCs/>
          <w:noProof w:val="0"/>
          <w:color w:val="000000"/>
          <w:sz w:val="18"/>
          <w:szCs w:val="18"/>
          <w:lang w:val="en-US"/>
        </w:rPr>
        <w:t> ngày 13 tháng 6 năm 2016 của Chính phủ quy định quản lý lao động, tiền lương và tiền thưởng đối với người lao động làm việc trong công ty trách nhiệm hữu hạn một thành viên do Nhà nước nắm giữ 100% vốn điều lệ và Nghị định số </w:t>
      </w:r>
      <w:bookmarkStart w:id="9" w:name="tvpllink_iqsakttuhe"/>
      <w:r w:rsidRPr="000D3700">
        <w:rPr>
          <w:rFonts w:ascii="Arial" w:eastAsia="Times New Roman" w:hAnsi="Arial" w:cs="Arial"/>
          <w:i/>
          <w:iCs/>
          <w:noProof w:val="0"/>
          <w:color w:val="000000"/>
          <w:sz w:val="18"/>
          <w:szCs w:val="18"/>
          <w:lang w:val="en-US"/>
        </w:rPr>
        <w:fldChar w:fldCharType="begin"/>
      </w:r>
      <w:r w:rsidRPr="000D3700">
        <w:rPr>
          <w:rFonts w:ascii="Arial" w:eastAsia="Times New Roman" w:hAnsi="Arial" w:cs="Arial"/>
          <w:i/>
          <w:iCs/>
          <w:noProof w:val="0"/>
          <w:color w:val="000000"/>
          <w:sz w:val="18"/>
          <w:szCs w:val="18"/>
          <w:lang w:val="en-US"/>
        </w:rPr>
        <w:instrText xml:space="preserve"> HYPERLINK "https://thuvienphapluat.vn/van-ban/doanh-nghiep/nghi-dinh-52-2016-nd-cp-tien-luong-thu-lao-tien-thuong-nguoi-quan-ly-cong-ty-nha-nuoc-nam-von-dieu-le-314441.aspx" \t "_blank" </w:instrText>
      </w:r>
      <w:r w:rsidRPr="000D3700">
        <w:rPr>
          <w:rFonts w:ascii="Arial" w:eastAsia="Times New Roman" w:hAnsi="Arial" w:cs="Arial"/>
          <w:i/>
          <w:iCs/>
          <w:noProof w:val="0"/>
          <w:color w:val="000000"/>
          <w:sz w:val="18"/>
          <w:szCs w:val="18"/>
          <w:lang w:val="en-US"/>
        </w:rPr>
        <w:fldChar w:fldCharType="separate"/>
      </w:r>
      <w:r w:rsidRPr="000D3700">
        <w:rPr>
          <w:rFonts w:ascii="Arial" w:eastAsia="Times New Roman" w:hAnsi="Arial" w:cs="Arial"/>
          <w:i/>
          <w:iCs/>
          <w:noProof w:val="0"/>
          <w:color w:val="0E70C3"/>
          <w:sz w:val="18"/>
          <w:szCs w:val="18"/>
          <w:u w:val="single"/>
          <w:lang w:val="en-US"/>
        </w:rPr>
        <w:t>52/2016/NĐ-CP</w:t>
      </w:r>
      <w:r w:rsidRPr="000D3700">
        <w:rPr>
          <w:rFonts w:ascii="Arial" w:eastAsia="Times New Roman" w:hAnsi="Arial" w:cs="Arial"/>
          <w:i/>
          <w:iCs/>
          <w:noProof w:val="0"/>
          <w:color w:val="000000"/>
          <w:sz w:val="18"/>
          <w:szCs w:val="18"/>
          <w:lang w:val="en-US"/>
        </w:rPr>
        <w:fldChar w:fldCharType="end"/>
      </w:r>
      <w:bookmarkEnd w:id="9"/>
      <w:r w:rsidRPr="000D3700">
        <w:rPr>
          <w:rFonts w:ascii="Arial" w:eastAsia="Times New Roman" w:hAnsi="Arial" w:cs="Arial"/>
          <w:i/>
          <w:iCs/>
          <w:noProof w:val="0"/>
          <w:color w:val="000000"/>
          <w:sz w:val="18"/>
          <w:szCs w:val="18"/>
          <w:lang w:val="en-US"/>
        </w:rPr>
        <w:t> ngày 13 tháng 6 năm 2016 của Chính phủ quy định tiền lương, thù lao, tiền thưởng đối với người quản lý công ty trách nhiệm hữu hạn một thành viên do Nhà nước nắm giữ 100% vốn điều lệ.</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10" w:name="dieu_1"/>
      <w:r w:rsidRPr="000D3700">
        <w:rPr>
          <w:rFonts w:ascii="Arial" w:eastAsia="Times New Roman" w:hAnsi="Arial" w:cs="Arial"/>
          <w:b/>
          <w:bCs/>
          <w:noProof w:val="0"/>
          <w:color w:val="000000"/>
          <w:sz w:val="18"/>
          <w:szCs w:val="18"/>
          <w:lang w:val="en-US"/>
        </w:rPr>
        <w:t>Điều 1. Sửa đổi, bổ sung một số điều của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(sau đây gọi tắt là Nghị định số 51/2016/NĐ-CP)</w:t>
      </w:r>
      <w:bookmarkEnd w:id="10"/>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11" w:name="khoan_1_1"/>
      <w:r w:rsidRPr="000D3700">
        <w:rPr>
          <w:rFonts w:ascii="Arial" w:eastAsia="Times New Roman" w:hAnsi="Arial" w:cs="Arial"/>
          <w:noProof w:val="0"/>
          <w:color w:val="000000"/>
          <w:sz w:val="18"/>
          <w:szCs w:val="18"/>
          <w:lang w:val="en-US"/>
        </w:rPr>
        <w:t>1. Sửa đổi</w:t>
      </w:r>
      <w:bookmarkEnd w:id="11"/>
      <w:r w:rsidRPr="000D3700">
        <w:rPr>
          <w:rFonts w:ascii="Arial" w:eastAsia="Times New Roman" w:hAnsi="Arial" w:cs="Arial"/>
          <w:noProof w:val="0"/>
          <w:color w:val="000000"/>
          <w:sz w:val="18"/>
          <w:szCs w:val="18"/>
          <w:lang w:val="en-US"/>
        </w:rPr>
        <w:t> </w:t>
      </w:r>
      <w:bookmarkStart w:id="12" w:name="dc_1"/>
      <w:r w:rsidRPr="000D3700">
        <w:rPr>
          <w:rFonts w:ascii="Arial" w:eastAsia="Times New Roman" w:hAnsi="Arial" w:cs="Arial"/>
          <w:noProof w:val="0"/>
          <w:color w:val="000000"/>
          <w:sz w:val="18"/>
          <w:szCs w:val="18"/>
          <w:lang w:val="en-US"/>
        </w:rPr>
        <w:t>Điều 4</w:t>
      </w:r>
      <w:bookmarkEnd w:id="12"/>
      <w:r w:rsidRPr="000D3700">
        <w:rPr>
          <w:rFonts w:ascii="Arial" w:eastAsia="Times New Roman" w:hAnsi="Arial" w:cs="Arial"/>
          <w:noProof w:val="0"/>
          <w:color w:val="000000"/>
          <w:sz w:val="18"/>
          <w:szCs w:val="18"/>
          <w:lang w:val="en-US"/>
        </w:rPr>
        <w:t> </w:t>
      </w:r>
      <w:bookmarkStart w:id="13" w:name="khoan_1_1_name"/>
      <w:r w:rsidRPr="000D3700">
        <w:rPr>
          <w:rFonts w:ascii="Arial" w:eastAsia="Times New Roman" w:hAnsi="Arial" w:cs="Arial"/>
          <w:noProof w:val="0"/>
          <w:color w:val="000000"/>
          <w:sz w:val="18"/>
          <w:szCs w:val="18"/>
          <w:lang w:val="en-US"/>
        </w:rPr>
        <w:t>như sau:</w:t>
      </w:r>
      <w:bookmarkEnd w:id="13"/>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b/>
          <w:bCs/>
          <w:noProof w:val="0"/>
          <w:color w:val="000000"/>
          <w:sz w:val="18"/>
          <w:szCs w:val="18"/>
          <w:lang w:val="en-US"/>
        </w:rPr>
        <w:t>“Điều 4. Thang lương, bảng lương, phụ cấp lương</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1. Căn cứ vào tổ chức sản xuất, tổ chức lao động, công ty xây dựng và ban hành thang lương, bảng lương, phụ cấp lương làm cơ sở để xếp lương, trả lương và thực hiện các chế độ đối với người lao động theo quy định của pháp luật lao động.</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2. Các mức lương trong thang lương, bảng lương, phụ cấp lương do công ty quyết định, nhưng phải bảo đảm quỹ tiền lương tính theo các mức lương trong thang lương, bảng lương, phụ cấp lương không được vượt quá quỹ tiền lương kế hoạch của người lao động theo quy định tại Nghị định này.</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3. Khi xây dựng hoặc sửa đổi, bổ sung thang lương, bảng lương, phụ cấp lương, công ty phải tham khảo ý kiến của tổ chức đại diện người lao động tại cơ sở, tổ chức đối thoại tại nơi làm việc theo quy định, báo cáo cơ quan đại diện chủ sở hữu cho ý kiến và công khai tại công ty trước khi thực hiện.”</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14" w:name="khoan_2_1"/>
      <w:r w:rsidRPr="000D3700">
        <w:rPr>
          <w:rFonts w:ascii="Arial" w:eastAsia="Times New Roman" w:hAnsi="Arial" w:cs="Arial"/>
          <w:noProof w:val="0"/>
          <w:color w:val="000000"/>
          <w:sz w:val="18"/>
          <w:szCs w:val="18"/>
          <w:lang w:val="en-US"/>
        </w:rPr>
        <w:t>2. Sửa đổi, bổ sung</w:t>
      </w:r>
      <w:bookmarkEnd w:id="14"/>
      <w:r w:rsidRPr="000D3700">
        <w:rPr>
          <w:rFonts w:ascii="Arial" w:eastAsia="Times New Roman" w:hAnsi="Arial" w:cs="Arial"/>
          <w:noProof w:val="0"/>
          <w:color w:val="000000"/>
          <w:sz w:val="18"/>
          <w:szCs w:val="18"/>
          <w:lang w:val="en-US"/>
        </w:rPr>
        <w:t> </w:t>
      </w:r>
      <w:bookmarkStart w:id="15" w:name="dc_2"/>
      <w:r w:rsidRPr="000D3700">
        <w:rPr>
          <w:rFonts w:ascii="Arial" w:eastAsia="Times New Roman" w:hAnsi="Arial" w:cs="Arial"/>
          <w:noProof w:val="0"/>
          <w:color w:val="000000"/>
          <w:sz w:val="18"/>
          <w:szCs w:val="18"/>
          <w:lang w:val="en-US"/>
        </w:rPr>
        <w:t>điểm a và điểm b khoản 3 Điều 5</w:t>
      </w:r>
      <w:bookmarkEnd w:id="15"/>
      <w:r w:rsidRPr="000D3700">
        <w:rPr>
          <w:rFonts w:ascii="Arial" w:eastAsia="Times New Roman" w:hAnsi="Arial" w:cs="Arial"/>
          <w:noProof w:val="0"/>
          <w:color w:val="000000"/>
          <w:sz w:val="18"/>
          <w:szCs w:val="18"/>
          <w:lang w:val="en-US"/>
        </w:rPr>
        <w:t> </w:t>
      </w:r>
      <w:bookmarkStart w:id="16" w:name="khoan_2_1_name"/>
      <w:r w:rsidRPr="000D3700">
        <w:rPr>
          <w:rFonts w:ascii="Arial" w:eastAsia="Times New Roman" w:hAnsi="Arial" w:cs="Arial"/>
          <w:noProof w:val="0"/>
          <w:color w:val="000000"/>
          <w:sz w:val="18"/>
          <w:szCs w:val="18"/>
          <w:lang w:val="en-US"/>
        </w:rPr>
        <w:t>như sau:</w:t>
      </w:r>
      <w:bookmarkEnd w:id="16"/>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“a) Nhà nước điều chỉnh giá, hạn mức sản xuất, kinh doanh (đối với sản phẩm, dịch vụ do Nhà nước định giá hoặc quy định hạn mức sản xuất, kinh doanh), ưu đãi thuế thu nhập doanh nghiệp, tăng hoặc giảm vốn nhà nước, yêu cầu công ty di dời, thu hẹp địa điểm sản xuất, kinh doanh, điều chỉnh cơ chế, chính sách ảnh hưởng trực tiếp đến chỉ tiêu năng suất lao động và lợi nhuận của công ty.</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 xml:space="preserve">b) Công ty tham gia thực hiện nhiệm vụ chính trị, an ninh quốc phòng, đảm bảo an sinh xã hội, cân đối cung cầu cho nền kinh tế theo quyết định của Thủ tướng Chính phủ; thực hiện việc đầu tư, tiếp nhận hoặc chuyển giao quyền đại diện chủ sở hữu vốn nhà nước theo chỉ đạo của Chính phủ hoặc Thủ tướng Chính phủ; tiếp nhận, mua, bán, khoanh, giãn và xử lý nợ, tài sản, mua, bán sản phẩm, dịch vụ theo quy định của pháp luật hoặc yêu cầu của cơ quan nhà nước có thẩm quyền; thực hiện điều khoản về hồi tố theo quy định của Chính phủ; tăng khấu hao để thu hồi vốn nhanh theo quy định của pháp luật về thuế; điều chỉnh chính sách hoạt động theo các yêu cầu của cơ quan nhà nước có thẩm quyền, các Hiệp định, Hiệp ước hoặc quy định của tổ chức quốc tế mà Việt Nam là thành viên; thực hiện đề án cơ cấu lại, bổ sung hoặc thoái vốn đầu tư tại các doanh nghiệp khác; đầu tư mới, mở rộng sản xuất, kinh doanh; điều chỉnh hoặc phát sinh mới trích dự phòng rủi ro tài chính, tín dụng theo quy định của pháp luật; cung cấp sản phẩm, dịch vụ do nhà nước định giá và cơ chế điều chỉnh giá nhưng chưa được điều </w:t>
      </w:r>
      <w:r w:rsidRPr="000D3700">
        <w:rPr>
          <w:rFonts w:ascii="Arial" w:eastAsia="Times New Roman" w:hAnsi="Arial" w:cs="Arial"/>
          <w:noProof w:val="0"/>
          <w:color w:val="000000"/>
          <w:sz w:val="18"/>
          <w:szCs w:val="18"/>
          <w:lang w:val="en-US"/>
        </w:rPr>
        <w:lastRenderedPageBreak/>
        <w:t>chỉnh giá đủ bù đắp chi phí sản xuất, kinh doanh thực tế hợp lý khi yếu tố hình thành giá thay đổi theo quy định của </w:t>
      </w:r>
      <w:bookmarkStart w:id="17" w:name="tvpllink_pdhckaexos"/>
      <w:r w:rsidRPr="000D3700">
        <w:rPr>
          <w:rFonts w:ascii="Arial" w:eastAsia="Times New Roman" w:hAnsi="Arial" w:cs="Arial"/>
          <w:noProof w:val="0"/>
          <w:color w:val="000000"/>
          <w:sz w:val="18"/>
          <w:szCs w:val="18"/>
          <w:lang w:val="en-US"/>
        </w:rPr>
        <w:fldChar w:fldCharType="begin"/>
      </w:r>
      <w:r w:rsidRPr="000D3700">
        <w:rPr>
          <w:rFonts w:ascii="Arial" w:eastAsia="Times New Roman" w:hAnsi="Arial" w:cs="Arial"/>
          <w:noProof w:val="0"/>
          <w:color w:val="000000"/>
          <w:sz w:val="18"/>
          <w:szCs w:val="18"/>
          <w:lang w:val="en-US"/>
        </w:rPr>
        <w:instrText xml:space="preserve"> HYPERLINK "https://thuvienphapluat.vn/van-ban/Tai-chinh-nha-nuoc/Luat-Gia-2023-16-2023-QH15-519324.aspx" \t "_blank" </w:instrText>
      </w:r>
      <w:r w:rsidRPr="000D3700">
        <w:rPr>
          <w:rFonts w:ascii="Arial" w:eastAsia="Times New Roman" w:hAnsi="Arial" w:cs="Arial"/>
          <w:noProof w:val="0"/>
          <w:color w:val="000000"/>
          <w:sz w:val="18"/>
          <w:szCs w:val="18"/>
          <w:lang w:val="en-US"/>
        </w:rPr>
        <w:fldChar w:fldCharType="separate"/>
      </w:r>
      <w:r w:rsidRPr="000D3700">
        <w:rPr>
          <w:rFonts w:ascii="Arial" w:eastAsia="Times New Roman" w:hAnsi="Arial" w:cs="Arial"/>
          <w:noProof w:val="0"/>
          <w:color w:val="0E70C3"/>
          <w:sz w:val="18"/>
          <w:szCs w:val="18"/>
          <w:u w:val="single"/>
          <w:lang w:val="en-US"/>
        </w:rPr>
        <w:t>Luật Giá</w:t>
      </w:r>
      <w:r w:rsidRPr="000D3700">
        <w:rPr>
          <w:rFonts w:ascii="Arial" w:eastAsia="Times New Roman" w:hAnsi="Arial" w:cs="Arial"/>
          <w:noProof w:val="0"/>
          <w:color w:val="000000"/>
          <w:sz w:val="18"/>
          <w:szCs w:val="18"/>
          <w:lang w:val="en-US"/>
        </w:rPr>
        <w:fldChar w:fldCharType="end"/>
      </w:r>
      <w:bookmarkEnd w:id="17"/>
      <w:r w:rsidRPr="000D3700">
        <w:rPr>
          <w:rFonts w:ascii="Arial" w:eastAsia="Times New Roman" w:hAnsi="Arial" w:cs="Arial"/>
          <w:noProof w:val="0"/>
          <w:color w:val="000000"/>
          <w:sz w:val="18"/>
          <w:szCs w:val="18"/>
          <w:lang w:val="en-US"/>
        </w:rPr>
        <w:t>; thực hiện phân bổ chi phí các dự án tìm kiếm, thăm dò khai thác dầu khí không thành công theo quy định của Chính phủ, xác định thuế thu nhập doanh nghiệp theo hợp đồng dầu khí đối với công ty tìm kiếm, thăm dò, khai thác dầu khí theo quy định của pháp luật về thuế; doanh số mua nợ, xử lý nợ chưa được ghi nhận vào doanh thu, lợi nhuận đối với công ty mua bán nợ theo quy định của pháp luật; biến động doanh thu từ hoạt động tổ chức thị trường giao dịch chứng khoán và các hoạt động nghiệp vụ lưu ký chứng khoán; chênh lệch trả thưởng so với thực hiện năm trước đối với công ty kinh doanh xổ số; thay đổi môi trường, điều kiện khai thác khoáng sản đối với công ty khai thác khoáng sản”.</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18" w:name="dieu_2"/>
      <w:r w:rsidRPr="000D3700">
        <w:rPr>
          <w:rFonts w:ascii="Arial" w:eastAsia="Times New Roman" w:hAnsi="Arial" w:cs="Arial"/>
          <w:b/>
          <w:bCs/>
          <w:noProof w:val="0"/>
          <w:color w:val="000000"/>
          <w:sz w:val="18"/>
          <w:szCs w:val="18"/>
          <w:lang w:val="en-US"/>
        </w:rPr>
        <w:t>Điều 2. Sửa đổi, bổ sung một số điều của Nghị định số 52/2016/NĐ-CP ngày 13 tháng 6 năm 2016 của Chính phủ quy định tiền lương, thù lao, tiền thưởng đối với người quản lý công ty trách nhiệm hữu hạn một thành viên do Nhà nước nắm giữ 100% vốn điều lệ (sau đây gọi tắt là Nghị định số 52/2016/NĐ-CP)</w:t>
      </w:r>
      <w:bookmarkEnd w:id="18"/>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1. Cụm từ “người quản lý” tại tên gọi và các cụm từ “người quản lý” hoặc “người quản lý công ty” trong các điều, khoản, Phụ lục của Nghị định được thay thế bằng cụm từ “người quản lý, Kiểm soát viên”.</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19" w:name="khoan_2_2"/>
      <w:r w:rsidRPr="000D3700">
        <w:rPr>
          <w:rFonts w:ascii="Arial" w:eastAsia="Times New Roman" w:hAnsi="Arial" w:cs="Arial"/>
          <w:noProof w:val="0"/>
          <w:color w:val="000000"/>
          <w:sz w:val="18"/>
          <w:szCs w:val="18"/>
          <w:lang w:val="en-US"/>
        </w:rPr>
        <w:t>2. Sửa đổi</w:t>
      </w:r>
      <w:bookmarkEnd w:id="19"/>
      <w:r w:rsidRPr="000D3700">
        <w:rPr>
          <w:rFonts w:ascii="Arial" w:eastAsia="Times New Roman" w:hAnsi="Arial" w:cs="Arial"/>
          <w:noProof w:val="0"/>
          <w:color w:val="000000"/>
          <w:sz w:val="18"/>
          <w:szCs w:val="18"/>
          <w:lang w:val="en-US"/>
        </w:rPr>
        <w:t> </w:t>
      </w:r>
      <w:bookmarkStart w:id="20" w:name="dc_3"/>
      <w:r w:rsidRPr="000D3700">
        <w:rPr>
          <w:rFonts w:ascii="Arial" w:eastAsia="Times New Roman" w:hAnsi="Arial" w:cs="Arial"/>
          <w:noProof w:val="0"/>
          <w:color w:val="000000"/>
          <w:sz w:val="18"/>
          <w:szCs w:val="18"/>
          <w:lang w:val="en-US"/>
        </w:rPr>
        <w:t>Điều 3</w:t>
      </w:r>
      <w:bookmarkEnd w:id="20"/>
      <w:r w:rsidRPr="000D3700">
        <w:rPr>
          <w:rFonts w:ascii="Arial" w:eastAsia="Times New Roman" w:hAnsi="Arial" w:cs="Arial"/>
          <w:noProof w:val="0"/>
          <w:color w:val="000000"/>
          <w:sz w:val="18"/>
          <w:szCs w:val="18"/>
          <w:lang w:val="en-US"/>
        </w:rPr>
        <w:t> </w:t>
      </w:r>
      <w:bookmarkStart w:id="21" w:name="khoan_2_2_name"/>
      <w:r w:rsidRPr="000D3700">
        <w:rPr>
          <w:rFonts w:ascii="Arial" w:eastAsia="Times New Roman" w:hAnsi="Arial" w:cs="Arial"/>
          <w:noProof w:val="0"/>
          <w:color w:val="000000"/>
          <w:sz w:val="18"/>
          <w:szCs w:val="18"/>
          <w:lang w:val="en-US"/>
        </w:rPr>
        <w:t>như sau:</w:t>
      </w:r>
      <w:bookmarkEnd w:id="21"/>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b/>
          <w:bCs/>
          <w:noProof w:val="0"/>
          <w:color w:val="000000"/>
          <w:sz w:val="18"/>
          <w:szCs w:val="18"/>
          <w:lang w:val="en-US"/>
        </w:rPr>
        <w:t>“Điều 3. Xếp lương đối với người quản lý, Kiểm soát viên chuyên trách</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1. Căn cứ vào cơ cấu tổ chức quản lý, Hội đồng thành viên hoặc Chủ tịch công ty xây dựng, ban hành bảng lương và xếp lương đối với người quản lý, Kiểm soát viên chuyên trách làm cơ sở để thực hiện chế độ bảo hiểm xã hội, bảo hiểm y tế, bảo hiểm thất nghiệp và các chế độ khác theo quy định của pháp luật lao động.</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2. Các mức lương trong bảng lương do Hội đồng thành viên hoặc Chủ tịch công ty quyết định, nhưng phải bảo đảm quỹ tiền lương tính theo các mức lương trong bảng lương không được vượt quá quỹ tiền lương kế hoạch của người quản lý, Kiểm soát viên chuyên trách theo quy định tại Nghị định này.</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3. Khi xây dựng hoặc sửa đổi, bổ sung bảng lương của người quản lý, Kiểm soát viên, Hội đồng thành viên hoặc Chủ tịch công ty phải tham khảo ý kiến của tổ chức đại diện người lao động tại cơ sở, tổ chức đối thoại tại nơi làm việc theo quy định, báo cáo cơ quan đại diện chủ sở hữu chấp thuận và công khai tại công ty trước khi thực hiện”.</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22" w:name="khoan_3_2"/>
      <w:r w:rsidRPr="000D3700">
        <w:rPr>
          <w:rFonts w:ascii="Arial" w:eastAsia="Times New Roman" w:hAnsi="Arial" w:cs="Arial"/>
          <w:noProof w:val="0"/>
          <w:color w:val="000000"/>
          <w:sz w:val="18"/>
          <w:szCs w:val="18"/>
          <w:lang w:val="en-US"/>
        </w:rPr>
        <w:t>3. Bổ sung khoản 8 vào</w:t>
      </w:r>
      <w:bookmarkEnd w:id="22"/>
      <w:r w:rsidRPr="000D3700">
        <w:rPr>
          <w:rFonts w:ascii="Arial" w:eastAsia="Times New Roman" w:hAnsi="Arial" w:cs="Arial"/>
          <w:noProof w:val="0"/>
          <w:color w:val="000000"/>
          <w:sz w:val="18"/>
          <w:szCs w:val="18"/>
          <w:lang w:val="en-US"/>
        </w:rPr>
        <w:t> </w:t>
      </w:r>
      <w:bookmarkStart w:id="23" w:name="dc_4"/>
      <w:r w:rsidRPr="000D3700">
        <w:rPr>
          <w:rFonts w:ascii="Arial" w:eastAsia="Times New Roman" w:hAnsi="Arial" w:cs="Arial"/>
          <w:noProof w:val="0"/>
          <w:color w:val="000000"/>
          <w:sz w:val="18"/>
          <w:szCs w:val="18"/>
          <w:lang w:val="en-US"/>
        </w:rPr>
        <w:t>Điều 4</w:t>
      </w:r>
      <w:bookmarkEnd w:id="23"/>
      <w:r w:rsidRPr="000D3700">
        <w:rPr>
          <w:rFonts w:ascii="Arial" w:eastAsia="Times New Roman" w:hAnsi="Arial" w:cs="Arial"/>
          <w:noProof w:val="0"/>
          <w:color w:val="000000"/>
          <w:sz w:val="18"/>
          <w:szCs w:val="18"/>
          <w:lang w:val="en-US"/>
        </w:rPr>
        <w:t> </w:t>
      </w:r>
      <w:bookmarkStart w:id="24" w:name="khoan_3_2_name"/>
      <w:r w:rsidRPr="000D3700">
        <w:rPr>
          <w:rFonts w:ascii="Arial" w:eastAsia="Times New Roman" w:hAnsi="Arial" w:cs="Arial"/>
          <w:noProof w:val="0"/>
          <w:color w:val="000000"/>
          <w:sz w:val="18"/>
          <w:szCs w:val="18"/>
          <w:lang w:val="en-US"/>
        </w:rPr>
        <w:t>như sau:</w:t>
      </w:r>
      <w:bookmarkEnd w:id="24"/>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“8. Đối với trường hợp Ban kiểm soát của công ty chỉ có 01 Kiểm soát viên theo quy định tại </w:t>
      </w:r>
      <w:bookmarkStart w:id="25" w:name="dc_18"/>
      <w:r w:rsidRPr="000D3700">
        <w:rPr>
          <w:rFonts w:ascii="Arial" w:eastAsia="Times New Roman" w:hAnsi="Arial" w:cs="Arial"/>
          <w:noProof w:val="0"/>
          <w:color w:val="000000"/>
          <w:sz w:val="18"/>
          <w:szCs w:val="18"/>
          <w:lang w:val="en-US"/>
        </w:rPr>
        <w:t>Điều 103 Luật Doanh nghiệp</w:t>
      </w:r>
      <w:bookmarkEnd w:id="25"/>
      <w:r w:rsidRPr="000D3700">
        <w:rPr>
          <w:rFonts w:ascii="Arial" w:eastAsia="Times New Roman" w:hAnsi="Arial" w:cs="Arial"/>
          <w:noProof w:val="0"/>
          <w:color w:val="000000"/>
          <w:sz w:val="18"/>
          <w:szCs w:val="18"/>
          <w:lang w:val="en-US"/>
        </w:rPr>
        <w:t> thì Kiểm soát viên được hưởng tiền lương, thù lao, tiền thưởng của chức danh Trưởng Ban kiểm soát”.</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26" w:name="khoan_4_2"/>
      <w:r w:rsidRPr="000D3700">
        <w:rPr>
          <w:rFonts w:ascii="Arial" w:eastAsia="Times New Roman" w:hAnsi="Arial" w:cs="Arial"/>
          <w:noProof w:val="0"/>
          <w:color w:val="000000"/>
          <w:sz w:val="18"/>
          <w:szCs w:val="18"/>
          <w:lang w:val="en-US"/>
        </w:rPr>
        <w:t>4. Sửa đổi, bổ sung</w:t>
      </w:r>
      <w:bookmarkEnd w:id="26"/>
      <w:r w:rsidRPr="000D3700">
        <w:rPr>
          <w:rFonts w:ascii="Arial" w:eastAsia="Times New Roman" w:hAnsi="Arial" w:cs="Arial"/>
          <w:noProof w:val="0"/>
          <w:color w:val="000000"/>
          <w:sz w:val="18"/>
          <w:szCs w:val="18"/>
          <w:lang w:val="en-US"/>
        </w:rPr>
        <w:t> </w:t>
      </w:r>
      <w:bookmarkStart w:id="27" w:name="dc_5"/>
      <w:r w:rsidRPr="000D3700">
        <w:rPr>
          <w:rFonts w:ascii="Arial" w:eastAsia="Times New Roman" w:hAnsi="Arial" w:cs="Arial"/>
          <w:noProof w:val="0"/>
          <w:color w:val="000000"/>
          <w:sz w:val="18"/>
          <w:szCs w:val="18"/>
          <w:lang w:val="en-US"/>
        </w:rPr>
        <w:t>khoản 2 Điều 5</w:t>
      </w:r>
      <w:bookmarkEnd w:id="27"/>
      <w:r w:rsidRPr="000D3700">
        <w:rPr>
          <w:rFonts w:ascii="Arial" w:eastAsia="Times New Roman" w:hAnsi="Arial" w:cs="Arial"/>
          <w:noProof w:val="0"/>
          <w:color w:val="000000"/>
          <w:sz w:val="18"/>
          <w:szCs w:val="18"/>
          <w:lang w:val="en-US"/>
        </w:rPr>
        <w:t> </w:t>
      </w:r>
      <w:bookmarkStart w:id="28" w:name="khoan_4_2_name"/>
      <w:r w:rsidRPr="000D3700">
        <w:rPr>
          <w:rFonts w:ascii="Arial" w:eastAsia="Times New Roman" w:hAnsi="Arial" w:cs="Arial"/>
          <w:noProof w:val="0"/>
          <w:color w:val="000000"/>
          <w:sz w:val="18"/>
          <w:szCs w:val="18"/>
          <w:lang w:val="en-US"/>
        </w:rPr>
        <w:t>như sau:</w:t>
      </w:r>
      <w:bookmarkEnd w:id="28"/>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“2. Mức tiền lương bình quân kế hoạch được xác định trên cơ sở mức tiền lương cơ bản theo hạng công ty quy định tại Phụ lục I và Phụ lục II ban hành kèm theo Nghị định này và hệ số tăng thêm so với mức lương cơ bản theo mức tăng lợi nhuận kế hoạch so với thực hiện của năm trước liền kề như sau:</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a) Công ty có năng suất lao động không giảm và lợi nhuận kế hoạch cao hơn so với thực hiện của năm trước liền kề thì được áp dụng hệ số tăng thêm không vượt quá hệ số tăng thêm theo quy định như sau:</w:t>
      </w:r>
    </w:p>
    <w:p w:rsidR="000D3700" w:rsidRPr="000D3700" w:rsidRDefault="000D3700" w:rsidP="000D3700">
      <w:pPr>
        <w:shd w:val="clear" w:color="auto" w:fill="FFFFFF"/>
        <w:spacing w:before="120" w:after="120" w:line="234" w:lineRule="atLeast"/>
        <w:jc w:val="center"/>
        <w:rPr>
          <w:rFonts w:ascii="Arial" w:eastAsia="Times New Roman" w:hAnsi="Arial" w:cs="Arial"/>
          <w:noProof w:val="0"/>
          <w:color w:val="000000"/>
          <w:sz w:val="18"/>
          <w:szCs w:val="18"/>
          <w:lang w:val="en-US"/>
        </w:rPr>
      </w:pPr>
      <w:r w:rsidRPr="000D3700">
        <w:rPr>
          <w:rFonts w:ascii="Arial" w:eastAsia="Times New Roman" w:hAnsi="Arial" w:cs="Arial"/>
          <w:b/>
          <w:bCs/>
          <w:noProof w:val="0"/>
          <w:color w:val="000000"/>
          <w:sz w:val="18"/>
          <w:szCs w:val="18"/>
          <w:lang w:val="en-US"/>
        </w:rPr>
        <w:t>Bảng hệ số tăng thêm</w:t>
      </w:r>
    </w:p>
    <w:tbl>
      <w:tblPr>
        <w:tblW w:w="5000" w:type="pct"/>
        <w:tblCellSpacing w:w="0" w:type="dxa"/>
        <w:tblCellMar>
          <w:left w:w="0" w:type="dxa"/>
          <w:right w:w="0" w:type="dxa"/>
        </w:tblCellMar>
        <w:tblLook w:val="04A0" w:firstRow="1" w:lastRow="0" w:firstColumn="1" w:lastColumn="0" w:noHBand="0" w:noVBand="1"/>
      </w:tblPr>
      <w:tblGrid>
        <w:gridCol w:w="3742"/>
        <w:gridCol w:w="936"/>
        <w:gridCol w:w="1216"/>
        <w:gridCol w:w="1215"/>
        <w:gridCol w:w="1215"/>
        <w:gridCol w:w="841"/>
      </w:tblGrid>
      <w:tr w:rsidR="000D3700" w:rsidRPr="000D3700" w:rsidTr="000D3700">
        <w:trPr>
          <w:tblCellSpacing w:w="0" w:type="dxa"/>
        </w:trPr>
        <w:tc>
          <w:tcPr>
            <w:tcW w:w="2000" w:type="pct"/>
            <w:tcBorders>
              <w:top w:val="single" w:sz="8" w:space="0" w:color="auto"/>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righ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Hệ số tăng thêm</w:t>
            </w:r>
          </w:p>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 </w:t>
            </w:r>
          </w:p>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 </w:t>
            </w:r>
          </w:p>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Mức lợi nhuận</w:t>
            </w:r>
          </w:p>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theo nhóm lĩnh vực hoạt động</w:t>
            </w:r>
          </w:p>
        </w:tc>
        <w:tc>
          <w:tcPr>
            <w:tcW w:w="500" w:type="pct"/>
            <w:tcBorders>
              <w:top w:val="single" w:sz="8" w:space="0" w:color="auto"/>
              <w:left w:val="single" w:sz="8" w:space="0" w:color="auto"/>
              <w:bottom w:val="single" w:sz="8" w:space="0" w:color="auto"/>
              <w:right w:val="nil"/>
            </w:tcBorders>
            <w:shd w:val="clear" w:color="auto" w:fill="auto"/>
            <w:vAlign w:val="center"/>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0,5</w:t>
            </w:r>
          </w:p>
        </w:tc>
        <w:tc>
          <w:tcPr>
            <w:tcW w:w="650" w:type="pct"/>
            <w:tcBorders>
              <w:top w:val="single" w:sz="8" w:space="0" w:color="auto"/>
              <w:left w:val="single" w:sz="8" w:space="0" w:color="auto"/>
              <w:bottom w:val="single" w:sz="8" w:space="0" w:color="auto"/>
              <w:right w:val="nil"/>
            </w:tcBorders>
            <w:shd w:val="clear" w:color="auto" w:fill="auto"/>
            <w:vAlign w:val="center"/>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1,0</w:t>
            </w:r>
          </w:p>
        </w:tc>
        <w:tc>
          <w:tcPr>
            <w:tcW w:w="650" w:type="pct"/>
            <w:tcBorders>
              <w:top w:val="single" w:sz="8" w:space="0" w:color="auto"/>
              <w:left w:val="single" w:sz="8" w:space="0" w:color="auto"/>
              <w:bottom w:val="single" w:sz="8" w:space="0" w:color="auto"/>
              <w:right w:val="nil"/>
            </w:tcBorders>
            <w:shd w:val="clear" w:color="auto" w:fill="auto"/>
            <w:vAlign w:val="center"/>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1,5</w:t>
            </w:r>
          </w:p>
        </w:tc>
        <w:tc>
          <w:tcPr>
            <w:tcW w:w="650" w:type="pct"/>
            <w:tcBorders>
              <w:top w:val="single" w:sz="8" w:space="0" w:color="auto"/>
              <w:left w:val="single" w:sz="8" w:space="0" w:color="auto"/>
              <w:bottom w:val="single" w:sz="8" w:space="0" w:color="auto"/>
              <w:right w:val="nil"/>
            </w:tcBorders>
            <w:shd w:val="clear" w:color="auto" w:fill="auto"/>
            <w:vAlign w:val="center"/>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2,0</w:t>
            </w:r>
          </w:p>
        </w:tc>
        <w:tc>
          <w:tcPr>
            <w:tcW w:w="45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2,5</w:t>
            </w:r>
          </w:p>
        </w:tc>
      </w:tr>
      <w:tr w:rsidR="000D3700" w:rsidRPr="000D3700" w:rsidTr="000D3700">
        <w:trPr>
          <w:tblCellSpacing w:w="0" w:type="dxa"/>
        </w:trPr>
        <w:tc>
          <w:tcPr>
            <w:tcW w:w="200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1. Nhóm 1: Ngân hàng, tài chính (không bao gồm tổ chức thị trường giao dịch chứng khoán, lưu ký chứng khoán), viễn thông</w:t>
            </w:r>
          </w:p>
        </w:tc>
        <w:tc>
          <w:tcPr>
            <w:tcW w:w="50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Dưới 500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500 đến dưới 1.500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1.500 đến dưới 2.000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2.000 đến dưới 3.000 tỷ đồng</w:t>
            </w:r>
          </w:p>
        </w:tc>
        <w:tc>
          <w:tcPr>
            <w:tcW w:w="450" w:type="pct"/>
            <w:tcBorders>
              <w:top w:val="nil"/>
              <w:left w:val="single" w:sz="8" w:space="0" w:color="auto"/>
              <w:bottom w:val="single" w:sz="8" w:space="0" w:color="auto"/>
              <w:right w:val="single" w:sz="8" w:space="0" w:color="auto"/>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3.000 tỷ đồng trở lên</w:t>
            </w:r>
          </w:p>
        </w:tc>
      </w:tr>
      <w:tr w:rsidR="000D3700" w:rsidRPr="000D3700" w:rsidTr="000D3700">
        <w:trPr>
          <w:tblCellSpacing w:w="0" w:type="dxa"/>
        </w:trPr>
        <w:tc>
          <w:tcPr>
            <w:tcW w:w="200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2. Nhóm 2: Khai thác và chế biến dầu khí, khoáng sản, điện, thương mại, dịch vụ</w:t>
            </w:r>
          </w:p>
        </w:tc>
        <w:tc>
          <w:tcPr>
            <w:tcW w:w="50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Dưới 300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300 đến dưới 1.000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1.000 đến dưới 1.500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1.500 đến dưới 2.000 tỷ đồng</w:t>
            </w:r>
          </w:p>
        </w:tc>
        <w:tc>
          <w:tcPr>
            <w:tcW w:w="450" w:type="pct"/>
            <w:tcBorders>
              <w:top w:val="nil"/>
              <w:left w:val="single" w:sz="8" w:space="0" w:color="auto"/>
              <w:bottom w:val="single" w:sz="8" w:space="0" w:color="auto"/>
              <w:right w:val="single" w:sz="8" w:space="0" w:color="auto"/>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2.000 tỷ đồng trở lên</w:t>
            </w:r>
          </w:p>
        </w:tc>
      </w:tr>
      <w:tr w:rsidR="000D3700" w:rsidRPr="000D3700" w:rsidTr="000D3700">
        <w:trPr>
          <w:tblCellSpacing w:w="0" w:type="dxa"/>
        </w:trPr>
        <w:tc>
          <w:tcPr>
            <w:tcW w:w="200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lastRenderedPageBreak/>
              <w:t>3. Nhóm 3: Tổ chức thị trường giao dịch chứng khoán, lưu ký chứng khoán và các lĩnh vực còn lại</w:t>
            </w:r>
          </w:p>
        </w:tc>
        <w:tc>
          <w:tcPr>
            <w:tcW w:w="50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Dưới 200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200 đến dưới 700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700 đến dưới 1.000 tỷ đồng</w:t>
            </w:r>
          </w:p>
        </w:tc>
        <w:tc>
          <w:tcPr>
            <w:tcW w:w="650" w:type="pct"/>
            <w:tcBorders>
              <w:top w:val="nil"/>
              <w:left w:val="single" w:sz="8" w:space="0" w:color="auto"/>
              <w:bottom w:val="single" w:sz="8" w:space="0" w:color="auto"/>
              <w:right w:val="nil"/>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1.000 đến dưới 1.500 tỷ đồng</w:t>
            </w:r>
          </w:p>
        </w:tc>
        <w:tc>
          <w:tcPr>
            <w:tcW w:w="450" w:type="pct"/>
            <w:tcBorders>
              <w:top w:val="nil"/>
              <w:left w:val="single" w:sz="8" w:space="0" w:color="auto"/>
              <w:bottom w:val="single" w:sz="8" w:space="0" w:color="auto"/>
              <w:right w:val="single" w:sz="8" w:space="0" w:color="auto"/>
            </w:tcBorders>
            <w:shd w:val="clear" w:color="auto" w:fill="auto"/>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noProof w:val="0"/>
                <w:sz w:val="24"/>
                <w:szCs w:val="24"/>
                <w:lang w:val="en-US"/>
              </w:rPr>
              <w:t>Từ 1.500 tỷ đồng trở lên</w:t>
            </w:r>
          </w:p>
        </w:tc>
      </w:tr>
    </w:tbl>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Trường hợp công ty có lợi nhuận kế hoạch cao hơn nhiều lần so với mức lợi nhuận thấp nhất tương ứng với hệ số tăng thêm 2,5 trong Bảng hệ số tăng thêm, giữ vai trò trọng yếu trong nền kinh tế quốc dân, hoạt động trong lĩnh vực mà các doanh nghiệp trên thị trường đang trả lương cho lao động quản lý cao hơn so với chức danh tương đương của công ty, cần thiết áp dụng cao hơn hệ số tăng thêm theo quy định để khuyến khích lao động quản lý thì báo cáo cơ quan đại diện chủ sở hữu khi xem xét, quyết định quỹ tiền lương của người quản lý, Kiểm soát viên phù hợp với mặt bằng tiền lương của chức danh tương đương cùng lĩnh vực hoạt động trên thị trường, sau khi tham khảo ý kiến của Bộ Lao động - Thương binh và Xã hội để bảo đảm cân đối chung.</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b) Công ty có lợi nhuận kế hoạch không cao hơn so với lợi nhuận thực hiện của năm trước liền kề thì được áp dụng hệ số tăng thêm không vượt quá mức 70% hệ số tăng thêm tương ứng với mức lợi nhuận trong Bảng hệ số tăng thêm quy định tại điểm a khoản này nhân với tỷ lệ giữa lợi nhuận kế hoạch so với lợi nhuận thực hiện của năm trước liền kề.</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c) Công ty không có lợi nhuận thì mức tiền lương bình quân kế hoạch phải thấp hơn mức tiền lương cơ bản, nhưng không thấp hơn 50% mức tiền lương cơ bản. Trường hợp lỗ thì mức tiền lương bình quân kế hoạch bằng 50% mức tiền lương cơ bản.</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d) Công ty giảm lỗ so với thực hiện năm trước liền kề, công ty mới thành lập hoặc mới hoạt động thì căn cứ vào mức độ giảm lỗ hoặc kế hoạch sản xuất, kinh doanh để xác định tiền lương, bảo đảm tương quan chung và báo cáo cơ quan đại diện chủ sở hữu xem xét quyết định,</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đ) Đối với trường hợp lợi nhuận kế hoạch bằng hoặc cao hơn lợi nhuận thực hiện của năm trước liền kề, sau khi xác định theo điểm a và điểm b khoản này mà mức tiền lương bình quân kế hoạch thấp hơn mức tiền lương bình quân thực hiện của năm trước liền kề thì mức tiền lương bình quân kế hoạch được tính bằng mức tiền lương bình quân thực hiện của năm trước liền kề”.</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29" w:name="khoan_5_2"/>
      <w:r w:rsidRPr="000D3700">
        <w:rPr>
          <w:rFonts w:ascii="Arial" w:eastAsia="Times New Roman" w:hAnsi="Arial" w:cs="Arial"/>
          <w:noProof w:val="0"/>
          <w:color w:val="000000"/>
          <w:sz w:val="18"/>
          <w:szCs w:val="18"/>
          <w:lang w:val="en-US"/>
        </w:rPr>
        <w:t>5. Bỏ nội dung “hoặc công ty hoạt động không vì mục tiêu lợi nhuận” tại</w:t>
      </w:r>
      <w:bookmarkEnd w:id="29"/>
      <w:r w:rsidRPr="000D3700">
        <w:rPr>
          <w:rFonts w:ascii="Arial" w:eastAsia="Times New Roman" w:hAnsi="Arial" w:cs="Arial"/>
          <w:noProof w:val="0"/>
          <w:color w:val="000000"/>
          <w:sz w:val="18"/>
          <w:szCs w:val="18"/>
          <w:lang w:val="en-US"/>
        </w:rPr>
        <w:t> </w:t>
      </w:r>
      <w:bookmarkStart w:id="30" w:name="dc_6"/>
      <w:r w:rsidRPr="000D3700">
        <w:rPr>
          <w:rFonts w:ascii="Arial" w:eastAsia="Times New Roman" w:hAnsi="Arial" w:cs="Arial"/>
          <w:noProof w:val="0"/>
          <w:color w:val="000000"/>
          <w:sz w:val="18"/>
          <w:szCs w:val="18"/>
          <w:lang w:val="en-US"/>
        </w:rPr>
        <w:t>khoản 4 Điều 5</w:t>
      </w:r>
      <w:bookmarkEnd w:id="30"/>
      <w:r w:rsidRPr="000D3700">
        <w:rPr>
          <w:rFonts w:ascii="Arial" w:eastAsia="Times New Roman" w:hAnsi="Arial" w:cs="Arial"/>
          <w:noProof w:val="0"/>
          <w:color w:val="000000"/>
          <w:sz w:val="18"/>
          <w:szCs w:val="18"/>
          <w:lang w:val="en-US"/>
        </w:rPr>
        <w:t>.</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31" w:name="khoan_6_2"/>
      <w:r w:rsidRPr="000D3700">
        <w:rPr>
          <w:rFonts w:ascii="Arial" w:eastAsia="Times New Roman" w:hAnsi="Arial" w:cs="Arial"/>
          <w:noProof w:val="0"/>
          <w:color w:val="000000"/>
          <w:sz w:val="18"/>
          <w:szCs w:val="18"/>
          <w:lang w:val="en-US"/>
        </w:rPr>
        <w:t>6. Bổ sung khoản 4a vào sau</w:t>
      </w:r>
      <w:bookmarkEnd w:id="31"/>
      <w:r w:rsidRPr="000D3700">
        <w:rPr>
          <w:rFonts w:ascii="Arial" w:eastAsia="Times New Roman" w:hAnsi="Arial" w:cs="Arial"/>
          <w:noProof w:val="0"/>
          <w:color w:val="000000"/>
          <w:sz w:val="18"/>
          <w:szCs w:val="18"/>
          <w:lang w:val="en-US"/>
        </w:rPr>
        <w:t> </w:t>
      </w:r>
      <w:bookmarkStart w:id="32" w:name="dc_7"/>
      <w:r w:rsidRPr="000D3700">
        <w:rPr>
          <w:rFonts w:ascii="Arial" w:eastAsia="Times New Roman" w:hAnsi="Arial" w:cs="Arial"/>
          <w:noProof w:val="0"/>
          <w:color w:val="000000"/>
          <w:sz w:val="18"/>
          <w:szCs w:val="18"/>
          <w:lang w:val="en-US"/>
        </w:rPr>
        <w:t>khoản 4 Điều 5</w:t>
      </w:r>
      <w:bookmarkEnd w:id="32"/>
      <w:r w:rsidRPr="000D3700">
        <w:rPr>
          <w:rFonts w:ascii="Arial" w:eastAsia="Times New Roman" w:hAnsi="Arial" w:cs="Arial"/>
          <w:noProof w:val="0"/>
          <w:color w:val="000000"/>
          <w:sz w:val="18"/>
          <w:szCs w:val="18"/>
          <w:lang w:val="en-US"/>
        </w:rPr>
        <w:t> </w:t>
      </w:r>
      <w:bookmarkStart w:id="33" w:name="khoan_6_2_name"/>
      <w:r w:rsidRPr="000D3700">
        <w:rPr>
          <w:rFonts w:ascii="Arial" w:eastAsia="Times New Roman" w:hAnsi="Arial" w:cs="Arial"/>
          <w:noProof w:val="0"/>
          <w:color w:val="000000"/>
          <w:sz w:val="18"/>
          <w:szCs w:val="18"/>
          <w:lang w:val="en-US"/>
        </w:rPr>
        <w:t>như sau:</w:t>
      </w:r>
      <w:bookmarkEnd w:id="33"/>
      <w:r w:rsidRPr="000D3700">
        <w:rPr>
          <w:rFonts w:ascii="Arial" w:eastAsia="Times New Roman" w:hAnsi="Arial" w:cs="Arial"/>
          <w:noProof w:val="0"/>
          <w:color w:val="000000"/>
          <w:sz w:val="18"/>
          <w:szCs w:val="18"/>
          <w:lang w:val="en-US"/>
        </w:rPr>
        <w:t> “4a. Công ty hoạt động không vì mục tiêu lợi nhuận, khi xác định tiền lương theo quy định tại khoản 2 và khoản 3 Điều này thì chỉ tiêu lợi nhuận được thay bằng chỉ tiêu tổng doanh thu trừ tổng chi phí”.</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34" w:name="khoan_7_2"/>
      <w:r w:rsidRPr="000D3700">
        <w:rPr>
          <w:rFonts w:ascii="Arial" w:eastAsia="Times New Roman" w:hAnsi="Arial" w:cs="Arial"/>
          <w:noProof w:val="0"/>
          <w:color w:val="000000"/>
          <w:sz w:val="18"/>
          <w:szCs w:val="18"/>
          <w:lang w:val="en-US"/>
        </w:rPr>
        <w:t>7. Sửa đổi</w:t>
      </w:r>
      <w:bookmarkEnd w:id="34"/>
      <w:r w:rsidRPr="000D3700">
        <w:rPr>
          <w:rFonts w:ascii="Arial" w:eastAsia="Times New Roman" w:hAnsi="Arial" w:cs="Arial"/>
          <w:noProof w:val="0"/>
          <w:color w:val="000000"/>
          <w:sz w:val="18"/>
          <w:szCs w:val="18"/>
          <w:lang w:val="en-US"/>
        </w:rPr>
        <w:t> </w:t>
      </w:r>
      <w:bookmarkStart w:id="35" w:name="dc_8"/>
      <w:r w:rsidRPr="000D3700">
        <w:rPr>
          <w:rFonts w:ascii="Arial" w:eastAsia="Times New Roman" w:hAnsi="Arial" w:cs="Arial"/>
          <w:noProof w:val="0"/>
          <w:color w:val="000000"/>
          <w:sz w:val="18"/>
          <w:szCs w:val="18"/>
          <w:lang w:val="en-US"/>
        </w:rPr>
        <w:t>khoản 6 Điều 5</w:t>
      </w:r>
      <w:bookmarkEnd w:id="35"/>
      <w:r w:rsidRPr="000D3700">
        <w:rPr>
          <w:rFonts w:ascii="Arial" w:eastAsia="Times New Roman" w:hAnsi="Arial" w:cs="Arial"/>
          <w:noProof w:val="0"/>
          <w:color w:val="000000"/>
          <w:sz w:val="18"/>
          <w:szCs w:val="18"/>
          <w:lang w:val="en-US"/>
        </w:rPr>
        <w:t> </w:t>
      </w:r>
      <w:bookmarkStart w:id="36" w:name="khoan_7_2_name"/>
      <w:r w:rsidRPr="000D3700">
        <w:rPr>
          <w:rFonts w:ascii="Arial" w:eastAsia="Times New Roman" w:hAnsi="Arial" w:cs="Arial"/>
          <w:noProof w:val="0"/>
          <w:color w:val="000000"/>
          <w:sz w:val="18"/>
          <w:szCs w:val="18"/>
          <w:lang w:val="en-US"/>
        </w:rPr>
        <w:t>như sau:</w:t>
      </w:r>
      <w:bookmarkEnd w:id="36"/>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“6. Khi xác định mức tiền lương bình quân, quỹ tiền lương, thù lao kế hoạch của người quản lý, Kiểm soát viên, công ty loại trừ các yếu tố khách quan (nếu có) ảnh hưởng đến năng suất lao động, lợi nhuận kế hoạch so với thực hiện của năm trước liền kề. Các yếu tố khách quan được quy định tại </w:t>
      </w:r>
      <w:bookmarkStart w:id="37" w:name="dc_9"/>
      <w:r w:rsidRPr="000D3700">
        <w:rPr>
          <w:rFonts w:ascii="Arial" w:eastAsia="Times New Roman" w:hAnsi="Arial" w:cs="Arial"/>
          <w:noProof w:val="0"/>
          <w:color w:val="000000"/>
          <w:sz w:val="18"/>
          <w:szCs w:val="18"/>
          <w:lang w:val="en-US"/>
        </w:rPr>
        <w:t>điểm a, điểm b và điểm c khoản 3 Điều 5 Nghị định số 51/2016/NĐ-CP</w:t>
      </w:r>
      <w:bookmarkEnd w:id="37"/>
      <w:r w:rsidRPr="000D3700">
        <w:rPr>
          <w:rFonts w:ascii="Arial" w:eastAsia="Times New Roman" w:hAnsi="Arial" w:cs="Arial"/>
          <w:noProof w:val="0"/>
          <w:color w:val="000000"/>
          <w:sz w:val="18"/>
          <w:szCs w:val="18"/>
          <w:lang w:val="en-US"/>
        </w:rPr>
        <w:t> ngày 13 tháng 6 năm 2016 của Chính phủ quy định quản lý lao động, tiền lương và tiền thưởng đối với người lao động làm việc trong công ty trách nhiệm hữu hạn một thành viên do Nhà nước nắm giữ 100% vốn điều lệ”.</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38" w:name="khoan_8_2"/>
      <w:r w:rsidRPr="000D3700">
        <w:rPr>
          <w:rFonts w:ascii="Arial" w:eastAsia="Times New Roman" w:hAnsi="Arial" w:cs="Arial"/>
          <w:noProof w:val="0"/>
          <w:color w:val="000000"/>
          <w:sz w:val="18"/>
          <w:szCs w:val="18"/>
          <w:lang w:val="en-US"/>
        </w:rPr>
        <w:t>8. Bỏ nội dung “Đối với Kiểm soát viên tài chính tại tập đoàn kinh tế nhà nước thì nộp cho Bộ Tài chính để đánh giá, chi trả” tại</w:t>
      </w:r>
      <w:bookmarkEnd w:id="38"/>
      <w:r w:rsidRPr="000D3700">
        <w:rPr>
          <w:rFonts w:ascii="Arial" w:eastAsia="Times New Roman" w:hAnsi="Arial" w:cs="Arial"/>
          <w:noProof w:val="0"/>
          <w:color w:val="000000"/>
          <w:sz w:val="18"/>
          <w:szCs w:val="18"/>
          <w:lang w:val="en-US"/>
        </w:rPr>
        <w:t> </w:t>
      </w:r>
      <w:bookmarkStart w:id="39" w:name="dc_10"/>
      <w:r w:rsidRPr="000D3700">
        <w:rPr>
          <w:rFonts w:ascii="Arial" w:eastAsia="Times New Roman" w:hAnsi="Arial" w:cs="Arial"/>
          <w:noProof w:val="0"/>
          <w:color w:val="000000"/>
          <w:sz w:val="18"/>
          <w:szCs w:val="18"/>
          <w:lang w:val="en-US"/>
        </w:rPr>
        <w:t>khoản 7 Điều 4</w:t>
      </w:r>
      <w:bookmarkEnd w:id="39"/>
      <w:r w:rsidRPr="000D3700">
        <w:rPr>
          <w:rFonts w:ascii="Arial" w:eastAsia="Times New Roman" w:hAnsi="Arial" w:cs="Arial"/>
          <w:noProof w:val="0"/>
          <w:color w:val="000000"/>
          <w:sz w:val="18"/>
          <w:szCs w:val="18"/>
          <w:lang w:val="en-US"/>
        </w:rPr>
        <w:t> </w:t>
      </w:r>
      <w:bookmarkStart w:id="40" w:name="khoan_8_2_name"/>
      <w:r w:rsidRPr="000D3700">
        <w:rPr>
          <w:rFonts w:ascii="Arial" w:eastAsia="Times New Roman" w:hAnsi="Arial" w:cs="Arial"/>
          <w:noProof w:val="0"/>
          <w:color w:val="000000"/>
          <w:sz w:val="18"/>
          <w:szCs w:val="18"/>
          <w:lang w:val="en-US"/>
        </w:rPr>
        <w:t>và nội dung “tiếp nhận, quản lý và chi trả tiền lương, thù lao, tiền thưởng đối với Kiểm soát viên tài chính do tập đoàn kinh tế nhà nước trích nộp” tại</w:t>
      </w:r>
      <w:bookmarkEnd w:id="40"/>
      <w:r w:rsidRPr="000D3700">
        <w:rPr>
          <w:rFonts w:ascii="Arial" w:eastAsia="Times New Roman" w:hAnsi="Arial" w:cs="Arial"/>
          <w:noProof w:val="0"/>
          <w:color w:val="000000"/>
          <w:sz w:val="18"/>
          <w:szCs w:val="18"/>
          <w:lang w:val="en-US"/>
        </w:rPr>
        <w:t> </w:t>
      </w:r>
      <w:bookmarkStart w:id="41" w:name="dc_11"/>
      <w:r w:rsidRPr="000D3700">
        <w:rPr>
          <w:rFonts w:ascii="Arial" w:eastAsia="Times New Roman" w:hAnsi="Arial" w:cs="Arial"/>
          <w:noProof w:val="0"/>
          <w:color w:val="000000"/>
          <w:sz w:val="18"/>
          <w:szCs w:val="18"/>
          <w:lang w:val="en-US"/>
        </w:rPr>
        <w:t>điểm a khoản 5 Điều 9</w:t>
      </w:r>
      <w:bookmarkEnd w:id="41"/>
      <w:r w:rsidRPr="000D3700">
        <w:rPr>
          <w:rFonts w:ascii="Arial" w:eastAsia="Times New Roman" w:hAnsi="Arial" w:cs="Arial"/>
          <w:noProof w:val="0"/>
          <w:color w:val="000000"/>
          <w:sz w:val="18"/>
          <w:szCs w:val="18"/>
          <w:lang w:val="en-US"/>
        </w:rPr>
        <w:t>.</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42" w:name="khoan_9_2"/>
      <w:r w:rsidRPr="000D3700">
        <w:rPr>
          <w:rFonts w:ascii="Arial" w:eastAsia="Times New Roman" w:hAnsi="Arial" w:cs="Arial"/>
          <w:noProof w:val="0"/>
          <w:color w:val="000000"/>
          <w:sz w:val="18"/>
          <w:szCs w:val="18"/>
          <w:lang w:val="en-US"/>
        </w:rPr>
        <w:t>9. Bãi bỏ</w:t>
      </w:r>
      <w:bookmarkEnd w:id="42"/>
      <w:r w:rsidRPr="000D3700">
        <w:rPr>
          <w:rFonts w:ascii="Arial" w:eastAsia="Times New Roman" w:hAnsi="Arial" w:cs="Arial"/>
          <w:noProof w:val="0"/>
          <w:color w:val="000000"/>
          <w:sz w:val="18"/>
          <w:szCs w:val="18"/>
          <w:lang w:val="en-US"/>
        </w:rPr>
        <w:t> </w:t>
      </w:r>
      <w:bookmarkStart w:id="43" w:name="dc_12"/>
      <w:r w:rsidRPr="000D3700">
        <w:rPr>
          <w:rFonts w:ascii="Arial" w:eastAsia="Times New Roman" w:hAnsi="Arial" w:cs="Arial"/>
          <w:noProof w:val="0"/>
          <w:color w:val="000000"/>
          <w:sz w:val="18"/>
          <w:szCs w:val="18"/>
          <w:lang w:val="en-US"/>
        </w:rPr>
        <w:t>khoản 3 Điều 10</w:t>
      </w:r>
      <w:bookmarkEnd w:id="43"/>
      <w:r w:rsidRPr="000D3700">
        <w:rPr>
          <w:rFonts w:ascii="Arial" w:eastAsia="Times New Roman" w:hAnsi="Arial" w:cs="Arial"/>
          <w:noProof w:val="0"/>
          <w:color w:val="000000"/>
          <w:sz w:val="18"/>
          <w:szCs w:val="18"/>
          <w:lang w:val="en-US"/>
        </w:rPr>
        <w:t>.</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44" w:name="khoan_10_2"/>
      <w:r w:rsidRPr="000D3700">
        <w:rPr>
          <w:rFonts w:ascii="Arial" w:eastAsia="Times New Roman" w:hAnsi="Arial" w:cs="Arial"/>
          <w:noProof w:val="0"/>
          <w:color w:val="000000"/>
          <w:sz w:val="18"/>
          <w:szCs w:val="18"/>
          <w:lang w:val="en-US"/>
        </w:rPr>
        <w:t>10. Sửa đổi, bổ sung một số nội dung của</w:t>
      </w:r>
      <w:bookmarkEnd w:id="44"/>
      <w:r w:rsidRPr="000D3700">
        <w:rPr>
          <w:rFonts w:ascii="Arial" w:eastAsia="Times New Roman" w:hAnsi="Arial" w:cs="Arial"/>
          <w:noProof w:val="0"/>
          <w:color w:val="000000"/>
          <w:sz w:val="18"/>
          <w:szCs w:val="18"/>
          <w:lang w:val="en-US"/>
        </w:rPr>
        <w:t> Phụ lục I </w:t>
      </w:r>
      <w:bookmarkStart w:id="45" w:name="khoan_10_2_name"/>
      <w:r w:rsidRPr="000D3700">
        <w:rPr>
          <w:rFonts w:ascii="Arial" w:eastAsia="Times New Roman" w:hAnsi="Arial" w:cs="Arial"/>
          <w:noProof w:val="0"/>
          <w:color w:val="000000"/>
          <w:sz w:val="18"/>
          <w:szCs w:val="18"/>
          <w:lang w:val="en-US"/>
        </w:rPr>
        <w:t>theo Phụ lục ban hành kèm theo Nghị định này.</w:t>
      </w:r>
      <w:bookmarkEnd w:id="45"/>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46" w:name="dieu_3"/>
      <w:r w:rsidRPr="000D3700">
        <w:rPr>
          <w:rFonts w:ascii="Arial" w:eastAsia="Times New Roman" w:hAnsi="Arial" w:cs="Arial"/>
          <w:b/>
          <w:bCs/>
          <w:noProof w:val="0"/>
          <w:color w:val="000000"/>
          <w:sz w:val="18"/>
          <w:szCs w:val="18"/>
          <w:lang w:val="en-US"/>
        </w:rPr>
        <w:t>Điều 3. Hiệu lực thi hành</w:t>
      </w:r>
      <w:bookmarkEnd w:id="46"/>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1. Nghị định này có hiệu lực thi hành từ ngày 10 tháng 4 năm 2024.</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2. Các chế độ về quỹ tiền lương, trả lương, thù lao, tiền thưởng quy định tại </w:t>
      </w:r>
      <w:bookmarkStart w:id="47" w:name="tc_1"/>
      <w:r w:rsidRPr="000D3700">
        <w:rPr>
          <w:rFonts w:ascii="Arial" w:eastAsia="Times New Roman" w:hAnsi="Arial" w:cs="Arial"/>
          <w:noProof w:val="0"/>
          <w:color w:val="0000FF"/>
          <w:sz w:val="18"/>
          <w:szCs w:val="18"/>
          <w:lang w:val="en-US"/>
        </w:rPr>
        <w:t>khoản 2 Điều 1</w:t>
      </w:r>
      <w:bookmarkEnd w:id="47"/>
      <w:r w:rsidRPr="000D3700">
        <w:rPr>
          <w:rFonts w:ascii="Arial" w:eastAsia="Times New Roman" w:hAnsi="Arial" w:cs="Arial"/>
          <w:noProof w:val="0"/>
          <w:color w:val="000000"/>
          <w:sz w:val="18"/>
          <w:szCs w:val="18"/>
          <w:lang w:val="en-US"/>
        </w:rPr>
        <w:t>, các </w:t>
      </w:r>
      <w:bookmarkStart w:id="48" w:name="tc_2"/>
      <w:r w:rsidRPr="000D3700">
        <w:rPr>
          <w:rFonts w:ascii="Arial" w:eastAsia="Times New Roman" w:hAnsi="Arial" w:cs="Arial"/>
          <w:noProof w:val="0"/>
          <w:color w:val="0000FF"/>
          <w:sz w:val="18"/>
          <w:szCs w:val="18"/>
          <w:lang w:val="en-US"/>
        </w:rPr>
        <w:t>khoản 3, khoản 4, khoản 6, khoản 7 và khoản 10 Điều 2 Nghị định này</w:t>
      </w:r>
      <w:bookmarkEnd w:id="48"/>
      <w:r w:rsidRPr="000D3700">
        <w:rPr>
          <w:rFonts w:ascii="Arial" w:eastAsia="Times New Roman" w:hAnsi="Arial" w:cs="Arial"/>
          <w:noProof w:val="0"/>
          <w:color w:val="000000"/>
          <w:sz w:val="18"/>
          <w:szCs w:val="18"/>
          <w:lang w:val="en-US"/>
        </w:rPr>
        <w:t> được thực hiện từ ngày 01 tháng 01 năm 2024.</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bookmarkStart w:id="49" w:name="dieu_4"/>
      <w:r w:rsidRPr="000D3700">
        <w:rPr>
          <w:rFonts w:ascii="Arial" w:eastAsia="Times New Roman" w:hAnsi="Arial" w:cs="Arial"/>
          <w:b/>
          <w:bCs/>
          <w:noProof w:val="0"/>
          <w:color w:val="000000"/>
          <w:sz w:val="18"/>
          <w:szCs w:val="18"/>
          <w:lang w:val="en-US"/>
        </w:rPr>
        <w:t>Điều 4. Trách nhiệm thi hành</w:t>
      </w:r>
      <w:bookmarkEnd w:id="49"/>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1. Bộ Lao động - Thương binh và Xã hội chủ trì, phối hợp với các bộ liên quan hướng dẫn thực hiện các quy định tại Nghị định này.</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2. Các quỹ tài chính nhà nước ngoài ngân sách đang áp dụng cơ chế tiền lương theo </w:t>
      </w:r>
      <w:bookmarkStart w:id="50" w:name="dc_13"/>
      <w:r w:rsidRPr="000D3700">
        <w:rPr>
          <w:rFonts w:ascii="Arial" w:eastAsia="Times New Roman" w:hAnsi="Arial" w:cs="Arial"/>
          <w:noProof w:val="0"/>
          <w:color w:val="000000"/>
          <w:sz w:val="18"/>
          <w:szCs w:val="18"/>
          <w:lang w:val="en-US"/>
        </w:rPr>
        <w:t>khoản 6 Điều 10 Nghị định số 52/2016/NĐ-CP</w:t>
      </w:r>
      <w:bookmarkEnd w:id="50"/>
      <w:r w:rsidRPr="000D3700">
        <w:rPr>
          <w:rFonts w:ascii="Arial" w:eastAsia="Times New Roman" w:hAnsi="Arial" w:cs="Arial"/>
          <w:noProof w:val="0"/>
          <w:color w:val="000000"/>
          <w:sz w:val="18"/>
          <w:szCs w:val="18"/>
          <w:lang w:val="en-US"/>
        </w:rPr>
        <w:t> thì tiếp tục áp dụng hệ số tăng thêm tiền lương tối đa không quá 1,0 lần mức tiền lương cơ bản để xác định tiền lương của người quản lý, Kiểm soát viên của quỹ.</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3. Đối với các Sở giao dịch chứng khoán, Tổng công ty Lưu ký và Bù trừ chứng khoán Việt Nam, khi có yếu tố khách quan quy định tại </w:t>
      </w:r>
      <w:bookmarkStart w:id="51" w:name="tc_3"/>
      <w:r w:rsidRPr="000D3700">
        <w:rPr>
          <w:rFonts w:ascii="Arial" w:eastAsia="Times New Roman" w:hAnsi="Arial" w:cs="Arial"/>
          <w:noProof w:val="0"/>
          <w:color w:val="0000FF"/>
          <w:sz w:val="18"/>
          <w:szCs w:val="18"/>
          <w:lang w:val="en-US"/>
        </w:rPr>
        <w:t>điểm b khoản 2 Điều 1 Nghị định này</w:t>
      </w:r>
      <w:bookmarkEnd w:id="51"/>
      <w:r w:rsidRPr="000D3700">
        <w:rPr>
          <w:rFonts w:ascii="Arial" w:eastAsia="Times New Roman" w:hAnsi="Arial" w:cs="Arial"/>
          <w:noProof w:val="0"/>
          <w:color w:val="000000"/>
          <w:sz w:val="18"/>
          <w:szCs w:val="18"/>
          <w:lang w:val="en-US"/>
        </w:rPr>
        <w:t>; </w:t>
      </w:r>
      <w:bookmarkStart w:id="52" w:name="dc_14"/>
      <w:r w:rsidRPr="000D3700">
        <w:rPr>
          <w:rFonts w:ascii="Arial" w:eastAsia="Times New Roman" w:hAnsi="Arial" w:cs="Arial"/>
          <w:noProof w:val="0"/>
          <w:color w:val="000000"/>
          <w:sz w:val="18"/>
          <w:szCs w:val="18"/>
          <w:lang w:val="en-US"/>
        </w:rPr>
        <w:t>điểm b và điểm c khoản 2 Điều 6 Nghị định số 59/2021/NĐ-CP</w:t>
      </w:r>
      <w:bookmarkEnd w:id="52"/>
      <w:r w:rsidRPr="000D3700">
        <w:rPr>
          <w:rFonts w:ascii="Arial" w:eastAsia="Times New Roman" w:hAnsi="Arial" w:cs="Arial"/>
          <w:noProof w:val="0"/>
          <w:color w:val="000000"/>
          <w:sz w:val="18"/>
          <w:szCs w:val="18"/>
          <w:lang w:val="en-US"/>
        </w:rPr>
        <w:t xml:space="preserve"> ngày 18 tháng 6 năm 2021 của Chính phủ quy định một số nội dung đặc thù về cơ chế quản lý tài chính, đánh giá hiệu quả hoạt động đối với Sở Giao dịch chứng khoán Việt Nam, Tổng công ty Lưu ký và Bù trừ </w:t>
      </w:r>
      <w:r w:rsidRPr="000D3700">
        <w:rPr>
          <w:rFonts w:ascii="Arial" w:eastAsia="Times New Roman" w:hAnsi="Arial" w:cs="Arial"/>
          <w:noProof w:val="0"/>
          <w:color w:val="000000"/>
          <w:sz w:val="18"/>
          <w:szCs w:val="18"/>
          <w:lang w:val="en-US"/>
        </w:rPr>
        <w:lastRenderedPageBreak/>
        <w:t>chứng khoán Việt Nam, làm biến động doanh thu tăng trên 7% hoặc giảm trên 3% thì phải loại trừ phần doanh thu tăng trên 7% (đối với trường hợp doanh thu tăng trên 7%) hoặc được tính phần doanh thu giảm trên 3% (đối với trường hợp doanh thu giảm trên 3%) vào chỉ tiêu doanh thu làm căn cứ xác định năng suất lao động, lợi nhuận gắn với tiền lương của người lao động, người quản lý và Kiểm soát viên.</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4. Đối với các tổ chức quy định tại </w:t>
      </w:r>
      <w:bookmarkStart w:id="53" w:name="dc_15"/>
      <w:r w:rsidRPr="000D3700">
        <w:rPr>
          <w:rFonts w:ascii="Arial" w:eastAsia="Times New Roman" w:hAnsi="Arial" w:cs="Arial"/>
          <w:noProof w:val="0"/>
          <w:color w:val="000000"/>
          <w:sz w:val="18"/>
          <w:szCs w:val="18"/>
          <w:lang w:val="en-US"/>
        </w:rPr>
        <w:t>khoản 6 Điều 10 Nghị định số 51/2016/NĐ-CP</w:t>
      </w:r>
      <w:bookmarkEnd w:id="53"/>
      <w:r w:rsidRPr="000D3700">
        <w:rPr>
          <w:rFonts w:ascii="Arial" w:eastAsia="Times New Roman" w:hAnsi="Arial" w:cs="Arial"/>
          <w:noProof w:val="0"/>
          <w:color w:val="000000"/>
          <w:sz w:val="18"/>
          <w:szCs w:val="18"/>
          <w:lang w:val="en-US"/>
        </w:rPr>
        <w:t>, </w:t>
      </w:r>
      <w:bookmarkStart w:id="54" w:name="dc_16"/>
      <w:r w:rsidRPr="000D3700">
        <w:rPr>
          <w:rFonts w:ascii="Arial" w:eastAsia="Times New Roman" w:hAnsi="Arial" w:cs="Arial"/>
          <w:noProof w:val="0"/>
          <w:color w:val="000000"/>
          <w:sz w:val="18"/>
          <w:szCs w:val="18"/>
          <w:lang w:val="en-US"/>
        </w:rPr>
        <w:t>khoản 6 Điều 10 Nghị định số 52/2016/NĐ-CP</w:t>
      </w:r>
      <w:bookmarkEnd w:id="54"/>
      <w:r w:rsidRPr="000D3700">
        <w:rPr>
          <w:rFonts w:ascii="Arial" w:eastAsia="Times New Roman" w:hAnsi="Arial" w:cs="Arial"/>
          <w:noProof w:val="0"/>
          <w:color w:val="000000"/>
          <w:sz w:val="18"/>
          <w:szCs w:val="18"/>
          <w:lang w:val="en-US"/>
        </w:rPr>
        <w:t> và Ngân hàng Chính sách xã hội, Bộ Lao động - Thương binh và Xã hội hướng dẫn quản lý lao động, tiền lương, thù lao, tiền thưởng theo cơ chế tiền lương do Chính phủ quy định tại Nghị định số </w:t>
      </w:r>
      <w:bookmarkStart w:id="55" w:name="tvpllink_pmyvkmelhb_1"/>
      <w:r w:rsidRPr="000D3700">
        <w:rPr>
          <w:rFonts w:ascii="Arial" w:eastAsia="Times New Roman" w:hAnsi="Arial" w:cs="Arial"/>
          <w:noProof w:val="0"/>
          <w:color w:val="000000"/>
          <w:sz w:val="18"/>
          <w:szCs w:val="18"/>
          <w:lang w:val="en-US"/>
        </w:rPr>
        <w:fldChar w:fldCharType="begin"/>
      </w:r>
      <w:r w:rsidRPr="000D3700">
        <w:rPr>
          <w:rFonts w:ascii="Arial" w:eastAsia="Times New Roman" w:hAnsi="Arial" w:cs="Arial"/>
          <w:noProof w:val="0"/>
          <w:color w:val="000000"/>
          <w:sz w:val="18"/>
          <w:szCs w:val="18"/>
          <w:lang w:val="en-US"/>
        </w:rPr>
        <w:instrText xml:space="preserve"> HYPERLINK "https://thuvienphapluat.vn/van-ban/doanh-nghiep/nghi-dinh-51-2016-nd-cp-tien-luong-tien-thuong-nguoi-lao-dong-lam-viec-cong-ty-nha-nuoc-nam-von-dieu-le-314440.aspx" \t "_blank" </w:instrText>
      </w:r>
      <w:r w:rsidRPr="000D3700">
        <w:rPr>
          <w:rFonts w:ascii="Arial" w:eastAsia="Times New Roman" w:hAnsi="Arial" w:cs="Arial"/>
          <w:noProof w:val="0"/>
          <w:color w:val="000000"/>
          <w:sz w:val="18"/>
          <w:szCs w:val="18"/>
          <w:lang w:val="en-US"/>
        </w:rPr>
        <w:fldChar w:fldCharType="separate"/>
      </w:r>
      <w:r w:rsidRPr="000D3700">
        <w:rPr>
          <w:rFonts w:ascii="Arial" w:eastAsia="Times New Roman" w:hAnsi="Arial" w:cs="Arial"/>
          <w:noProof w:val="0"/>
          <w:color w:val="0E70C3"/>
          <w:sz w:val="18"/>
          <w:szCs w:val="18"/>
          <w:u w:val="single"/>
          <w:lang w:val="en-US"/>
        </w:rPr>
        <w:t>51/2016/NĐ-CP</w:t>
      </w:r>
      <w:r w:rsidRPr="000D3700">
        <w:rPr>
          <w:rFonts w:ascii="Arial" w:eastAsia="Times New Roman" w:hAnsi="Arial" w:cs="Arial"/>
          <w:noProof w:val="0"/>
          <w:color w:val="000000"/>
          <w:sz w:val="18"/>
          <w:szCs w:val="18"/>
          <w:lang w:val="en-US"/>
        </w:rPr>
        <w:fldChar w:fldCharType="end"/>
      </w:r>
      <w:bookmarkEnd w:id="55"/>
      <w:r w:rsidRPr="000D3700">
        <w:rPr>
          <w:rFonts w:ascii="Arial" w:eastAsia="Times New Roman" w:hAnsi="Arial" w:cs="Arial"/>
          <w:noProof w:val="0"/>
          <w:color w:val="000000"/>
          <w:sz w:val="18"/>
          <w:szCs w:val="18"/>
          <w:lang w:val="en-US"/>
        </w:rPr>
        <w:t>, Nghị định số </w:t>
      </w:r>
      <w:bookmarkStart w:id="56" w:name="tvpllink_iqsakttuhe_1"/>
      <w:r w:rsidRPr="000D3700">
        <w:rPr>
          <w:rFonts w:ascii="Arial" w:eastAsia="Times New Roman" w:hAnsi="Arial" w:cs="Arial"/>
          <w:noProof w:val="0"/>
          <w:color w:val="000000"/>
          <w:sz w:val="18"/>
          <w:szCs w:val="18"/>
          <w:lang w:val="en-US"/>
        </w:rPr>
        <w:fldChar w:fldCharType="begin"/>
      </w:r>
      <w:r w:rsidRPr="000D3700">
        <w:rPr>
          <w:rFonts w:ascii="Arial" w:eastAsia="Times New Roman" w:hAnsi="Arial" w:cs="Arial"/>
          <w:noProof w:val="0"/>
          <w:color w:val="000000"/>
          <w:sz w:val="18"/>
          <w:szCs w:val="18"/>
          <w:lang w:val="en-US"/>
        </w:rPr>
        <w:instrText xml:space="preserve"> HYPERLINK "https://thuvienphapluat.vn/van-ban/doanh-nghiep/nghi-dinh-52-2016-nd-cp-tien-luong-thu-lao-tien-thuong-nguoi-quan-ly-cong-ty-nha-nuoc-nam-von-dieu-le-314441.aspx" \t "_blank" </w:instrText>
      </w:r>
      <w:r w:rsidRPr="000D3700">
        <w:rPr>
          <w:rFonts w:ascii="Arial" w:eastAsia="Times New Roman" w:hAnsi="Arial" w:cs="Arial"/>
          <w:noProof w:val="0"/>
          <w:color w:val="000000"/>
          <w:sz w:val="18"/>
          <w:szCs w:val="18"/>
          <w:lang w:val="en-US"/>
        </w:rPr>
        <w:fldChar w:fldCharType="separate"/>
      </w:r>
      <w:r w:rsidRPr="000D3700">
        <w:rPr>
          <w:rFonts w:ascii="Arial" w:eastAsia="Times New Roman" w:hAnsi="Arial" w:cs="Arial"/>
          <w:noProof w:val="0"/>
          <w:color w:val="0E70C3"/>
          <w:sz w:val="18"/>
          <w:szCs w:val="18"/>
          <w:u w:val="single"/>
          <w:lang w:val="en-US"/>
        </w:rPr>
        <w:t>52/2016/NĐ-CP</w:t>
      </w:r>
      <w:r w:rsidRPr="000D3700">
        <w:rPr>
          <w:rFonts w:ascii="Arial" w:eastAsia="Times New Roman" w:hAnsi="Arial" w:cs="Arial"/>
          <w:noProof w:val="0"/>
          <w:color w:val="000000"/>
          <w:sz w:val="18"/>
          <w:szCs w:val="18"/>
          <w:lang w:val="en-US"/>
        </w:rPr>
        <w:fldChar w:fldCharType="end"/>
      </w:r>
      <w:bookmarkEnd w:id="56"/>
      <w:r w:rsidRPr="000D3700">
        <w:rPr>
          <w:rFonts w:ascii="Arial" w:eastAsia="Times New Roman" w:hAnsi="Arial" w:cs="Arial"/>
          <w:noProof w:val="0"/>
          <w:color w:val="000000"/>
          <w:sz w:val="18"/>
          <w:szCs w:val="18"/>
          <w:lang w:val="en-US"/>
        </w:rPr>
        <w:t> và Nghị định này, gắn với năng suất lao động, hiệu quả hoạt động và phù hợp với tính chất đặc thù của các tổ chức này, trong đó giao Bộ Lao động - Thương binh và Xã hội hằng năm tiếp nhận, rà soát, kiểm tra, giám sát báo cáo về kế hoạch lao động, quỹ tiền lương của người lao động; tiếp nhận, xem xét, phê duyệt quỹ tiền lương, thù lao, tiền thưởng của người quản lý, Kiểm soát viên Ngân hàng Chính sách xã hội, sau khi trao đổi với Bộ Tài chính và Ngân hàng Nhà nước Việt Nam.</w:t>
      </w:r>
    </w:p>
    <w:p w:rsidR="000D3700" w:rsidRPr="000D3700" w:rsidRDefault="000D3700" w:rsidP="000D3700">
      <w:pPr>
        <w:shd w:val="clear" w:color="auto" w:fill="FFFFFF"/>
        <w:spacing w:after="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5. Giao Bộ Lao động - Thương binh và Xã hội căn cứ quy định tại </w:t>
      </w:r>
      <w:bookmarkStart w:id="57" w:name="dc_17"/>
      <w:r w:rsidRPr="000D3700">
        <w:rPr>
          <w:rFonts w:ascii="Arial" w:eastAsia="Times New Roman" w:hAnsi="Arial" w:cs="Arial"/>
          <w:noProof w:val="0"/>
          <w:color w:val="000000"/>
          <w:sz w:val="18"/>
          <w:szCs w:val="18"/>
          <w:lang w:val="en-US"/>
        </w:rPr>
        <w:t>khoản 9 Điều 2 Nghị định số 60/2022/NĐ-CP</w:t>
      </w:r>
      <w:bookmarkEnd w:id="57"/>
      <w:r w:rsidRPr="000D3700">
        <w:rPr>
          <w:rFonts w:ascii="Arial" w:eastAsia="Times New Roman" w:hAnsi="Arial" w:cs="Arial"/>
          <w:noProof w:val="0"/>
          <w:color w:val="000000"/>
          <w:sz w:val="18"/>
          <w:szCs w:val="18"/>
          <w:lang w:val="en-US"/>
        </w:rPr>
        <w:t> ngày 08 tháng 9 năm 2022 của Chính phủ quy định chức năng, nhiệm vụ, quyền hạn và cơ cấu tổ chức của Đài Truyền hình Việt Nam và quy định pháp luật có liên quan, hướng dẫn quản lý tiền lương đối với Đài Truyền hình Việt Nam theo cơ chế tiền lương quy định tại Nghị định số </w:t>
      </w:r>
      <w:bookmarkStart w:id="58" w:name="tvpllink_pmyvkmelhb_2"/>
      <w:r w:rsidRPr="000D3700">
        <w:rPr>
          <w:rFonts w:ascii="Arial" w:eastAsia="Times New Roman" w:hAnsi="Arial" w:cs="Arial"/>
          <w:noProof w:val="0"/>
          <w:color w:val="000000"/>
          <w:sz w:val="18"/>
          <w:szCs w:val="18"/>
          <w:lang w:val="en-US"/>
        </w:rPr>
        <w:fldChar w:fldCharType="begin"/>
      </w:r>
      <w:r w:rsidRPr="000D3700">
        <w:rPr>
          <w:rFonts w:ascii="Arial" w:eastAsia="Times New Roman" w:hAnsi="Arial" w:cs="Arial"/>
          <w:noProof w:val="0"/>
          <w:color w:val="000000"/>
          <w:sz w:val="18"/>
          <w:szCs w:val="18"/>
          <w:lang w:val="en-US"/>
        </w:rPr>
        <w:instrText xml:space="preserve"> HYPERLINK "https://thuvienphapluat.vn/van-ban/doanh-nghiep/nghi-dinh-51-2016-nd-cp-tien-luong-tien-thuong-nguoi-lao-dong-lam-viec-cong-ty-nha-nuoc-nam-von-dieu-le-314440.aspx" \t "_blank" </w:instrText>
      </w:r>
      <w:r w:rsidRPr="000D3700">
        <w:rPr>
          <w:rFonts w:ascii="Arial" w:eastAsia="Times New Roman" w:hAnsi="Arial" w:cs="Arial"/>
          <w:noProof w:val="0"/>
          <w:color w:val="000000"/>
          <w:sz w:val="18"/>
          <w:szCs w:val="18"/>
          <w:lang w:val="en-US"/>
        </w:rPr>
        <w:fldChar w:fldCharType="separate"/>
      </w:r>
      <w:r w:rsidRPr="000D3700">
        <w:rPr>
          <w:rFonts w:ascii="Arial" w:eastAsia="Times New Roman" w:hAnsi="Arial" w:cs="Arial"/>
          <w:noProof w:val="0"/>
          <w:color w:val="0E70C3"/>
          <w:sz w:val="18"/>
          <w:szCs w:val="18"/>
          <w:u w:val="single"/>
          <w:lang w:val="en-US"/>
        </w:rPr>
        <w:t>51/2016/NĐ-CP</w:t>
      </w:r>
      <w:r w:rsidRPr="000D3700">
        <w:rPr>
          <w:rFonts w:ascii="Arial" w:eastAsia="Times New Roman" w:hAnsi="Arial" w:cs="Arial"/>
          <w:noProof w:val="0"/>
          <w:color w:val="000000"/>
          <w:sz w:val="18"/>
          <w:szCs w:val="18"/>
          <w:lang w:val="en-US"/>
        </w:rPr>
        <w:fldChar w:fldCharType="end"/>
      </w:r>
      <w:bookmarkEnd w:id="58"/>
      <w:r w:rsidRPr="000D3700">
        <w:rPr>
          <w:rFonts w:ascii="Arial" w:eastAsia="Times New Roman" w:hAnsi="Arial" w:cs="Arial"/>
          <w:noProof w:val="0"/>
          <w:color w:val="000000"/>
          <w:sz w:val="18"/>
          <w:szCs w:val="18"/>
          <w:lang w:val="en-US"/>
        </w:rPr>
        <w:t> và Nghị định này, gắn với năng suất lao động và hiệu quả hoạt động, phù hợp với tính chất đặc thù của Đài.</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6. Các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 </w:t>
      </w:r>
    </w:p>
    <w:tbl>
      <w:tblPr>
        <w:tblW w:w="5000" w:type="pct"/>
        <w:tblCellSpacing w:w="0" w:type="dxa"/>
        <w:tblCellMar>
          <w:left w:w="0" w:type="dxa"/>
          <w:right w:w="0" w:type="dxa"/>
        </w:tblCellMar>
        <w:tblLook w:val="04A0" w:firstRow="1" w:lastRow="0" w:firstColumn="1" w:lastColumn="0" w:noHBand="0" w:noVBand="1"/>
      </w:tblPr>
      <w:tblGrid>
        <w:gridCol w:w="4824"/>
        <w:gridCol w:w="4361"/>
      </w:tblGrid>
      <w:tr w:rsidR="000D3700" w:rsidRPr="000D3700" w:rsidTr="000D3700">
        <w:trPr>
          <w:tblCellSpacing w:w="0" w:type="dxa"/>
        </w:trPr>
        <w:tc>
          <w:tcPr>
            <w:tcW w:w="2600" w:type="pct"/>
            <w:tcMar>
              <w:top w:w="0" w:type="dxa"/>
              <w:left w:w="108" w:type="dxa"/>
              <w:bottom w:w="0" w:type="dxa"/>
              <w:right w:w="108" w:type="dxa"/>
            </w:tcMar>
            <w:hideMark/>
          </w:tcPr>
          <w:p w:rsidR="000D3700" w:rsidRPr="000D3700" w:rsidRDefault="000D3700" w:rsidP="000D3700">
            <w:pPr>
              <w:spacing w:before="120" w:after="120" w:line="234" w:lineRule="atLeast"/>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b/>
                <w:bCs/>
                <w:i/>
                <w:iCs/>
                <w:noProof w:val="0"/>
                <w:sz w:val="24"/>
                <w:szCs w:val="24"/>
                <w:lang w:val="en-US"/>
              </w:rPr>
              <w:br/>
              <w:t>Nơi nhận:</w:t>
            </w:r>
            <w:r w:rsidRPr="000D3700">
              <w:rPr>
                <w:rFonts w:ascii="Times New Roman" w:eastAsia="Times New Roman" w:hAnsi="Times New Roman" w:cs="Times New Roman"/>
                <w:b/>
                <w:bCs/>
                <w:i/>
                <w:iCs/>
                <w:noProof w:val="0"/>
                <w:sz w:val="24"/>
                <w:szCs w:val="24"/>
                <w:lang w:val="en-US"/>
              </w:rPr>
              <w:br/>
            </w:r>
            <w:r w:rsidRPr="000D3700">
              <w:rPr>
                <w:rFonts w:ascii="Times New Roman" w:eastAsia="Times New Roman" w:hAnsi="Times New Roman" w:cs="Times New Roman"/>
                <w:noProof w:val="0"/>
                <w:sz w:val="16"/>
                <w:szCs w:val="16"/>
                <w:lang w:val="en-US"/>
              </w:rPr>
              <w:t>- Ban Bí thư Trung ương Đảng;</w:t>
            </w:r>
            <w:r w:rsidRPr="000D3700">
              <w:rPr>
                <w:rFonts w:ascii="Times New Roman" w:eastAsia="Times New Roman" w:hAnsi="Times New Roman" w:cs="Times New Roman"/>
                <w:noProof w:val="0"/>
                <w:sz w:val="16"/>
                <w:szCs w:val="16"/>
                <w:lang w:val="en-US"/>
              </w:rPr>
              <w:br/>
              <w:t>- Thủ tướng, các Phó Thủ tướng Chính phủ;</w:t>
            </w:r>
            <w:r w:rsidRPr="000D3700">
              <w:rPr>
                <w:rFonts w:ascii="Times New Roman" w:eastAsia="Times New Roman" w:hAnsi="Times New Roman" w:cs="Times New Roman"/>
                <w:noProof w:val="0"/>
                <w:sz w:val="16"/>
                <w:szCs w:val="16"/>
                <w:lang w:val="en-US"/>
              </w:rPr>
              <w:br/>
              <w:t>- Các bộ, cơ quan ngang bộ, cơ quan thuộc Chính phủ;</w:t>
            </w:r>
            <w:r w:rsidRPr="000D3700">
              <w:rPr>
                <w:rFonts w:ascii="Times New Roman" w:eastAsia="Times New Roman" w:hAnsi="Times New Roman" w:cs="Times New Roman"/>
                <w:noProof w:val="0"/>
                <w:sz w:val="16"/>
                <w:szCs w:val="16"/>
                <w:lang w:val="en-US"/>
              </w:rPr>
              <w:br/>
              <w:t>- HĐND, UBND các tỉnh, thành phố trực thuộc trung ương;</w:t>
            </w:r>
            <w:r w:rsidRPr="000D3700">
              <w:rPr>
                <w:rFonts w:ascii="Times New Roman" w:eastAsia="Times New Roman" w:hAnsi="Times New Roman" w:cs="Times New Roman"/>
                <w:noProof w:val="0"/>
                <w:sz w:val="16"/>
                <w:szCs w:val="16"/>
                <w:lang w:val="en-US"/>
              </w:rPr>
              <w:br/>
              <w:t>- Văn phòng Trung ương và các Ban của Đảng;</w:t>
            </w:r>
            <w:r w:rsidRPr="000D3700">
              <w:rPr>
                <w:rFonts w:ascii="Times New Roman" w:eastAsia="Times New Roman" w:hAnsi="Times New Roman" w:cs="Times New Roman"/>
                <w:noProof w:val="0"/>
                <w:sz w:val="16"/>
                <w:szCs w:val="16"/>
                <w:lang w:val="en-US"/>
              </w:rPr>
              <w:br/>
              <w:t>- Văn phòng Tổng Bí thư;</w:t>
            </w:r>
            <w:r w:rsidRPr="000D3700">
              <w:rPr>
                <w:rFonts w:ascii="Times New Roman" w:eastAsia="Times New Roman" w:hAnsi="Times New Roman" w:cs="Times New Roman"/>
                <w:noProof w:val="0"/>
                <w:sz w:val="16"/>
                <w:szCs w:val="16"/>
                <w:lang w:val="en-US"/>
              </w:rPr>
              <w:br/>
              <w:t>- Văn phòng Chủ tịch nước;</w:t>
            </w:r>
            <w:r w:rsidRPr="000D3700">
              <w:rPr>
                <w:rFonts w:ascii="Times New Roman" w:eastAsia="Times New Roman" w:hAnsi="Times New Roman" w:cs="Times New Roman"/>
                <w:noProof w:val="0"/>
                <w:sz w:val="16"/>
                <w:szCs w:val="16"/>
                <w:lang w:val="en-US"/>
              </w:rPr>
              <w:br/>
              <w:t>- Hội đồng Dân tộc và các Ủy ban của Quốc hội;</w:t>
            </w:r>
            <w:r w:rsidRPr="000D3700">
              <w:rPr>
                <w:rFonts w:ascii="Times New Roman" w:eastAsia="Times New Roman" w:hAnsi="Times New Roman" w:cs="Times New Roman"/>
                <w:noProof w:val="0"/>
                <w:sz w:val="16"/>
                <w:szCs w:val="16"/>
                <w:lang w:val="en-US"/>
              </w:rPr>
              <w:br/>
              <w:t>- Văn phòng Quốc hội;</w:t>
            </w:r>
            <w:r w:rsidRPr="000D3700">
              <w:rPr>
                <w:rFonts w:ascii="Times New Roman" w:eastAsia="Times New Roman" w:hAnsi="Times New Roman" w:cs="Times New Roman"/>
                <w:noProof w:val="0"/>
                <w:sz w:val="16"/>
                <w:szCs w:val="16"/>
                <w:lang w:val="en-US"/>
              </w:rPr>
              <w:br/>
              <w:t>- Tòa án nhân dân tối cao;</w:t>
            </w:r>
            <w:r w:rsidRPr="000D3700">
              <w:rPr>
                <w:rFonts w:ascii="Times New Roman" w:eastAsia="Times New Roman" w:hAnsi="Times New Roman" w:cs="Times New Roman"/>
                <w:noProof w:val="0"/>
                <w:sz w:val="16"/>
                <w:szCs w:val="16"/>
                <w:lang w:val="en-US"/>
              </w:rPr>
              <w:br/>
              <w:t>- Viện kiểm sát nhân dân tối cao;</w:t>
            </w:r>
            <w:r w:rsidRPr="000D3700">
              <w:rPr>
                <w:rFonts w:ascii="Times New Roman" w:eastAsia="Times New Roman" w:hAnsi="Times New Roman" w:cs="Times New Roman"/>
                <w:noProof w:val="0"/>
                <w:sz w:val="16"/>
                <w:szCs w:val="16"/>
                <w:lang w:val="en-US"/>
              </w:rPr>
              <w:br/>
              <w:t>- Kiểm toán nhà nước;</w:t>
            </w:r>
            <w:r w:rsidRPr="000D3700">
              <w:rPr>
                <w:rFonts w:ascii="Times New Roman" w:eastAsia="Times New Roman" w:hAnsi="Times New Roman" w:cs="Times New Roman"/>
                <w:noProof w:val="0"/>
                <w:sz w:val="16"/>
                <w:szCs w:val="16"/>
                <w:lang w:val="en-US"/>
              </w:rPr>
              <w:br/>
              <w:t>- Ủy ban Giám sát tài chính Quốc gia;</w:t>
            </w:r>
            <w:r w:rsidRPr="000D3700">
              <w:rPr>
                <w:rFonts w:ascii="Times New Roman" w:eastAsia="Times New Roman" w:hAnsi="Times New Roman" w:cs="Times New Roman"/>
                <w:noProof w:val="0"/>
                <w:sz w:val="16"/>
                <w:szCs w:val="16"/>
                <w:lang w:val="en-US"/>
              </w:rPr>
              <w:br/>
              <w:t>- Ngân hàng Chính sách xã hội;</w:t>
            </w:r>
            <w:r w:rsidRPr="000D3700">
              <w:rPr>
                <w:rFonts w:ascii="Times New Roman" w:eastAsia="Times New Roman" w:hAnsi="Times New Roman" w:cs="Times New Roman"/>
                <w:noProof w:val="0"/>
                <w:sz w:val="16"/>
                <w:szCs w:val="16"/>
                <w:lang w:val="en-US"/>
              </w:rPr>
              <w:br/>
              <w:t>- Ngân hàng Phát triển Việt Nam;</w:t>
            </w:r>
            <w:r w:rsidRPr="000D3700">
              <w:rPr>
                <w:rFonts w:ascii="Times New Roman" w:eastAsia="Times New Roman" w:hAnsi="Times New Roman" w:cs="Times New Roman"/>
                <w:noProof w:val="0"/>
                <w:sz w:val="16"/>
                <w:szCs w:val="16"/>
                <w:lang w:val="en-US"/>
              </w:rPr>
              <w:br/>
              <w:t>- Ủy ban trung ương Mặt trận Tổ quốc Việt Nam;</w:t>
            </w:r>
            <w:r w:rsidRPr="000D3700">
              <w:rPr>
                <w:rFonts w:ascii="Times New Roman" w:eastAsia="Times New Roman" w:hAnsi="Times New Roman" w:cs="Times New Roman"/>
                <w:noProof w:val="0"/>
                <w:sz w:val="16"/>
                <w:szCs w:val="16"/>
                <w:lang w:val="en-US"/>
              </w:rPr>
              <w:br/>
              <w:t>- Cơ quan trung ương của các đoàn thể;</w:t>
            </w:r>
            <w:r w:rsidRPr="000D3700">
              <w:rPr>
                <w:rFonts w:ascii="Times New Roman" w:eastAsia="Times New Roman" w:hAnsi="Times New Roman" w:cs="Times New Roman"/>
                <w:noProof w:val="0"/>
                <w:sz w:val="16"/>
                <w:szCs w:val="16"/>
                <w:lang w:val="en-US"/>
              </w:rPr>
              <w:br/>
              <w:t>- Các Tập đoàn kinh tế và tổng công ty nhà nước;</w:t>
            </w:r>
            <w:r w:rsidRPr="000D3700">
              <w:rPr>
                <w:rFonts w:ascii="Times New Roman" w:eastAsia="Times New Roman" w:hAnsi="Times New Roman" w:cs="Times New Roman"/>
                <w:noProof w:val="0"/>
                <w:sz w:val="16"/>
                <w:szCs w:val="16"/>
                <w:lang w:val="en-US"/>
              </w:rPr>
              <w:br/>
              <w:t>- VPCP: BTCN, các PCN, Trợ lý TTg, TGĐ Cổng TTĐT,</w:t>
            </w:r>
            <w:r w:rsidRPr="000D3700">
              <w:rPr>
                <w:rFonts w:ascii="Times New Roman" w:eastAsia="Times New Roman" w:hAnsi="Times New Roman" w:cs="Times New Roman"/>
                <w:noProof w:val="0"/>
                <w:sz w:val="16"/>
                <w:szCs w:val="16"/>
                <w:lang w:val="en-US"/>
              </w:rPr>
              <w:br/>
              <w:t>các Vụ, Cục, đơn vị trực thuộc, Công báo;</w:t>
            </w:r>
            <w:r w:rsidRPr="000D3700">
              <w:rPr>
                <w:rFonts w:ascii="Times New Roman" w:eastAsia="Times New Roman" w:hAnsi="Times New Roman" w:cs="Times New Roman"/>
                <w:noProof w:val="0"/>
                <w:sz w:val="16"/>
                <w:szCs w:val="16"/>
                <w:lang w:val="en-US"/>
              </w:rPr>
              <w:br/>
              <w:t>- Lưu: VT, KTTH (2b).</w:t>
            </w:r>
          </w:p>
        </w:tc>
        <w:tc>
          <w:tcPr>
            <w:tcW w:w="2350" w:type="pct"/>
            <w:tcMar>
              <w:top w:w="0" w:type="dxa"/>
              <w:left w:w="108" w:type="dxa"/>
              <w:bottom w:w="0" w:type="dxa"/>
              <w:right w:w="108" w:type="dxa"/>
            </w:tcMar>
            <w:hideMark/>
          </w:tcPr>
          <w:p w:rsidR="000D3700" w:rsidRPr="000D3700" w:rsidRDefault="000D3700" w:rsidP="000D3700">
            <w:pPr>
              <w:spacing w:before="120" w:after="120" w:line="234" w:lineRule="atLeast"/>
              <w:jc w:val="center"/>
              <w:rPr>
                <w:rFonts w:ascii="Times New Roman" w:eastAsia="Times New Roman" w:hAnsi="Times New Roman" w:cs="Times New Roman"/>
                <w:noProof w:val="0"/>
                <w:sz w:val="24"/>
                <w:szCs w:val="24"/>
                <w:lang w:val="en-US"/>
              </w:rPr>
            </w:pPr>
            <w:r w:rsidRPr="000D3700">
              <w:rPr>
                <w:rFonts w:ascii="Times New Roman" w:eastAsia="Times New Roman" w:hAnsi="Times New Roman" w:cs="Times New Roman"/>
                <w:b/>
                <w:bCs/>
                <w:noProof w:val="0"/>
                <w:sz w:val="24"/>
                <w:szCs w:val="24"/>
                <w:lang w:val="en-US"/>
              </w:rPr>
              <w:t>TM. CHÍNH PHỦ</w:t>
            </w:r>
            <w:r w:rsidRPr="000D3700">
              <w:rPr>
                <w:rFonts w:ascii="Times New Roman" w:eastAsia="Times New Roman" w:hAnsi="Times New Roman" w:cs="Times New Roman"/>
                <w:b/>
                <w:bCs/>
                <w:noProof w:val="0"/>
                <w:sz w:val="24"/>
                <w:szCs w:val="24"/>
                <w:lang w:val="en-US"/>
              </w:rPr>
              <w:br/>
              <w:t>KT. THỦ TƯỚNG</w:t>
            </w:r>
            <w:r w:rsidRPr="000D3700">
              <w:rPr>
                <w:rFonts w:ascii="Times New Roman" w:eastAsia="Times New Roman" w:hAnsi="Times New Roman" w:cs="Times New Roman"/>
                <w:b/>
                <w:bCs/>
                <w:noProof w:val="0"/>
                <w:sz w:val="24"/>
                <w:szCs w:val="24"/>
                <w:lang w:val="en-US"/>
              </w:rPr>
              <w:br/>
              <w:t>PHÓ THỦ TƯỚNG</w:t>
            </w:r>
            <w:r w:rsidRPr="000D3700">
              <w:rPr>
                <w:rFonts w:ascii="Times New Roman" w:eastAsia="Times New Roman" w:hAnsi="Times New Roman" w:cs="Times New Roman"/>
                <w:b/>
                <w:bCs/>
                <w:noProof w:val="0"/>
                <w:sz w:val="24"/>
                <w:szCs w:val="24"/>
                <w:lang w:val="en-US"/>
              </w:rPr>
              <w:br/>
            </w:r>
            <w:r w:rsidRPr="000D3700">
              <w:rPr>
                <w:rFonts w:ascii="Times New Roman" w:eastAsia="Times New Roman" w:hAnsi="Times New Roman" w:cs="Times New Roman"/>
                <w:b/>
                <w:bCs/>
                <w:noProof w:val="0"/>
                <w:sz w:val="24"/>
                <w:szCs w:val="24"/>
                <w:lang w:val="en-US"/>
              </w:rPr>
              <w:br/>
            </w:r>
            <w:r w:rsidRPr="000D3700">
              <w:rPr>
                <w:rFonts w:ascii="Times New Roman" w:eastAsia="Times New Roman" w:hAnsi="Times New Roman" w:cs="Times New Roman"/>
                <w:b/>
                <w:bCs/>
                <w:noProof w:val="0"/>
                <w:sz w:val="24"/>
                <w:szCs w:val="24"/>
                <w:lang w:val="en-US"/>
              </w:rPr>
              <w:br/>
            </w:r>
            <w:r w:rsidRPr="000D3700">
              <w:rPr>
                <w:rFonts w:ascii="Times New Roman" w:eastAsia="Times New Roman" w:hAnsi="Times New Roman" w:cs="Times New Roman"/>
                <w:b/>
                <w:bCs/>
                <w:noProof w:val="0"/>
                <w:sz w:val="24"/>
                <w:szCs w:val="24"/>
                <w:lang w:val="en-US"/>
              </w:rPr>
              <w:br/>
            </w:r>
            <w:r w:rsidRPr="000D3700">
              <w:rPr>
                <w:rFonts w:ascii="Times New Roman" w:eastAsia="Times New Roman" w:hAnsi="Times New Roman" w:cs="Times New Roman"/>
                <w:b/>
                <w:bCs/>
                <w:noProof w:val="0"/>
                <w:sz w:val="24"/>
                <w:szCs w:val="24"/>
                <w:lang w:val="en-US"/>
              </w:rPr>
              <w:br/>
              <w:t>Lê Minh Khái</w:t>
            </w:r>
          </w:p>
        </w:tc>
      </w:tr>
    </w:tbl>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 </w:t>
      </w:r>
    </w:p>
    <w:p w:rsidR="000D3700" w:rsidRPr="000D3700" w:rsidRDefault="000D3700" w:rsidP="000D3700">
      <w:pPr>
        <w:shd w:val="clear" w:color="auto" w:fill="FFFFFF"/>
        <w:spacing w:after="0" w:line="234" w:lineRule="atLeast"/>
        <w:jc w:val="center"/>
        <w:rPr>
          <w:rFonts w:ascii="Arial" w:eastAsia="Times New Roman" w:hAnsi="Arial" w:cs="Arial"/>
          <w:noProof w:val="0"/>
          <w:color w:val="000000"/>
          <w:sz w:val="18"/>
          <w:szCs w:val="18"/>
          <w:lang w:val="en-US"/>
        </w:rPr>
      </w:pPr>
      <w:bookmarkStart w:id="59" w:name="chuong_pl"/>
      <w:r w:rsidRPr="000D3700">
        <w:rPr>
          <w:rFonts w:ascii="Arial" w:eastAsia="Times New Roman" w:hAnsi="Arial" w:cs="Arial"/>
          <w:b/>
          <w:bCs/>
          <w:noProof w:val="0"/>
          <w:color w:val="000000"/>
          <w:sz w:val="24"/>
          <w:szCs w:val="24"/>
          <w:lang w:val="en-US"/>
        </w:rPr>
        <w:t>PHỤ LỤC</w:t>
      </w:r>
      <w:bookmarkEnd w:id="59"/>
    </w:p>
    <w:p w:rsidR="000D3700" w:rsidRPr="000D3700" w:rsidRDefault="000D3700" w:rsidP="000D3700">
      <w:pPr>
        <w:shd w:val="clear" w:color="auto" w:fill="FFFFFF"/>
        <w:spacing w:after="0" w:line="234" w:lineRule="atLeast"/>
        <w:jc w:val="center"/>
        <w:rPr>
          <w:rFonts w:ascii="Arial" w:eastAsia="Times New Roman" w:hAnsi="Arial" w:cs="Arial"/>
          <w:noProof w:val="0"/>
          <w:color w:val="000000"/>
          <w:sz w:val="18"/>
          <w:szCs w:val="18"/>
          <w:lang w:val="en-US"/>
        </w:rPr>
      </w:pPr>
      <w:bookmarkStart w:id="60" w:name="chuong_pl_name"/>
      <w:r w:rsidRPr="000D3700">
        <w:rPr>
          <w:rFonts w:ascii="Arial" w:eastAsia="Times New Roman" w:hAnsi="Arial" w:cs="Arial"/>
          <w:noProof w:val="0"/>
          <w:color w:val="000000"/>
          <w:sz w:val="18"/>
          <w:szCs w:val="18"/>
          <w:lang w:val="en-US"/>
        </w:rPr>
        <w:t>SỬA ĐỔI, BỔ SUNG MỘT SỐ NỘI DUNG CỦA PHỤ LỤC I KÈM THEO NGHỊ ĐỊNH SỐ 52/2016/NĐ-CP NGÀY 13 THÁNG 6 NĂM 2016 CỦA CHÍNH PHỦ</w:t>
      </w:r>
      <w:bookmarkEnd w:id="60"/>
      <w:r w:rsidRPr="000D3700">
        <w:rPr>
          <w:rFonts w:ascii="Arial" w:eastAsia="Times New Roman" w:hAnsi="Arial" w:cs="Arial"/>
          <w:noProof w:val="0"/>
          <w:color w:val="000000"/>
          <w:sz w:val="18"/>
          <w:szCs w:val="18"/>
          <w:lang w:val="en-US"/>
        </w:rPr>
        <w:br/>
      </w:r>
      <w:r w:rsidRPr="000D3700">
        <w:rPr>
          <w:rFonts w:ascii="Arial" w:eastAsia="Times New Roman" w:hAnsi="Arial" w:cs="Arial"/>
          <w:i/>
          <w:iCs/>
          <w:noProof w:val="0"/>
          <w:color w:val="000000"/>
          <w:sz w:val="18"/>
          <w:szCs w:val="18"/>
          <w:lang w:val="en-US"/>
        </w:rPr>
        <w:t>(Kèm theo Nghị định số 21/2024/NĐ-CP ngày 23 tháng 02 năm 2024 của Chính phủ)</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1. Sửa đổi tên của Phụ lục I thành:</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b/>
          <w:bCs/>
          <w:noProof w:val="0"/>
          <w:color w:val="000000"/>
          <w:sz w:val="18"/>
          <w:szCs w:val="18"/>
          <w:lang w:val="en-US"/>
        </w:rPr>
        <w:t>“HẠNG CÔNG TY”</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2. Sửa đổi điểm 1 thành:</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w:t>
      </w:r>
      <w:r w:rsidRPr="000D3700">
        <w:rPr>
          <w:rFonts w:ascii="Arial" w:eastAsia="Times New Roman" w:hAnsi="Arial" w:cs="Arial"/>
          <w:b/>
          <w:bCs/>
          <w:noProof w:val="0"/>
          <w:color w:val="000000"/>
          <w:sz w:val="18"/>
          <w:szCs w:val="18"/>
          <w:lang w:val="en-US"/>
        </w:rPr>
        <w:t>1. Sử dụng hạng công ty:</w:t>
      </w:r>
      <w:r w:rsidRPr="000D3700">
        <w:rPr>
          <w:rFonts w:ascii="Arial" w:eastAsia="Times New Roman" w:hAnsi="Arial" w:cs="Arial"/>
          <w:noProof w:val="0"/>
          <w:color w:val="000000"/>
          <w:sz w:val="18"/>
          <w:szCs w:val="18"/>
          <w:lang w:val="en-US"/>
        </w:rPr>
        <w:t> Hạng công ty được dùng để xác định mức tiền lương cơ bản của người quản lý, Kiểm soát viên chuyên trách”.</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 xml:space="preserve">3. Sửa đổi, bổ sung nội dung “lợi nhuận từ 200 tỷ đồng trở lên, nộp ngân sách nhà nước từ 200 tỷ đồng trở lên (các chỉ tiêu về vốn, lợi nhuận và nộp ngân sách tính bình quân 03 năm) và có từ 10 đơn vị thành viên hoặc có </w:t>
      </w:r>
      <w:r w:rsidRPr="000D3700">
        <w:rPr>
          <w:rFonts w:ascii="Arial" w:eastAsia="Times New Roman" w:hAnsi="Arial" w:cs="Arial"/>
          <w:noProof w:val="0"/>
          <w:color w:val="000000"/>
          <w:sz w:val="18"/>
          <w:szCs w:val="18"/>
          <w:lang w:val="en-US"/>
        </w:rPr>
        <w:lastRenderedPageBreak/>
        <w:t>tổng số lao động của công ty mẹ và của đơn vị thành viên từ 10.000 người trở lên” tại tiết b điểm 2 thành: “lợi nhuận (hoặc chỉ tiêu tổng doanh thu trừ tổng chi phí đối với công ty hoạt động không vì mục tiêu lợi nhuận) từ 200 tỷ đồng trở lên, có từ 10 đơn vị thành viên (hạch toán độc lập và phụ thuộc) trở lên hoặc có tổ chức sản xuất, kinh doanh trên phạm vi cả nước, thực hiện đầy đủ nghĩa vụ nộp ngân sách nhà nước theo quy định. Các chỉ tiêu về vốn, lợi nhuận hoặc chỉ tiêu tổng doanh thu trừ tổng chi phí đối với công ty hoạt động không vì mục tiêu lợi nhuận, được tính bình quân 03 năm”.</w:t>
      </w:r>
    </w:p>
    <w:p w:rsidR="000D3700" w:rsidRPr="000D3700" w:rsidRDefault="000D3700" w:rsidP="000D3700">
      <w:pPr>
        <w:shd w:val="clear" w:color="auto" w:fill="FFFFFF"/>
        <w:spacing w:before="120" w:after="120" w:line="234" w:lineRule="atLeast"/>
        <w:rPr>
          <w:rFonts w:ascii="Arial" w:eastAsia="Times New Roman" w:hAnsi="Arial" w:cs="Arial"/>
          <w:noProof w:val="0"/>
          <w:color w:val="000000"/>
          <w:sz w:val="18"/>
          <w:szCs w:val="18"/>
          <w:lang w:val="en-US"/>
        </w:rPr>
      </w:pPr>
      <w:r w:rsidRPr="000D3700">
        <w:rPr>
          <w:rFonts w:ascii="Arial" w:eastAsia="Times New Roman" w:hAnsi="Arial" w:cs="Arial"/>
          <w:noProof w:val="0"/>
          <w:color w:val="000000"/>
          <w:sz w:val="18"/>
          <w:szCs w:val="18"/>
          <w:lang w:val="en-US"/>
        </w:rPr>
        <w:t>4. Sửa đổi, bổ sung nội dung “lợi nhuận từ 100 tỷ đồng trở lên, nộp ngân sách nhà nước từ 100 tỷ đồng trở lên và có từ 5 đơn vị thành viên hoặc có tổng số lao động của công ty mẹ và của đơn vị thành viên từ 7.000 người trở lên” tại tiết c điểm 2 thành: “lợi nhuận (hoặc chỉ tiêu tổng doanh thu trừ tổng chi phí đối với công ty hoạt động không vì mục tiêu lợi nhuận) từ 100 tỷ đồng trở lên, có từ 5 đơn vị thành viên (hạch toán độc lập và phụ thuộc) trở lên hoặc có tổ chức sản xuất, kinh doanh trên phạm vi cả nước, thực hiện đầy đủ nghĩa vụ nộp ngân sách nhà nước theo quy định. Các chỉ tiêu về vốn, lợi nhuận hoặc chỉ tiêu tổng doanh thu trừ tổng chi phí đối với công ty hoạt động không vì mục tiêu lợi nhuận, được tính bình quân 03 năm”.</w:t>
      </w:r>
    </w:p>
    <w:bookmarkEnd w:id="1"/>
    <w:p w:rsidR="008D345E" w:rsidRDefault="008D345E"/>
    <w:sectPr w:rsidR="008D345E" w:rsidSect="00830682">
      <w:pgSz w:w="11907" w:h="16840" w:code="9"/>
      <w:pgMar w:top="1134" w:right="102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700"/>
    <w:rsid w:val="000D3700"/>
    <w:rsid w:val="001776F6"/>
    <w:rsid w:val="00294AAD"/>
    <w:rsid w:val="00360154"/>
    <w:rsid w:val="003753FB"/>
    <w:rsid w:val="00465B1F"/>
    <w:rsid w:val="00496F6A"/>
    <w:rsid w:val="004C4D2D"/>
    <w:rsid w:val="005003EE"/>
    <w:rsid w:val="00830682"/>
    <w:rsid w:val="008D345E"/>
    <w:rsid w:val="00AD28B6"/>
    <w:rsid w:val="00AE13BE"/>
    <w:rsid w:val="00B10ABE"/>
    <w:rsid w:val="00BA69D6"/>
    <w:rsid w:val="00D06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16ADE0-AB9B-4835-95F2-9E389DD0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533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D0B7DE-EEA8-4148-BDF5-A878EAACEE7C}"/>
</file>

<file path=customXml/itemProps2.xml><?xml version="1.0" encoding="utf-8"?>
<ds:datastoreItem xmlns:ds="http://schemas.openxmlformats.org/officeDocument/2006/customXml" ds:itemID="{6BC32483-14A4-43A7-A1E5-964FB74B597F}"/>
</file>

<file path=customXml/itemProps3.xml><?xml version="1.0" encoding="utf-8"?>
<ds:datastoreItem xmlns:ds="http://schemas.openxmlformats.org/officeDocument/2006/customXml" ds:itemID="{BE158849-E662-4C74-851C-B84C840366BA}"/>
</file>

<file path=docProps/app.xml><?xml version="1.0" encoding="utf-8"?>
<Properties xmlns="http://schemas.openxmlformats.org/officeDocument/2006/extended-properties" xmlns:vt="http://schemas.openxmlformats.org/officeDocument/2006/docPropsVTypes">
  <Template>Normal</Template>
  <TotalTime>1</TotalTime>
  <Pages>5</Pages>
  <Words>2901</Words>
  <Characters>16537</Characters>
  <Application>Microsoft Office Word</Application>
  <DocSecurity>0</DocSecurity>
  <Lines>137</Lines>
  <Paragraphs>38</Paragraphs>
  <ScaleCrop>false</ScaleCrop>
  <Company/>
  <LinksUpToDate>false</LinksUpToDate>
  <CharactersWithSpaces>19400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MoLISA</dc:creator>
  <cp:keywords/>
  <dc:description/>
  <cp:lastModifiedBy>Admin MoLISA</cp:lastModifiedBy>
  <cp:revision>1</cp:revision>
  <dcterms:created xsi:type="dcterms:W3CDTF">2024-12-29T12:35:00Z</dcterms:created>
  <dcterms:modified xsi:type="dcterms:W3CDTF">2024-12-29T12:36:00Z</dcterms:modified>
</cp:coreProperties>
</file>