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每周简报</w:t>
      </w:r>
    </w:p>
    <w:p>
      <w:pPr>
        <w:jc w:val="center"/>
      </w:pPr>
      <w:r>
        <w:rPr>
          <w:i/>
          <w:sz w:val="20"/>
        </w:rPr>
        <w:t>时间范围：2026年4月13日—4月19日    编制日期：2026年4月20日</w:t>
      </w:r>
    </w:p>
    <w:p/>
    <w:p>
      <w:pPr>
        <w:pStyle w:val="Heading1"/>
      </w:pPr>
      <w:r>
        <w:t>一、概述</w:t>
      </w:r>
    </w:p>
    <w:p>
      <w:r>
        <w:rPr>
          <w:rFonts w:ascii="SimSun" w:hAnsi="SimSun"/>
          <w:b w:val="0"/>
          <w:i w:val="0"/>
          <w:sz w:val="22"/>
        </w:rPr>
        <w:t>本周（2026年4月13日至4月19日），全球局势呈现以下主要特征：</w:t>
        <w:br/>
        <w:br/>
        <w:t>国际政治方面，中东局势持续紧张，美以对伊朗的军事行动与霍尔木兹海峡封锁构成本周最大地缘政治事件，全球航运与能源市场深受影响。欧洲方面，匈牙利选举变天（青民盟失利），西班牙首相桑切斯访华，引发国际社会广泛关注。台海方向，日本动向与中美博弈持续牵动各方神经。</w:t>
        <w:br/>
        <w:br/>
        <w:t>AI进展方面，斯坦福大学发布《2026年AI指数年度报告》，中美AI竞争格局成为焦点；神秘AI模型"Mythos"引发华盛顿与华尔街同时警觉；英伟达CEO黄仁勋就芯片供应链问题接受深度访谈，信息量极大。AI对就业市场的冲击持续引发讨论。</w:t>
        <w:br/>
        <w:br/>
        <w:t>通信行业方面，三星宣布停止接收LPDDR4/LPDDR4X订单，标志主流移动内存进入更新换代周期；爱立信CEO表达降低对美国市场依赖的意图；Vodafone在英国实现带SLA保障的5G网络切片；6G发展预期再度被泼冷水。</w:t>
      </w:r>
    </w:p>
    <w:p>
      <w:pPr>
        <w:pStyle w:val="Heading1"/>
      </w:pPr>
      <w:r>
        <w:t>二、国际政治</w:t>
      </w:r>
    </w:p>
    <w:p>
      <w:pPr>
        <w:pStyle w:val="Heading2"/>
      </w:pPr>
      <w:r>
        <w:t>1. 美伊战争持续推进，霍尔木兹海峡封锁成全球焦点</w:t>
      </w:r>
    </w:p>
    <w:p>
      <w:r>
        <w:rPr>
          <w:rFonts w:ascii="SimSun" w:hAnsi="SimSun"/>
          <w:b w:val="0"/>
          <w:i w:val="0"/>
          <w:sz w:val="22"/>
        </w:rPr>
        <w:t>本周，美以对伊朗的军事行动持续推进，霍尔木兹海峡封锁进入关键阶段。据多方分析：</w:t>
      </w:r>
    </w:p>
    <w:p>
      <w:pPr>
        <w:pStyle w:val="ListBullet"/>
      </w:pPr>
      <w:r>
        <w:t>封锁容易维系难，美方面临持续的财政与军事消耗；</w:t>
      </w:r>
    </w:p>
    <w:p>
      <w:pPr>
        <w:pStyle w:val="ListBullet"/>
      </w:pPr>
      <w:r>
        <w:t>伊朗方面，革命卫队从油价飙升和航运中断中获益，军事上损失有限；</w:t>
      </w:r>
    </w:p>
    <w:p>
      <w:pPr>
        <w:pStyle w:val="ListBullet"/>
      </w:pPr>
      <w:r>
        <w:t>美伊谈判前景不乐观，谈判路径反复，市场正在学习与长期不确定性共处；</w:t>
      </w:r>
    </w:p>
    <w:p>
      <w:pPr>
        <w:pStyle w:val="ListBullet"/>
      </w:pPr>
      <w:r>
        <w:t>全球航运受到严重冲击，保险成本飙升，已造成不可逆的长期影响；</w:t>
      </w:r>
    </w:p>
    <w:p>
      <w:pPr>
        <w:pStyle w:val="ListBullet"/>
      </w:pPr>
      <w:r>
        <w:t>能源市场重新定价，油价中枢上移，全球滞胀型衰退风险上升。</w:t>
      </w:r>
    </w:p>
    <w:p>
      <w:r>
        <w:rPr>
          <w:rFonts w:ascii="SimSun" w:hAnsi="SimSun"/>
          <w:b w:val="0"/>
          <w:i w:val="0"/>
          <w:sz w:val="22"/>
        </w:rPr>
        <w:t>各方得失格局：综合各方分析，美国失多获少，以色列损失巨大，伊朗得远大于失。中国作为斡旋方的作用受到各方重视。</w:t>
      </w:r>
    </w:p>
    <w:p>
      <w:pPr>
        <w:pStyle w:val="Heading2"/>
      </w:pPr>
      <w:r>
        <w:t>2. 匈牙利选举变天，欧洲政治版图生变</w:t>
      </w:r>
    </w:p>
    <w:p>
      <w:r>
        <w:rPr>
          <w:rFonts w:ascii="SimSun" w:hAnsi="SimSun"/>
          <w:b w:val="0"/>
          <w:i w:val="0"/>
          <w:sz w:val="22"/>
        </w:rPr>
        <w:t>匈牙利本周完成重要选举，现任总理欧尔班（Viktor Orbán）所在青民盟（Fidesz）选失利，反对派联盟候选人毛焦尔（Péter Márki-Zay）有望上台组建新政府。分析认为：此次选举结果主要反映匈牙利选民对欧尔班长期执政的厌倦和对民生问题的集中反弹，不宜过度赋予政治象征意义。但欧尔班所代表的"非自由主义民主"浪潮不会随其政治生涯落幕而消散，欧洲政治生态面临深刻调整。</w:t>
      </w:r>
    </w:p>
    <w:p>
      <w:pPr>
        <w:pStyle w:val="Heading2"/>
      </w:pPr>
      <w:r>
        <w:t>3. 西班牙首相桑切斯访华</w:t>
      </w:r>
    </w:p>
    <w:p>
      <w:r>
        <w:rPr>
          <w:rFonts w:ascii="SimSun" w:hAnsi="SimSun"/>
          <w:b w:val="0"/>
          <w:i w:val="0"/>
          <w:sz w:val="22"/>
        </w:rPr>
        <w:t>西班牙首相佩德罗·桑切斯（Pedro Sánchez）本周访华，被英国《新政治家》周刊称为"西方最进步政府的领导人"以及"罕见的始终勇敢对抗美国总统特朗普的欧洲人"。在全球政治普遍右转的背景下，桑切斯的访华行程引发国际社会对中欧关系走向的广泛讨论。</w:t>
      </w:r>
    </w:p>
    <w:p>
      <w:pPr>
        <w:pStyle w:val="Heading2"/>
      </w:pPr>
      <w:r>
        <w:t>4. 法国立法追索流失文物</w:t>
      </w:r>
    </w:p>
    <w:p>
      <w:r>
        <w:rPr>
          <w:rFonts w:ascii="SimSun" w:hAnsi="SimSun"/>
          <w:b w:val="0"/>
          <w:i w:val="0"/>
          <w:sz w:val="22"/>
        </w:rPr>
        <w:t>法国国民议会通过关于追索流失文物的立法，在西方国家中破了先例，具有"革命性意义"。分析指出，中国应高度重视此事并尽早行动，除法国外还需关注英国和日本的动向。</w:t>
      </w:r>
    </w:p>
    <w:p>
      <w:pPr>
        <w:pStyle w:val="Heading2"/>
      </w:pPr>
      <w:r>
        <w:t>5. 越南提出年均10%增速目标</w:t>
      </w:r>
    </w:p>
    <w:p>
      <w:r>
        <w:rPr>
          <w:rFonts w:ascii="SimSun" w:hAnsi="SimSun"/>
          <w:b w:val="0"/>
          <w:i w:val="0"/>
          <w:sz w:val="22"/>
        </w:rPr>
        <w:t>越南新领导层提出"5年内年均10%增速"目标，为革新开放以来从未有过的雄心。分析认为，越南实现该目标在资金、技术和市场等层面均绕不开中国，中越经贸关系深化趋势明显。</w:t>
      </w:r>
    </w:p>
    <w:p>
      <w:pPr>
        <w:pStyle w:val="Heading1"/>
      </w:pPr>
      <w:r>
        <w:t>三、AI进展</w:t>
      </w:r>
    </w:p>
    <w:p>
      <w:pPr>
        <w:pStyle w:val="Heading2"/>
      </w:pPr>
      <w:r>
        <w:t>1. 斯坦福大学发布《2026年AI指数年度报告》</w:t>
      </w:r>
    </w:p>
    <w:p>
      <w:r>
        <w:rPr>
          <w:rFonts w:ascii="SimSun" w:hAnsi="SimSun"/>
          <w:b w:val="0"/>
          <w:i w:val="0"/>
          <w:sz w:val="22"/>
        </w:rPr>
        <w:t>斯坦福大学人本人工智能研究院（Stanford HAI）发布《2026年AI指数年度报告》，这份数百页的权威报告对中美AI竞争格局进行了详细分析。报告对"中国AI模型为何能追平甚至可能超越"这一核心问题留下了大量未被充分解释的空间，引发业界讨论。</w:t>
      </w:r>
    </w:p>
    <w:p>
      <w:pPr>
        <w:pStyle w:val="Heading2"/>
      </w:pPr>
      <w:r>
        <w:t>2. 神秘AI模型"Mythos"引发华盛顿与华尔街同时警觉</w:t>
      </w:r>
    </w:p>
    <w:p>
      <w:r>
        <w:rPr>
          <w:rFonts w:ascii="SimSun" w:hAnsi="SimSun"/>
          <w:b w:val="0"/>
          <w:i w:val="0"/>
          <w:sz w:val="22"/>
        </w:rPr>
        <w:t>本周，一个名为"Mythos"、尚未公开销售的AI模型在发布当天即触发美国金融监管最高级别的响应，同时引发华盛顿政策制定者的强烈关注。该模型背后的能力跃迁触碰了现代数字社会的敏感神经，AI安全与监管议题再度升温。</w:t>
      </w:r>
    </w:p>
    <w:p>
      <w:pPr>
        <w:pStyle w:val="Heading2"/>
      </w:pPr>
      <w:r>
        <w:t>3. 英伟达CEO黄仁勋深度访谈：芯片供应链与中美AI博弈</w:t>
      </w:r>
    </w:p>
    <w:p>
      <w:r>
        <w:rPr>
          <w:rFonts w:ascii="SimSun" w:hAnsi="SimSun"/>
          <w:b w:val="0"/>
          <w:i w:val="0"/>
          <w:sz w:val="22"/>
        </w:rPr>
        <w:t>英伟达CEO黄仁勋（Jensen Huang）于4月15日接受播客主持人Dwarkesh Patel的深度访谈，就以下热点话题发表看法：</w:t>
      </w:r>
    </w:p>
    <w:p>
      <w:pPr>
        <w:pStyle w:val="ListBullet"/>
      </w:pPr>
      <w:r>
        <w:t>英伟达如何应对日益紧张的先进芯片供应链；</w:t>
      </w:r>
    </w:p>
    <w:p>
      <w:pPr>
        <w:pStyle w:val="ListBullet"/>
      </w:pPr>
      <w:r>
        <w:t>TPU能否打破英伟达在AI计算领域的垄断地位；</w:t>
      </w:r>
    </w:p>
    <w:p>
      <w:pPr>
        <w:pStyle w:val="ListBullet"/>
      </w:pPr>
      <w:r>
        <w:t>为何英伟达不成为超大规模数据中心运营商；</w:t>
      </w:r>
    </w:p>
    <w:p>
      <w:pPr>
        <w:pStyle w:val="ListBullet"/>
      </w:pPr>
      <w:r>
        <w:t>美国是否应该向中国出售AI芯片；</w:t>
      </w:r>
    </w:p>
    <w:p>
      <w:pPr>
        <w:pStyle w:val="ListBullet"/>
      </w:pPr>
      <w:r>
        <w:t>为何英伟达不生产多种不同的芯片架构。</w:t>
      </w:r>
    </w:p>
    <w:p>
      <w:r>
        <w:rPr>
          <w:rFonts w:ascii="SimSun" w:hAnsi="SimSun"/>
          <w:b w:val="0"/>
          <w:i w:val="0"/>
          <w:sz w:val="22"/>
        </w:rPr>
        <w:t>黄仁勋特别提到，假设DeepSeek是针对华为优化的，将使英伟达处于劣势。</w:t>
      </w:r>
    </w:p>
    <w:p>
      <w:pPr>
        <w:pStyle w:val="Heading2"/>
      </w:pPr>
      <w:r>
        <w:t>4. AI对就业市场影响持续发酵</w:t>
      </w:r>
    </w:p>
    <w:p>
      <w:r>
        <w:rPr>
          <w:rFonts w:ascii="SimSun" w:hAnsi="SimSun"/>
          <w:b w:val="0"/>
          <w:i w:val="0"/>
          <w:sz w:val="22"/>
        </w:rPr>
        <w:t>AI对就业市场的冲击成为本周持续讨论的话题。分析认为，在数字经济时代，劳动替代会率先发生，劳动创造则滞后出现。真正的就业机会不在于"保住旧岗位"，而在于AI催生的新业态与新职业路径。</w:t>
      </w:r>
    </w:p>
    <w:p>
      <w:pPr>
        <w:pStyle w:val="Heading2"/>
      </w:pPr>
      <w:r>
        <w:t>5. AI生成内容泛滥引发担忧</w:t>
      </w:r>
    </w:p>
    <w:p>
      <w:r>
        <w:rPr>
          <w:rFonts w:ascii="SimSun" w:hAnsi="SimSun"/>
          <w:b w:val="0"/>
          <w:i w:val="0"/>
          <w:sz w:val="22"/>
        </w:rPr>
        <w:t>AI写稿"年入百万"现象引发关注，学者警告：大量同质化、浅表化的AI生成内容涌入信息流，读者注意力被稀释，优质内容触达用户难度陡增，长期来看损害整个公共信息场域的质量。平台与创作者需共同守住底线。</w:t>
      </w:r>
    </w:p>
    <w:p>
      <w:pPr>
        <w:pStyle w:val="Heading1"/>
      </w:pPr>
      <w:r>
        <w:t>四、通信行业</w:t>
      </w:r>
    </w:p>
    <w:p>
      <w:pPr>
        <w:pStyle w:val="Heading2"/>
      </w:pPr>
      <w:r>
        <w:t>1. 三星停止接收LPDDR4/LPDDR4X订单</w:t>
      </w:r>
    </w:p>
    <w:p>
      <w:r>
        <w:rPr>
          <w:rFonts w:ascii="SimSun" w:hAnsi="SimSun"/>
          <w:b w:val="0"/>
          <w:i w:val="0"/>
          <w:sz w:val="22"/>
        </w:rPr>
        <w:t>据韩国媒体The Elec 4月17日报道，三星电子已正式停止接收LPDDR4和LPDDR4X的新增订单，标志着这两款量产逾十年的主流内存产品正式进入EOL（生命周期终结）阶段。LPDDR4和LPDDR4X自2017年前后进入大规模量产，是过去十年间智能手机、平板、笔记本等消费电子设备最主流的内存方案，此次停产预示着移动内存行业进入新一轮更新换代周期。</w:t>
      </w:r>
    </w:p>
    <w:p>
      <w:pPr>
        <w:pStyle w:val="Heading2"/>
      </w:pPr>
      <w:r>
        <w:t>2. 爱立信CEO：条件恶化时将减少对美国市场依赖</w:t>
      </w:r>
    </w:p>
    <w:p>
      <w:r>
        <w:rPr>
          <w:rFonts w:ascii="SimSun" w:hAnsi="SimSun"/>
          <w:b w:val="0"/>
          <w:i w:val="0"/>
          <w:sz w:val="22"/>
        </w:rPr>
        <w:t>据Light Reading 4月17日报道，爱立信（Ericsson）新任CEO表达了在全球市场环境恶化时减少对美国市场依赖的意图。报道指出，电信设备市场的地缘政治化正在加速，欧洲供应商在供应链重组中面临新的战略抉择。</w:t>
      </w:r>
    </w:p>
    <w:p>
      <w:pPr>
        <w:pStyle w:val="Heading2"/>
      </w:pPr>
      <w:r>
        <w:t>3. Vodafone在英国率先实现带SLA保障的5G网络切片</w:t>
      </w:r>
    </w:p>
    <w:p>
      <w:r>
        <w:rPr>
          <w:rFonts w:ascii="SimSun" w:hAnsi="SimSun"/>
          <w:b w:val="0"/>
          <w:i w:val="0"/>
          <w:sz w:val="22"/>
        </w:rPr>
        <w:t>Vodafone本周宣布，在英国市场率先实现带SLA（服务水平协议）保障的5G网络切片（Network Slicing）服务。该服务将为企业客户提供可承诺、可保障的网络性能，5G商业化应用进入新阶段。</w:t>
      </w:r>
    </w:p>
    <w:p>
      <w:pPr>
        <w:pStyle w:val="Heading2"/>
      </w:pPr>
      <w:r>
        <w:t>4. 三星与Orange对6G发展再次"泼冷水"</w:t>
      </w:r>
    </w:p>
    <w:p>
      <w:r>
        <w:rPr>
          <w:rFonts w:ascii="SimSun" w:hAnsi="SimSun"/>
          <w:b w:val="0"/>
          <w:i w:val="0"/>
          <w:sz w:val="22"/>
        </w:rPr>
        <w:t>三星与Orange两家行业巨头本周联合发声，对6G商用的乐观时间表表示质疑，认为当前6G技术标准尚不明朗，基础设施投资回报路径不清晰，6G真正落地时间可能晚于业界预期。</w:t>
      </w:r>
    </w:p>
    <w:p>
      <w:pPr>
        <w:pStyle w:val="Heading2"/>
      </w:pPr>
      <w:r>
        <w:t>5. 卫星直连设备（D2D）进入主流移动运营商视野</w:t>
      </w:r>
    </w:p>
    <w:p>
      <w:r>
        <w:rPr>
          <w:rFonts w:ascii="SimSun" w:hAnsi="SimSun"/>
          <w:b w:val="0"/>
          <w:i w:val="0"/>
          <w:sz w:val="22"/>
        </w:rPr>
        <w:t>据GSA（全球移动供应商协会）报告，卫星直连设备（Device-to-Device / Satellite D2D）正在进入主流移动运营商的规划视野。这一趋势对5G演进和6G标准制定均具有深远影响。</w:t>
      </w:r>
    </w:p>
    <w:p>
      <w:pPr>
        <w:pStyle w:val="Heading2"/>
      </w:pPr>
      <w:r>
        <w:t>6. Orange Business推进云业务革命</w:t>
      </w:r>
    </w:p>
    <w:p>
      <w:r>
        <w:rPr>
          <w:rFonts w:ascii="SimSun" w:hAnsi="SimSun"/>
          <w:b w:val="0"/>
          <w:i w:val="0"/>
          <w:sz w:val="22"/>
        </w:rPr>
        <w:t>Orange Business本周宣布与普华永道及微软合作，推进云业务转型计划，旨在打造面向企业客户的下一代数字化基础设施服务。</w:t>
      </w:r>
    </w:p>
    <w:p>
      <w:pPr>
        <w:pStyle w:val="Heading1"/>
      </w:pPr>
      <w:r>
        <w:t>五、本周重点关注</w:t>
      </w:r>
    </w:p>
    <w:p>
      <w:pPr>
        <w:pStyle w:val="Heading2"/>
      </w:pPr>
      <w:r>
        <w:t>🚨 最高优先级：霍尔木兹海峡局势</w:t>
      </w:r>
    </w:p>
    <w:p>
      <w:r>
        <w:rPr>
          <w:rFonts w:ascii="SimSun" w:hAnsi="SimSun"/>
          <w:b w:val="0"/>
          <w:i w:val="0"/>
          <w:sz w:val="22"/>
        </w:rPr>
        <w:t>美伊战争走向与霍尔木兹海峡封锁的可持续性，是影响全球能源、航运、金融市场的最大变量。无论谈判走向如何，全球经济已承受了不可逆的长期损害，需持续密切跟踪。</w:t>
      </w:r>
    </w:p>
    <w:p>
      <w:pPr>
        <w:pStyle w:val="Heading2"/>
      </w:pPr>
      <w:r>
        <w:t>⚠️ 重要关注：AI监管风暴</w:t>
      </w:r>
    </w:p>
    <w:p>
      <w:r>
        <w:rPr>
          <w:rFonts w:ascii="SimSun" w:hAnsi="SimSun"/>
          <w:b w:val="0"/>
          <w:i w:val="0"/>
          <w:sz w:val="22"/>
        </w:rPr>
        <w:t>"Mythos"模型的横空出世，标志着AI能力跃迁正在逼近引发系统性监管响应的临界点。华盛顿与华尔街的同时警觉，预示着全球AI治理框架可能在未来数月内加速成型。</w:t>
      </w:r>
    </w:p>
    <w:p>
      <w:pPr>
        <w:pStyle w:val="Heading2"/>
      </w:pPr>
      <w:r>
        <w:t>📊 中美AI竞争格局演变</w:t>
      </w:r>
    </w:p>
    <w:p>
      <w:r>
        <w:rPr>
          <w:rFonts w:ascii="SimSun" w:hAnsi="SimSun"/>
          <w:b w:val="0"/>
          <w:i w:val="0"/>
          <w:sz w:val="22"/>
        </w:rPr>
        <w:t>斯坦福AI指数报告与黄仁勋的访谈，共同勾勒出中美AI竞争进入深水区的图景。芯片禁令、模型能力、人才培养——三条战线的博弈均在进行中，中国AI产业的自主化进程值得持续关注。</w:t>
      </w:r>
    </w:p>
    <w:p>
      <w:pPr>
        <w:pStyle w:val="Heading2"/>
      </w:pPr>
      <w:r>
        <w:t>🔄 欧洲政治生态变化</w:t>
      </w:r>
    </w:p>
    <w:p>
      <w:r>
        <w:rPr>
          <w:rFonts w:ascii="SimSun" w:hAnsi="SimSun"/>
          <w:b w:val="0"/>
          <w:i w:val="0"/>
          <w:sz w:val="22"/>
        </w:rPr>
        <w:t>匈牙利选举结果与西班牙首相访华，标志着欧洲政治光谱正在发生微妙位移。跨大西洋关系与中欧关系均面临调整窗口。</w:t>
      </w:r>
    </w:p>
    <w:p/>
    <w:p>
      <w:r>
        <w:rPr>
          <w:i/>
          <w:sz w:val="18"/>
        </w:rPr>
        <w:t>本简报基于2026年4月19日前可获取的公开信息编制，部分事件进展较快，建议结合实时动态参考使用。</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