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4E4E" w14:textId="3EDC0F5A" w:rsidR="00EA35B6" w:rsidRPr="005A2DF8" w:rsidRDefault="00F2239C" w:rsidP="00F579EE">
      <w:pPr>
        <w:spacing w:beforeAutospacing="1" w:afterAutospacing="1"/>
        <w:jc w:val="center"/>
        <w:rPr>
          <w:i/>
          <w:sz w:val="22"/>
          <w:szCs w:val="22"/>
        </w:rPr>
      </w:pPr>
      <w:r w:rsidRPr="005A2DF8">
        <w:rPr>
          <w:i/>
          <w:sz w:val="22"/>
          <w:szCs w:val="22"/>
        </w:rPr>
        <w:t>Nature Communications</w:t>
      </w:r>
    </w:p>
    <w:p w14:paraId="107F4E4F" w14:textId="78A98DC6" w:rsidR="00EA35B6" w:rsidRPr="005A2DF8" w:rsidRDefault="00EE6C2A" w:rsidP="00DE3F23">
      <w:pPr>
        <w:spacing w:beforeAutospacing="1" w:afterAutospacing="1"/>
        <w:jc w:val="center"/>
        <w:rPr>
          <w:sz w:val="22"/>
          <w:szCs w:val="22"/>
        </w:rPr>
      </w:pPr>
      <w:r w:rsidRPr="005A2DF8">
        <w:rPr>
          <w:sz w:val="22"/>
          <w:szCs w:val="22"/>
        </w:rPr>
        <w:t xml:space="preserve">Supplementary </w:t>
      </w:r>
      <w:r w:rsidR="00047A2E" w:rsidRPr="005A2DF8">
        <w:rPr>
          <w:sz w:val="22"/>
          <w:szCs w:val="22"/>
        </w:rPr>
        <w:t>Information</w:t>
      </w:r>
    </w:p>
    <w:p w14:paraId="107F4E50" w14:textId="77777777" w:rsidR="00EA35B6" w:rsidRPr="005A2DF8" w:rsidRDefault="00EE6C2A" w:rsidP="00DE3F23">
      <w:pPr>
        <w:spacing w:beforeAutospacing="1" w:afterAutospacing="1"/>
        <w:jc w:val="center"/>
        <w:rPr>
          <w:sz w:val="22"/>
          <w:szCs w:val="22"/>
        </w:rPr>
      </w:pPr>
      <w:r w:rsidRPr="005A2DF8">
        <w:rPr>
          <w:sz w:val="22"/>
          <w:szCs w:val="22"/>
        </w:rPr>
        <w:t>for</w:t>
      </w:r>
    </w:p>
    <w:p w14:paraId="5A2FDF5E" w14:textId="269A3672" w:rsidR="005864CA" w:rsidRPr="005A2DF8" w:rsidRDefault="005C14BA" w:rsidP="00DE3F23">
      <w:pPr>
        <w:pStyle w:val="Authors"/>
        <w:jc w:val="center"/>
        <w:rPr>
          <w:rFonts w:eastAsiaTheme="majorEastAsia" w:cstheme="majorBidi"/>
          <w:spacing w:val="-10"/>
          <w:kern w:val="2"/>
          <w:sz w:val="22"/>
          <w:szCs w:val="22"/>
        </w:rPr>
      </w:pPr>
      <w:r w:rsidRPr="005A2DF8">
        <w:rPr>
          <w:rFonts w:eastAsiaTheme="majorEastAsia" w:cstheme="majorBidi"/>
          <w:spacing w:val="-10"/>
          <w:kern w:val="2"/>
          <w:sz w:val="22"/>
          <w:szCs w:val="22"/>
        </w:rPr>
        <w:t>Spatial redistribution of a globally constant marine biological carbon pump</w:t>
      </w:r>
    </w:p>
    <w:p w14:paraId="1074533C" w14:textId="77777777" w:rsidR="005209D5" w:rsidRPr="005A2DF8" w:rsidRDefault="005209D5" w:rsidP="005209D5">
      <w:pPr>
        <w:pStyle w:val="Authors"/>
        <w:jc w:val="center"/>
        <w:rPr>
          <w:sz w:val="22"/>
          <w:szCs w:val="22"/>
        </w:rPr>
      </w:pPr>
      <w:r w:rsidRPr="005A2DF8">
        <w:rPr>
          <w:sz w:val="22"/>
          <w:szCs w:val="22"/>
          <w:lang w:val="fr-FR"/>
        </w:rPr>
        <w:t>L. Delaigue</w:t>
      </w:r>
      <w:r w:rsidRPr="005A2DF8">
        <w:rPr>
          <w:sz w:val="22"/>
          <w:szCs w:val="22"/>
          <w:vertAlign w:val="superscript"/>
          <w:lang w:val="fr-FR"/>
        </w:rPr>
        <w:t>1,2</w:t>
      </w:r>
      <w:r w:rsidRPr="005A2DF8">
        <w:rPr>
          <w:sz w:val="22"/>
          <w:szCs w:val="22"/>
          <w:lang w:val="fr-FR"/>
        </w:rPr>
        <w:t>, R. Sauzède</w:t>
      </w:r>
      <w:r w:rsidRPr="005A2DF8">
        <w:rPr>
          <w:sz w:val="22"/>
          <w:szCs w:val="22"/>
          <w:vertAlign w:val="superscript"/>
          <w:lang w:val="fr-FR"/>
        </w:rPr>
        <w:t>3</w:t>
      </w:r>
      <w:r w:rsidRPr="005A2DF8">
        <w:rPr>
          <w:sz w:val="22"/>
          <w:szCs w:val="22"/>
          <w:lang w:val="fr-FR"/>
        </w:rPr>
        <w:t>, O. Sulpis</w:t>
      </w:r>
      <w:r w:rsidRPr="005A2DF8">
        <w:rPr>
          <w:sz w:val="22"/>
          <w:szCs w:val="22"/>
          <w:vertAlign w:val="superscript"/>
          <w:lang w:val="fr-FR"/>
        </w:rPr>
        <w:t>4</w:t>
      </w:r>
      <w:r w:rsidRPr="005A2DF8">
        <w:rPr>
          <w:sz w:val="22"/>
          <w:szCs w:val="22"/>
          <w:lang w:val="fr-FR"/>
        </w:rPr>
        <w:t>, P. W. Boyd</w:t>
      </w:r>
      <w:r w:rsidRPr="005A2DF8">
        <w:rPr>
          <w:sz w:val="22"/>
          <w:szCs w:val="22"/>
          <w:vertAlign w:val="superscript"/>
          <w:lang w:val="fr-FR"/>
        </w:rPr>
        <w:t>5</w:t>
      </w:r>
      <w:r w:rsidRPr="005A2DF8">
        <w:rPr>
          <w:sz w:val="22"/>
          <w:szCs w:val="22"/>
          <w:lang w:val="fr-FR"/>
        </w:rPr>
        <w:t xml:space="preserve">, Lynne. </w:t>
      </w:r>
      <w:r w:rsidRPr="005A2DF8">
        <w:rPr>
          <w:sz w:val="22"/>
          <w:szCs w:val="22"/>
        </w:rPr>
        <w:t>D. Talley</w:t>
      </w:r>
      <w:r w:rsidRPr="005A2DF8">
        <w:rPr>
          <w:sz w:val="22"/>
          <w:szCs w:val="22"/>
          <w:vertAlign w:val="superscript"/>
        </w:rPr>
        <w:t>6</w:t>
      </w:r>
      <w:r w:rsidRPr="005A2DF8">
        <w:rPr>
          <w:sz w:val="22"/>
          <w:szCs w:val="22"/>
        </w:rPr>
        <w:t>, H. Claustre</w:t>
      </w:r>
      <w:r w:rsidRPr="005A2DF8">
        <w:rPr>
          <w:sz w:val="22"/>
          <w:szCs w:val="22"/>
          <w:vertAlign w:val="superscript"/>
        </w:rPr>
        <w:t>2</w:t>
      </w:r>
      <w:r w:rsidRPr="005A2DF8">
        <w:rPr>
          <w:sz w:val="22"/>
          <w:szCs w:val="22"/>
        </w:rPr>
        <w:t>, G-J. Reichart</w:t>
      </w:r>
      <w:r w:rsidRPr="005A2DF8">
        <w:rPr>
          <w:sz w:val="22"/>
          <w:szCs w:val="22"/>
          <w:vertAlign w:val="superscript"/>
        </w:rPr>
        <w:t>1,7</w:t>
      </w:r>
      <w:r w:rsidRPr="005A2DF8">
        <w:rPr>
          <w:sz w:val="22"/>
          <w:szCs w:val="22"/>
        </w:rPr>
        <w:t xml:space="preserve"> and M. P. Humphreys</w:t>
      </w:r>
      <w:r w:rsidRPr="005A2DF8">
        <w:rPr>
          <w:sz w:val="22"/>
          <w:szCs w:val="22"/>
          <w:vertAlign w:val="superscript"/>
        </w:rPr>
        <w:t>1</w:t>
      </w:r>
    </w:p>
    <w:p w14:paraId="03E4E855" w14:textId="77777777" w:rsidR="009C1DC0" w:rsidRPr="005A2DF8" w:rsidRDefault="009C1DC0" w:rsidP="00CD432E">
      <w:pPr>
        <w:pStyle w:val="Authors"/>
        <w:jc w:val="center"/>
        <w:rPr>
          <w:sz w:val="22"/>
          <w:szCs w:val="22"/>
        </w:rPr>
      </w:pPr>
    </w:p>
    <w:p w14:paraId="3137F14C" w14:textId="77777777" w:rsidR="00694861" w:rsidRPr="005A2DF8" w:rsidRDefault="00694861" w:rsidP="00694861">
      <w:pPr>
        <w:pStyle w:val="Affiliation"/>
        <w:jc w:val="center"/>
        <w:rPr>
          <w:sz w:val="22"/>
          <w:szCs w:val="22"/>
        </w:rPr>
      </w:pPr>
      <w:r w:rsidRPr="005A2DF8">
        <w:rPr>
          <w:sz w:val="22"/>
          <w:szCs w:val="22"/>
          <w:vertAlign w:val="superscript"/>
        </w:rPr>
        <w:t>1</w:t>
      </w:r>
      <w:r w:rsidRPr="005A2DF8">
        <w:rPr>
          <w:sz w:val="22"/>
          <w:szCs w:val="22"/>
        </w:rPr>
        <w:t>Department of Ocean Systems (OCS), NIOZ Royal Netherlands Institute for Sea Research, PO Box 59, 1790 AB Den Burg (Texel), the Netherlands</w:t>
      </w:r>
    </w:p>
    <w:p w14:paraId="4A30BF6F" w14:textId="77777777" w:rsidR="00694861" w:rsidRPr="005A2DF8" w:rsidRDefault="00694861" w:rsidP="00694861">
      <w:pPr>
        <w:pStyle w:val="Affiliation"/>
        <w:jc w:val="center"/>
        <w:rPr>
          <w:sz w:val="22"/>
          <w:szCs w:val="22"/>
          <w:lang w:val="fr-FR"/>
        </w:rPr>
      </w:pPr>
      <w:r w:rsidRPr="005A2DF8">
        <w:rPr>
          <w:sz w:val="22"/>
          <w:szCs w:val="22"/>
          <w:vertAlign w:val="superscript"/>
          <w:lang w:val="fr-FR"/>
        </w:rPr>
        <w:t>2</w:t>
      </w:r>
      <w:r w:rsidRPr="005A2DF8">
        <w:rPr>
          <w:sz w:val="22"/>
          <w:szCs w:val="22"/>
          <w:lang w:val="fr-FR"/>
        </w:rPr>
        <w:t>Sorbonne Université, CNRS, Laboratoire d’Océanographie de Villefranche, Villefranche-Sur-Mer, France</w:t>
      </w:r>
    </w:p>
    <w:p w14:paraId="4B2CE276" w14:textId="77777777" w:rsidR="00694861" w:rsidRPr="005A2DF8" w:rsidRDefault="00694861" w:rsidP="00694861">
      <w:pPr>
        <w:pStyle w:val="Affiliation"/>
        <w:jc w:val="center"/>
        <w:rPr>
          <w:sz w:val="22"/>
          <w:szCs w:val="22"/>
          <w:lang w:val="fr-FR"/>
        </w:rPr>
      </w:pPr>
      <w:r w:rsidRPr="005A2DF8">
        <w:rPr>
          <w:sz w:val="22"/>
          <w:szCs w:val="22"/>
          <w:vertAlign w:val="superscript"/>
          <w:lang w:val="fr-FR"/>
        </w:rPr>
        <w:t>3</w:t>
      </w:r>
      <w:r w:rsidRPr="005A2DF8">
        <w:rPr>
          <w:sz w:val="22"/>
          <w:szCs w:val="22"/>
          <w:lang w:val="fr-FR"/>
        </w:rPr>
        <w:t>Sorbonne Université, CNRS, Institut de la Mer de Villefranche, Villefranche-Sur-Mer, France</w:t>
      </w:r>
    </w:p>
    <w:p w14:paraId="13F89A3E" w14:textId="77777777" w:rsidR="00694861" w:rsidRPr="005A2DF8" w:rsidRDefault="00694861" w:rsidP="00694861">
      <w:pPr>
        <w:pStyle w:val="Affiliation"/>
        <w:jc w:val="center"/>
        <w:rPr>
          <w:sz w:val="22"/>
          <w:szCs w:val="22"/>
          <w:lang w:val="fr-FR"/>
        </w:rPr>
      </w:pPr>
      <w:r w:rsidRPr="005A2DF8">
        <w:rPr>
          <w:sz w:val="22"/>
          <w:szCs w:val="22"/>
          <w:vertAlign w:val="superscript"/>
          <w:lang w:val="fr-FR"/>
        </w:rPr>
        <w:t>4</w:t>
      </w:r>
      <w:r w:rsidRPr="005A2DF8">
        <w:rPr>
          <w:sz w:val="22"/>
          <w:szCs w:val="22"/>
          <w:lang w:val="fr-FR"/>
        </w:rPr>
        <w:t>CEREGE, Aix Marseille Univ, CNRS, IRD, INRAE, Collège de France, Aix-en-Provence, France</w:t>
      </w:r>
    </w:p>
    <w:p w14:paraId="4341FA0A" w14:textId="77777777" w:rsidR="00694861" w:rsidRPr="005A2DF8" w:rsidRDefault="00694861" w:rsidP="00694861">
      <w:pPr>
        <w:pStyle w:val="Affiliation"/>
        <w:jc w:val="center"/>
        <w:rPr>
          <w:sz w:val="22"/>
          <w:szCs w:val="22"/>
        </w:rPr>
      </w:pPr>
      <w:r w:rsidRPr="005A2DF8">
        <w:rPr>
          <w:sz w:val="22"/>
          <w:szCs w:val="22"/>
          <w:vertAlign w:val="superscript"/>
        </w:rPr>
        <w:t>5</w:t>
      </w:r>
      <w:r w:rsidRPr="005A2DF8">
        <w:rPr>
          <w:sz w:val="22"/>
          <w:szCs w:val="22"/>
        </w:rPr>
        <w:t>Institute for Marine and Antarctic Studies, University of Tasmania, Hobart, Tasmania, Australia</w:t>
      </w:r>
    </w:p>
    <w:p w14:paraId="55223057" w14:textId="77777777" w:rsidR="00694861" w:rsidRPr="005A2DF8" w:rsidRDefault="00694861" w:rsidP="00694861">
      <w:pPr>
        <w:pStyle w:val="Affiliation"/>
        <w:jc w:val="center"/>
        <w:rPr>
          <w:sz w:val="22"/>
          <w:szCs w:val="22"/>
        </w:rPr>
      </w:pPr>
      <w:r w:rsidRPr="005A2DF8">
        <w:rPr>
          <w:sz w:val="22"/>
          <w:szCs w:val="22"/>
          <w:vertAlign w:val="superscript"/>
        </w:rPr>
        <w:t>6</w:t>
      </w:r>
      <w:r w:rsidRPr="005A2DF8">
        <w:rPr>
          <w:sz w:val="22"/>
          <w:szCs w:val="22"/>
        </w:rPr>
        <w:t>Scripps Institution of Oceanography, University of California San Diego, La Jolla, CA, USA</w:t>
      </w:r>
    </w:p>
    <w:p w14:paraId="1BA56A3A" w14:textId="77777777" w:rsidR="00694861" w:rsidRPr="005A2DF8" w:rsidRDefault="00694861" w:rsidP="00694861">
      <w:pPr>
        <w:pStyle w:val="Affiliation"/>
        <w:jc w:val="center"/>
        <w:rPr>
          <w:sz w:val="22"/>
          <w:szCs w:val="22"/>
        </w:rPr>
      </w:pPr>
      <w:r w:rsidRPr="005A2DF8">
        <w:rPr>
          <w:sz w:val="22"/>
          <w:szCs w:val="22"/>
          <w:vertAlign w:val="superscript"/>
        </w:rPr>
        <w:t>7</w:t>
      </w:r>
      <w:r w:rsidRPr="005A2DF8">
        <w:rPr>
          <w:sz w:val="22"/>
          <w:szCs w:val="22"/>
        </w:rPr>
        <w:t>Department of Earth Sciences, Utrecht University, Utrecht, the Netherlands</w:t>
      </w:r>
    </w:p>
    <w:p w14:paraId="006E4812" w14:textId="77777777" w:rsidR="00B121F4" w:rsidRPr="005A2DF8" w:rsidRDefault="00B121F4" w:rsidP="00B121F4">
      <w:pPr>
        <w:pStyle w:val="Affiliation"/>
        <w:jc w:val="center"/>
        <w:rPr>
          <w:sz w:val="22"/>
          <w:szCs w:val="22"/>
        </w:rPr>
      </w:pPr>
    </w:p>
    <w:p w14:paraId="21CF8BD8" w14:textId="15082E0A" w:rsidR="00B121F4" w:rsidRPr="005A2DF8" w:rsidRDefault="00B121F4" w:rsidP="00B121F4">
      <w:pPr>
        <w:pStyle w:val="Affiliation"/>
        <w:jc w:val="center"/>
        <w:rPr>
          <w:sz w:val="22"/>
          <w:szCs w:val="22"/>
        </w:rPr>
      </w:pPr>
      <w:r w:rsidRPr="005A2DF8">
        <w:rPr>
          <w:sz w:val="22"/>
          <w:szCs w:val="22"/>
        </w:rPr>
        <w:t>Corresponding author: Louise Delaigue (</w:t>
      </w:r>
      <w:hyperlink r:id="rId6">
        <w:r w:rsidRPr="005A2DF8">
          <w:rPr>
            <w:rStyle w:val="LienInternet"/>
            <w:sz w:val="22"/>
            <w:szCs w:val="22"/>
          </w:rPr>
          <w:t>louise.delaigue@imev-mer.fr)</w:t>
        </w:r>
      </w:hyperlink>
    </w:p>
    <w:p w14:paraId="107F4E59" w14:textId="77777777" w:rsidR="00EA35B6" w:rsidRPr="005A2DF8" w:rsidRDefault="00EA35B6" w:rsidP="00061344">
      <w:pPr>
        <w:spacing w:beforeAutospacing="1" w:afterAutospacing="1"/>
        <w:jc w:val="both"/>
        <w:rPr>
          <w:b/>
          <w:bCs/>
          <w:sz w:val="22"/>
          <w:szCs w:val="22"/>
        </w:rPr>
      </w:pPr>
    </w:p>
    <w:p w14:paraId="107F4E5A" w14:textId="77777777" w:rsidR="00EA35B6" w:rsidRPr="005A2DF8" w:rsidRDefault="00EA35B6" w:rsidP="00061344">
      <w:pPr>
        <w:ind w:left="720"/>
        <w:jc w:val="both"/>
        <w:rPr>
          <w:sz w:val="22"/>
          <w:szCs w:val="22"/>
        </w:rPr>
      </w:pPr>
    </w:p>
    <w:p w14:paraId="107F4E5B" w14:textId="77777777" w:rsidR="00EA35B6" w:rsidRPr="005A2DF8" w:rsidRDefault="00EA35B6" w:rsidP="00061344">
      <w:pPr>
        <w:ind w:left="720"/>
        <w:jc w:val="both"/>
        <w:rPr>
          <w:sz w:val="22"/>
          <w:szCs w:val="22"/>
        </w:rPr>
      </w:pPr>
    </w:p>
    <w:p w14:paraId="107F4E5C" w14:textId="77777777" w:rsidR="00EA35B6" w:rsidRPr="005A2DF8" w:rsidRDefault="00EA35B6" w:rsidP="00061344">
      <w:pPr>
        <w:ind w:left="720"/>
        <w:jc w:val="both"/>
        <w:rPr>
          <w:sz w:val="22"/>
          <w:szCs w:val="22"/>
        </w:rPr>
      </w:pPr>
    </w:p>
    <w:p w14:paraId="107F4E5D" w14:textId="77777777" w:rsidR="00EA35B6" w:rsidRPr="005A2DF8" w:rsidRDefault="00EA35B6" w:rsidP="00061344">
      <w:pPr>
        <w:ind w:left="720"/>
        <w:jc w:val="both"/>
        <w:rPr>
          <w:sz w:val="22"/>
          <w:szCs w:val="22"/>
        </w:rPr>
      </w:pPr>
    </w:p>
    <w:p w14:paraId="107F4E5E" w14:textId="77777777" w:rsidR="00EA35B6" w:rsidRPr="005A2DF8" w:rsidRDefault="00EA35B6" w:rsidP="00061344">
      <w:pPr>
        <w:ind w:left="720"/>
        <w:jc w:val="both"/>
        <w:rPr>
          <w:sz w:val="22"/>
          <w:szCs w:val="22"/>
        </w:rPr>
      </w:pPr>
    </w:p>
    <w:p w14:paraId="107F4E5F" w14:textId="77777777" w:rsidR="00EA35B6" w:rsidRPr="005A2DF8" w:rsidRDefault="00EA35B6" w:rsidP="00061344">
      <w:pPr>
        <w:ind w:left="720"/>
        <w:jc w:val="both"/>
        <w:rPr>
          <w:sz w:val="22"/>
          <w:szCs w:val="22"/>
        </w:rPr>
      </w:pPr>
    </w:p>
    <w:p w14:paraId="107F4E60" w14:textId="77777777" w:rsidR="00EA35B6" w:rsidRPr="005A2DF8" w:rsidRDefault="00EA35B6" w:rsidP="00061344">
      <w:pPr>
        <w:ind w:left="720"/>
        <w:jc w:val="both"/>
        <w:rPr>
          <w:sz w:val="22"/>
          <w:szCs w:val="22"/>
        </w:rPr>
      </w:pPr>
    </w:p>
    <w:p w14:paraId="107F4E61" w14:textId="77777777" w:rsidR="00EA35B6" w:rsidRPr="005A2DF8" w:rsidRDefault="00EA35B6" w:rsidP="00061344">
      <w:pPr>
        <w:ind w:left="720"/>
        <w:jc w:val="both"/>
        <w:rPr>
          <w:sz w:val="22"/>
          <w:szCs w:val="22"/>
        </w:rPr>
      </w:pPr>
    </w:p>
    <w:p w14:paraId="107F4E62" w14:textId="77777777" w:rsidR="00EA35B6" w:rsidRPr="005A2DF8" w:rsidRDefault="00EA35B6" w:rsidP="00061344">
      <w:pPr>
        <w:ind w:left="720"/>
        <w:jc w:val="both"/>
        <w:rPr>
          <w:sz w:val="22"/>
          <w:szCs w:val="22"/>
        </w:rPr>
      </w:pPr>
    </w:p>
    <w:p w14:paraId="107F4E63" w14:textId="77777777" w:rsidR="00EA35B6" w:rsidRPr="005A2DF8" w:rsidRDefault="00EA35B6" w:rsidP="00061344">
      <w:pPr>
        <w:ind w:left="720"/>
        <w:jc w:val="both"/>
        <w:rPr>
          <w:sz w:val="22"/>
          <w:szCs w:val="22"/>
        </w:rPr>
      </w:pPr>
    </w:p>
    <w:p w14:paraId="6DBC7EB0" w14:textId="77777777" w:rsidR="00032C25" w:rsidRPr="005A2DF8" w:rsidRDefault="00032C25" w:rsidP="00061344">
      <w:pPr>
        <w:ind w:left="720"/>
        <w:jc w:val="both"/>
        <w:rPr>
          <w:sz w:val="22"/>
          <w:szCs w:val="22"/>
        </w:rPr>
      </w:pPr>
    </w:p>
    <w:p w14:paraId="229F9C1B" w14:textId="77777777" w:rsidR="00032C25" w:rsidRPr="005A2DF8" w:rsidRDefault="00032C25" w:rsidP="00061344">
      <w:pPr>
        <w:ind w:left="720"/>
        <w:jc w:val="both"/>
        <w:rPr>
          <w:sz w:val="22"/>
          <w:szCs w:val="22"/>
        </w:rPr>
      </w:pPr>
    </w:p>
    <w:p w14:paraId="58EFFF91" w14:textId="77777777" w:rsidR="00032C25" w:rsidRPr="005A2DF8" w:rsidRDefault="00032C25" w:rsidP="00061344">
      <w:pPr>
        <w:ind w:left="720"/>
        <w:jc w:val="both"/>
        <w:rPr>
          <w:sz w:val="22"/>
          <w:szCs w:val="22"/>
        </w:rPr>
      </w:pPr>
    </w:p>
    <w:p w14:paraId="5DB0D0BE" w14:textId="77777777" w:rsidR="00032C25" w:rsidRPr="005A2DF8" w:rsidRDefault="00032C25" w:rsidP="00061344">
      <w:pPr>
        <w:ind w:left="720"/>
        <w:jc w:val="both"/>
        <w:rPr>
          <w:sz w:val="22"/>
          <w:szCs w:val="22"/>
        </w:rPr>
      </w:pPr>
    </w:p>
    <w:p w14:paraId="6926D742" w14:textId="77777777" w:rsidR="00032C25" w:rsidRPr="005A2DF8" w:rsidRDefault="00032C25" w:rsidP="00061344">
      <w:pPr>
        <w:ind w:left="720"/>
        <w:jc w:val="both"/>
        <w:rPr>
          <w:sz w:val="22"/>
          <w:szCs w:val="22"/>
        </w:rPr>
      </w:pPr>
    </w:p>
    <w:p w14:paraId="7CC42166" w14:textId="77777777" w:rsidR="00032C25" w:rsidRPr="005A2DF8" w:rsidRDefault="00032C25" w:rsidP="00061344">
      <w:pPr>
        <w:ind w:left="720"/>
        <w:jc w:val="both"/>
        <w:rPr>
          <w:sz w:val="22"/>
          <w:szCs w:val="22"/>
        </w:rPr>
      </w:pPr>
    </w:p>
    <w:p w14:paraId="0688BB01" w14:textId="77777777" w:rsidR="00032C25" w:rsidRPr="005A2DF8" w:rsidRDefault="00032C25" w:rsidP="00061344">
      <w:pPr>
        <w:ind w:left="720"/>
        <w:jc w:val="both"/>
        <w:rPr>
          <w:sz w:val="22"/>
          <w:szCs w:val="22"/>
        </w:rPr>
      </w:pPr>
    </w:p>
    <w:p w14:paraId="72603047" w14:textId="77777777" w:rsidR="00032C25" w:rsidRPr="005A2DF8" w:rsidRDefault="00032C25" w:rsidP="00061344">
      <w:pPr>
        <w:ind w:left="720"/>
        <w:jc w:val="both"/>
        <w:rPr>
          <w:sz w:val="22"/>
          <w:szCs w:val="22"/>
        </w:rPr>
      </w:pPr>
    </w:p>
    <w:p w14:paraId="54AB0312" w14:textId="77777777" w:rsidR="00032C25" w:rsidRPr="005A2DF8" w:rsidRDefault="00032C25" w:rsidP="00061344">
      <w:pPr>
        <w:ind w:left="720"/>
        <w:jc w:val="both"/>
        <w:rPr>
          <w:sz w:val="22"/>
          <w:szCs w:val="22"/>
        </w:rPr>
      </w:pPr>
    </w:p>
    <w:p w14:paraId="2D4DA04F" w14:textId="77777777" w:rsidR="00032C25" w:rsidRPr="005A2DF8" w:rsidRDefault="00032C25" w:rsidP="00061344">
      <w:pPr>
        <w:ind w:left="720"/>
        <w:jc w:val="both"/>
        <w:rPr>
          <w:sz w:val="22"/>
          <w:szCs w:val="22"/>
        </w:rPr>
      </w:pPr>
    </w:p>
    <w:p w14:paraId="107F4E64" w14:textId="4DE68BA6" w:rsidR="00EA35B6" w:rsidRPr="005A2DF8" w:rsidRDefault="007648B8" w:rsidP="00603DDE">
      <w:pPr>
        <w:jc w:val="both"/>
        <w:rPr>
          <w:sz w:val="22"/>
          <w:szCs w:val="22"/>
        </w:rPr>
      </w:pPr>
      <w:r w:rsidRPr="005A2DF8">
        <w:rPr>
          <w:noProof/>
          <w:sz w:val="22"/>
          <w:szCs w:val="22"/>
        </w:rPr>
        <w:drawing>
          <wp:inline distT="0" distB="0" distL="0" distR="0" wp14:anchorId="09BAD826" wp14:editId="7DCDF020">
            <wp:extent cx="5448234" cy="3304540"/>
            <wp:effectExtent l="0" t="0" r="635" b="0"/>
            <wp:docPr id="1694763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63551"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448234" cy="3304540"/>
                    </a:xfrm>
                    <a:prstGeom prst="rect">
                      <a:avLst/>
                    </a:prstGeom>
                    <a:noFill/>
                    <a:ln>
                      <a:noFill/>
                    </a:ln>
                  </pic:spPr>
                </pic:pic>
              </a:graphicData>
            </a:graphic>
          </wp:inline>
        </w:drawing>
      </w:r>
      <w:r w:rsidR="00EE6C2A" w:rsidRPr="005A2DF8">
        <w:rPr>
          <w:b/>
          <w:bCs/>
          <w:sz w:val="22"/>
          <w:szCs w:val="22"/>
        </w:rPr>
        <w:t>Figure S1</w:t>
      </w:r>
      <w:r w:rsidR="00EE6C2A" w:rsidRPr="005A2DF8">
        <w:rPr>
          <w:sz w:val="22"/>
          <w:szCs w:val="22"/>
        </w:rPr>
        <w:t xml:space="preserve">. Annual mean DIC concentration </w:t>
      </w:r>
      <w:r w:rsidR="00E50477" w:rsidRPr="005A2DF8">
        <w:rPr>
          <w:sz w:val="22"/>
          <w:szCs w:val="22"/>
        </w:rPr>
        <w:t>from GCC-DIC</w:t>
      </w:r>
      <w:r w:rsidR="00EE6C2A" w:rsidRPr="005A2DF8">
        <w:rPr>
          <w:sz w:val="22"/>
          <w:szCs w:val="22"/>
        </w:rPr>
        <w:t>. Four depth levels are show</w:t>
      </w:r>
      <w:r w:rsidR="00E50477" w:rsidRPr="005A2DF8">
        <w:rPr>
          <w:sz w:val="22"/>
          <w:szCs w:val="22"/>
        </w:rPr>
        <w:t>n</w:t>
      </w:r>
      <w:r w:rsidR="00EE6C2A" w:rsidRPr="005A2DF8">
        <w:rPr>
          <w:sz w:val="22"/>
          <w:szCs w:val="22"/>
        </w:rPr>
        <w:t>: a) 10m, b) 300m, c) 500m, and d) 1000m. Black contour lines are drawn every 50 </w:t>
      </w:r>
      <w:proofErr w:type="spellStart"/>
      <w:r w:rsidR="00EE6C2A" w:rsidRPr="005A2DF8">
        <w:rPr>
          <w:sz w:val="22"/>
          <w:szCs w:val="22"/>
        </w:rPr>
        <w:t>μmol</w:t>
      </w:r>
      <w:proofErr w:type="spellEnd"/>
      <w:r w:rsidR="00EE6C2A" w:rsidRPr="005A2DF8">
        <w:rPr>
          <w:sz w:val="22"/>
          <w:szCs w:val="22"/>
        </w:rPr>
        <w:t> kg</w:t>
      </w:r>
      <w:r w:rsidR="00EE6C2A" w:rsidRPr="005A2DF8">
        <w:rPr>
          <w:sz w:val="22"/>
          <w:szCs w:val="22"/>
          <w:vertAlign w:val="superscript"/>
        </w:rPr>
        <w:t>−1</w:t>
      </w:r>
      <w:r w:rsidR="00EE6C2A" w:rsidRPr="005A2DF8">
        <w:rPr>
          <w:sz w:val="22"/>
          <w:szCs w:val="22"/>
        </w:rPr>
        <w:t>.</w:t>
      </w:r>
    </w:p>
    <w:p w14:paraId="107F4E65" w14:textId="77777777" w:rsidR="00EA35B6" w:rsidRPr="005A2DF8" w:rsidRDefault="00EA35B6" w:rsidP="00061344">
      <w:pPr>
        <w:ind w:left="720"/>
        <w:jc w:val="both"/>
        <w:rPr>
          <w:sz w:val="22"/>
          <w:szCs w:val="22"/>
        </w:rPr>
      </w:pPr>
    </w:p>
    <w:p w14:paraId="107F4E66" w14:textId="77777777" w:rsidR="00EA35B6" w:rsidRPr="005A2DF8" w:rsidRDefault="00EA35B6" w:rsidP="00061344">
      <w:pPr>
        <w:ind w:left="720"/>
        <w:jc w:val="both"/>
        <w:rPr>
          <w:sz w:val="22"/>
          <w:szCs w:val="22"/>
        </w:rPr>
      </w:pPr>
    </w:p>
    <w:p w14:paraId="107F4E67" w14:textId="77777777" w:rsidR="00EA35B6" w:rsidRPr="005A2DF8" w:rsidRDefault="00EA35B6" w:rsidP="00061344">
      <w:pPr>
        <w:ind w:left="720"/>
        <w:jc w:val="both"/>
        <w:rPr>
          <w:sz w:val="22"/>
          <w:szCs w:val="22"/>
        </w:rPr>
      </w:pPr>
    </w:p>
    <w:p w14:paraId="107F4E68" w14:textId="77777777" w:rsidR="00EA35B6" w:rsidRPr="005A2DF8" w:rsidRDefault="00EA35B6" w:rsidP="00061344">
      <w:pPr>
        <w:ind w:left="720"/>
        <w:jc w:val="both"/>
        <w:rPr>
          <w:sz w:val="22"/>
          <w:szCs w:val="22"/>
        </w:rPr>
      </w:pPr>
    </w:p>
    <w:p w14:paraId="107F4E69" w14:textId="77777777" w:rsidR="00EA35B6" w:rsidRPr="005A2DF8" w:rsidRDefault="00EA35B6" w:rsidP="00061344">
      <w:pPr>
        <w:ind w:left="720"/>
        <w:jc w:val="both"/>
        <w:rPr>
          <w:sz w:val="22"/>
          <w:szCs w:val="22"/>
        </w:rPr>
      </w:pPr>
    </w:p>
    <w:p w14:paraId="107F4E6A" w14:textId="77777777" w:rsidR="00EA35B6" w:rsidRPr="005A2DF8" w:rsidRDefault="00EA35B6" w:rsidP="00061344">
      <w:pPr>
        <w:ind w:left="720"/>
        <w:jc w:val="both"/>
        <w:rPr>
          <w:sz w:val="22"/>
          <w:szCs w:val="22"/>
        </w:rPr>
      </w:pPr>
    </w:p>
    <w:p w14:paraId="107F4E6B" w14:textId="77777777" w:rsidR="00EA35B6" w:rsidRPr="005A2DF8" w:rsidRDefault="00EA35B6" w:rsidP="00061344">
      <w:pPr>
        <w:ind w:left="720"/>
        <w:jc w:val="both"/>
        <w:rPr>
          <w:sz w:val="22"/>
          <w:szCs w:val="22"/>
        </w:rPr>
      </w:pPr>
    </w:p>
    <w:p w14:paraId="107F4E6C" w14:textId="77777777" w:rsidR="00EA35B6" w:rsidRPr="005A2DF8" w:rsidRDefault="00EA35B6" w:rsidP="00061344">
      <w:pPr>
        <w:ind w:left="720"/>
        <w:jc w:val="both"/>
        <w:rPr>
          <w:sz w:val="22"/>
          <w:szCs w:val="22"/>
        </w:rPr>
      </w:pPr>
    </w:p>
    <w:p w14:paraId="107F4E6D" w14:textId="77777777" w:rsidR="00EA35B6" w:rsidRPr="005A2DF8" w:rsidRDefault="00EA35B6" w:rsidP="00061344">
      <w:pPr>
        <w:ind w:left="720"/>
        <w:jc w:val="both"/>
        <w:rPr>
          <w:sz w:val="22"/>
          <w:szCs w:val="22"/>
        </w:rPr>
      </w:pPr>
    </w:p>
    <w:p w14:paraId="107F4E6E" w14:textId="77777777" w:rsidR="00EA35B6" w:rsidRPr="005A2DF8" w:rsidRDefault="00EA35B6" w:rsidP="00061344">
      <w:pPr>
        <w:ind w:left="720"/>
        <w:jc w:val="both"/>
        <w:rPr>
          <w:sz w:val="22"/>
          <w:szCs w:val="22"/>
        </w:rPr>
      </w:pPr>
    </w:p>
    <w:p w14:paraId="107F4E6F" w14:textId="77777777" w:rsidR="00EA35B6" w:rsidRPr="005A2DF8" w:rsidRDefault="00EA35B6" w:rsidP="00061344">
      <w:pPr>
        <w:ind w:left="720"/>
        <w:jc w:val="both"/>
        <w:rPr>
          <w:sz w:val="22"/>
          <w:szCs w:val="22"/>
        </w:rPr>
      </w:pPr>
    </w:p>
    <w:p w14:paraId="107F4E70" w14:textId="77777777" w:rsidR="00EA35B6" w:rsidRPr="005A2DF8" w:rsidRDefault="00EA35B6" w:rsidP="00061344">
      <w:pPr>
        <w:ind w:left="720"/>
        <w:jc w:val="both"/>
        <w:rPr>
          <w:sz w:val="22"/>
          <w:szCs w:val="22"/>
        </w:rPr>
      </w:pPr>
    </w:p>
    <w:p w14:paraId="107F4E71" w14:textId="77777777" w:rsidR="00EA35B6" w:rsidRPr="005A2DF8" w:rsidRDefault="00EA35B6" w:rsidP="00061344">
      <w:pPr>
        <w:ind w:left="720"/>
        <w:jc w:val="both"/>
        <w:rPr>
          <w:sz w:val="22"/>
          <w:szCs w:val="22"/>
        </w:rPr>
      </w:pPr>
    </w:p>
    <w:p w14:paraId="107F4E72" w14:textId="77777777" w:rsidR="00EA35B6" w:rsidRPr="005A2DF8" w:rsidRDefault="00EA35B6" w:rsidP="00061344">
      <w:pPr>
        <w:ind w:left="720"/>
        <w:jc w:val="both"/>
        <w:rPr>
          <w:sz w:val="22"/>
          <w:szCs w:val="22"/>
        </w:rPr>
      </w:pPr>
    </w:p>
    <w:p w14:paraId="107F4E73" w14:textId="77777777" w:rsidR="00EA35B6" w:rsidRPr="005A2DF8" w:rsidRDefault="00EA35B6" w:rsidP="00061344">
      <w:pPr>
        <w:ind w:left="720"/>
        <w:jc w:val="both"/>
        <w:rPr>
          <w:sz w:val="22"/>
          <w:szCs w:val="22"/>
        </w:rPr>
      </w:pPr>
    </w:p>
    <w:p w14:paraId="107F4E74" w14:textId="77777777" w:rsidR="00EA35B6" w:rsidRPr="005A2DF8" w:rsidRDefault="00EA35B6" w:rsidP="00061344">
      <w:pPr>
        <w:ind w:left="720"/>
        <w:jc w:val="both"/>
        <w:rPr>
          <w:sz w:val="22"/>
          <w:szCs w:val="22"/>
        </w:rPr>
      </w:pPr>
    </w:p>
    <w:p w14:paraId="107F4E75" w14:textId="77777777" w:rsidR="00EA35B6" w:rsidRPr="005A2DF8" w:rsidRDefault="00EA35B6" w:rsidP="00061344">
      <w:pPr>
        <w:ind w:left="720"/>
        <w:jc w:val="both"/>
        <w:rPr>
          <w:sz w:val="22"/>
          <w:szCs w:val="22"/>
        </w:rPr>
      </w:pPr>
    </w:p>
    <w:p w14:paraId="107F4E76" w14:textId="77777777" w:rsidR="00EA35B6" w:rsidRPr="005A2DF8" w:rsidRDefault="00EA35B6" w:rsidP="00061344">
      <w:pPr>
        <w:ind w:left="720"/>
        <w:jc w:val="both"/>
        <w:rPr>
          <w:sz w:val="22"/>
          <w:szCs w:val="22"/>
        </w:rPr>
      </w:pPr>
    </w:p>
    <w:p w14:paraId="107F4E77" w14:textId="77777777" w:rsidR="00EA35B6" w:rsidRPr="005A2DF8" w:rsidRDefault="00EA35B6" w:rsidP="00061344">
      <w:pPr>
        <w:ind w:left="720"/>
        <w:jc w:val="both"/>
        <w:rPr>
          <w:sz w:val="22"/>
          <w:szCs w:val="22"/>
        </w:rPr>
      </w:pPr>
    </w:p>
    <w:p w14:paraId="107F4E78" w14:textId="77777777" w:rsidR="00EA35B6" w:rsidRPr="005A2DF8" w:rsidRDefault="00EA35B6" w:rsidP="00061344">
      <w:pPr>
        <w:ind w:left="720"/>
        <w:jc w:val="both"/>
        <w:rPr>
          <w:sz w:val="22"/>
          <w:szCs w:val="22"/>
        </w:rPr>
      </w:pPr>
    </w:p>
    <w:p w14:paraId="107F4E79" w14:textId="77777777" w:rsidR="00EA35B6" w:rsidRPr="005A2DF8" w:rsidRDefault="00EA35B6" w:rsidP="00061344">
      <w:pPr>
        <w:ind w:left="720"/>
        <w:jc w:val="both"/>
        <w:rPr>
          <w:sz w:val="22"/>
          <w:szCs w:val="22"/>
        </w:rPr>
      </w:pPr>
    </w:p>
    <w:p w14:paraId="107F4E7A" w14:textId="77777777" w:rsidR="00EA35B6" w:rsidRPr="005A2DF8" w:rsidRDefault="00EA35B6" w:rsidP="00061344">
      <w:pPr>
        <w:ind w:left="720"/>
        <w:jc w:val="both"/>
        <w:rPr>
          <w:sz w:val="22"/>
          <w:szCs w:val="22"/>
        </w:rPr>
      </w:pPr>
    </w:p>
    <w:p w14:paraId="107F4E7B" w14:textId="77777777" w:rsidR="00EA35B6" w:rsidRPr="005A2DF8" w:rsidRDefault="00EA35B6" w:rsidP="00061344">
      <w:pPr>
        <w:ind w:left="720"/>
        <w:jc w:val="both"/>
        <w:rPr>
          <w:sz w:val="22"/>
          <w:szCs w:val="22"/>
        </w:rPr>
      </w:pPr>
    </w:p>
    <w:p w14:paraId="107F4E7C" w14:textId="77777777" w:rsidR="00EA35B6" w:rsidRPr="005A2DF8" w:rsidRDefault="00EA35B6" w:rsidP="00061344">
      <w:pPr>
        <w:ind w:left="720"/>
        <w:jc w:val="both"/>
        <w:rPr>
          <w:sz w:val="22"/>
          <w:szCs w:val="22"/>
        </w:rPr>
      </w:pPr>
    </w:p>
    <w:p w14:paraId="107F4E7D" w14:textId="045A6C7B" w:rsidR="00EA35B6" w:rsidRPr="005A2DF8" w:rsidRDefault="00A8265C" w:rsidP="00F31CF0">
      <w:pPr>
        <w:jc w:val="center"/>
        <w:rPr>
          <w:sz w:val="22"/>
          <w:szCs w:val="22"/>
        </w:rPr>
      </w:pPr>
      <w:r w:rsidRPr="005A2DF8">
        <w:rPr>
          <w:noProof/>
          <w:sz w:val="22"/>
          <w:szCs w:val="22"/>
        </w:rPr>
        <w:lastRenderedPageBreak/>
        <w:drawing>
          <wp:inline distT="0" distB="0" distL="0" distR="0" wp14:anchorId="6D6ADE8E" wp14:editId="66058344">
            <wp:extent cx="5448234" cy="3304540"/>
            <wp:effectExtent l="0" t="0" r="635" b="0"/>
            <wp:docPr id="1527643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3011"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48234" cy="3304540"/>
                    </a:xfrm>
                    <a:prstGeom prst="rect">
                      <a:avLst/>
                    </a:prstGeom>
                    <a:noFill/>
                    <a:ln>
                      <a:noFill/>
                    </a:ln>
                  </pic:spPr>
                </pic:pic>
              </a:graphicData>
            </a:graphic>
          </wp:inline>
        </w:drawing>
      </w:r>
    </w:p>
    <w:p w14:paraId="107F4E7E" w14:textId="75FC7FBC" w:rsidR="00CE43BC" w:rsidRPr="005A2DF8" w:rsidRDefault="00EE6C2A" w:rsidP="00061344">
      <w:pPr>
        <w:jc w:val="both"/>
        <w:rPr>
          <w:sz w:val="22"/>
          <w:szCs w:val="22"/>
        </w:rPr>
      </w:pPr>
      <w:r w:rsidRPr="005A2DF8">
        <w:rPr>
          <w:b/>
          <w:bCs/>
          <w:sz w:val="22"/>
          <w:szCs w:val="22"/>
        </w:rPr>
        <w:t>Figure S</w:t>
      </w:r>
      <w:r w:rsidR="00986602" w:rsidRPr="005A2DF8">
        <w:rPr>
          <w:b/>
          <w:bCs/>
          <w:sz w:val="22"/>
          <w:szCs w:val="22"/>
        </w:rPr>
        <w:t>2</w:t>
      </w:r>
      <w:r w:rsidRPr="005A2DF8">
        <w:rPr>
          <w:sz w:val="22"/>
          <w:szCs w:val="22"/>
        </w:rPr>
        <w:t xml:space="preserve">. Annual mean TA concentration </w:t>
      </w:r>
      <w:r w:rsidR="00543CCF" w:rsidRPr="005A2DF8">
        <w:rPr>
          <w:sz w:val="22"/>
          <w:szCs w:val="22"/>
        </w:rPr>
        <w:t>from GCC-DIC</w:t>
      </w:r>
      <w:r w:rsidRPr="005A2DF8">
        <w:rPr>
          <w:sz w:val="22"/>
          <w:szCs w:val="22"/>
        </w:rPr>
        <w:t>. Four depth levels are shown: a) 10m, b) 300m, c) 500m, and d) 1000m. Black contour lines are drawn every 50 </w:t>
      </w:r>
      <w:proofErr w:type="spellStart"/>
      <w:r w:rsidRPr="005A2DF8">
        <w:rPr>
          <w:sz w:val="22"/>
          <w:szCs w:val="22"/>
        </w:rPr>
        <w:t>μmol</w:t>
      </w:r>
      <w:proofErr w:type="spellEnd"/>
      <w:r w:rsidRPr="005A2DF8">
        <w:rPr>
          <w:sz w:val="22"/>
          <w:szCs w:val="22"/>
        </w:rPr>
        <w:t> kg</w:t>
      </w:r>
      <w:r w:rsidRPr="005A2DF8">
        <w:rPr>
          <w:sz w:val="22"/>
          <w:szCs w:val="22"/>
          <w:vertAlign w:val="superscript"/>
        </w:rPr>
        <w:t>−1</w:t>
      </w:r>
      <w:r w:rsidRPr="005A2DF8">
        <w:rPr>
          <w:sz w:val="22"/>
          <w:szCs w:val="22"/>
        </w:rPr>
        <w:t>.</w:t>
      </w:r>
    </w:p>
    <w:p w14:paraId="72BD4B73" w14:textId="77777777" w:rsidR="00CE43BC" w:rsidRPr="005A2DF8" w:rsidRDefault="00CE43BC">
      <w:pPr>
        <w:rPr>
          <w:sz w:val="22"/>
          <w:szCs w:val="22"/>
        </w:rPr>
      </w:pPr>
      <w:r w:rsidRPr="005A2DF8">
        <w:rPr>
          <w:sz w:val="22"/>
          <w:szCs w:val="22"/>
        </w:rPr>
        <w:br w:type="page"/>
      </w:r>
    </w:p>
    <w:p w14:paraId="58BA1676" w14:textId="2AB5AC6B" w:rsidR="00EA35B6" w:rsidRPr="005A2DF8" w:rsidRDefault="00DB28F0" w:rsidP="00061344">
      <w:pPr>
        <w:jc w:val="both"/>
        <w:rPr>
          <w:sz w:val="22"/>
          <w:szCs w:val="22"/>
        </w:rPr>
      </w:pPr>
      <w:r w:rsidRPr="005A2DF8">
        <w:rPr>
          <w:noProof/>
          <w:sz w:val="22"/>
          <w:szCs w:val="22"/>
        </w:rPr>
        <w:lastRenderedPageBreak/>
        <w:drawing>
          <wp:anchor distT="0" distB="0" distL="114300" distR="114300" simplePos="0" relativeHeight="251658240" behindDoc="0" locked="0" layoutInCell="1" allowOverlap="1" wp14:anchorId="11A75856" wp14:editId="0E23078B">
            <wp:simplePos x="0" y="0"/>
            <wp:positionH relativeFrom="column">
              <wp:posOffset>231775</wp:posOffset>
            </wp:positionH>
            <wp:positionV relativeFrom="paragraph">
              <wp:posOffset>7620</wp:posOffset>
            </wp:positionV>
            <wp:extent cx="4946650" cy="6048375"/>
            <wp:effectExtent l="0" t="0" r="6350" b="0"/>
            <wp:wrapThrough wrapText="bothSides">
              <wp:wrapPolygon edited="0">
                <wp:start x="0" y="0"/>
                <wp:lineTo x="0" y="21543"/>
                <wp:lineTo x="21572" y="21543"/>
                <wp:lineTo x="21572" y="0"/>
                <wp:lineTo x="0" y="0"/>
              </wp:wrapPolygon>
            </wp:wrapThrough>
            <wp:docPr id="1199949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957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6650" cy="6048375"/>
                    </a:xfrm>
                    <a:prstGeom prst="rect">
                      <a:avLst/>
                    </a:prstGeom>
                  </pic:spPr>
                </pic:pic>
              </a:graphicData>
            </a:graphic>
            <wp14:sizeRelH relativeFrom="page">
              <wp14:pctWidth>0</wp14:pctWidth>
            </wp14:sizeRelH>
            <wp14:sizeRelV relativeFrom="page">
              <wp14:pctHeight>0</wp14:pctHeight>
            </wp14:sizeRelV>
          </wp:anchor>
        </w:drawing>
      </w:r>
    </w:p>
    <w:p w14:paraId="777612D3" w14:textId="375FD3A6" w:rsidR="00395ABA" w:rsidRDefault="00445417" w:rsidP="00061344">
      <w:pPr>
        <w:jc w:val="both"/>
        <w:rPr>
          <w:b/>
          <w:bCs/>
          <w:color w:val="000000"/>
          <w:sz w:val="22"/>
          <w:szCs w:val="22"/>
        </w:rPr>
      </w:pPr>
      <w:r w:rsidRPr="005A2DF8">
        <w:rPr>
          <w:b/>
          <w:bCs/>
          <w:color w:val="000000"/>
          <w:sz w:val="22"/>
          <w:szCs w:val="22"/>
        </w:rPr>
        <w:t>Figure S3.</w:t>
      </w:r>
      <w:r w:rsidRPr="005A2DF8">
        <w:rPr>
          <w:color w:val="000000"/>
          <w:sz w:val="22"/>
          <w:szCs w:val="22"/>
        </w:rPr>
        <w:t xml:space="preserve"> </w:t>
      </w:r>
      <w:r w:rsidR="00720B6A" w:rsidRPr="00720B6A">
        <w:rPr>
          <w:color w:val="000000"/>
          <w:sz w:val="22"/>
          <w:szCs w:val="22"/>
        </w:rPr>
        <w:t>Thickness-weighted mean O</w:t>
      </w:r>
      <w:r w:rsidR="00720B6A" w:rsidRPr="00EF1980">
        <w:rPr>
          <w:color w:val="000000"/>
          <w:sz w:val="22"/>
          <w:szCs w:val="22"/>
          <w:vertAlign w:val="subscript"/>
        </w:rPr>
        <w:t>2</w:t>
      </w:r>
      <w:r w:rsidR="00720B6A" w:rsidRPr="00720B6A">
        <w:rPr>
          <w:color w:val="000000"/>
          <w:sz w:val="22"/>
          <w:szCs w:val="22"/>
        </w:rPr>
        <w:t xml:space="preserve"> trends over the 0–1000 m depth range for the 2004–2020 period derived from (a) the GOBAI-O</w:t>
      </w:r>
      <w:r w:rsidR="00720B6A" w:rsidRPr="00EF1980">
        <w:rPr>
          <w:color w:val="000000"/>
          <w:sz w:val="22"/>
          <w:szCs w:val="22"/>
          <w:vertAlign w:val="subscript"/>
        </w:rPr>
        <w:t>2</w:t>
      </w:r>
      <w:r w:rsidR="00720B6A" w:rsidRPr="00720B6A">
        <w:rPr>
          <w:color w:val="000000"/>
          <w:sz w:val="22"/>
          <w:szCs w:val="22"/>
        </w:rPr>
        <w:t xml:space="preserve"> v2</w:t>
      </w:r>
      <w:r w:rsidR="00EF1980">
        <w:rPr>
          <w:color w:val="000000"/>
          <w:sz w:val="22"/>
          <w:szCs w:val="22"/>
        </w:rPr>
        <w:t>.3</w:t>
      </w:r>
      <w:r w:rsidR="00720B6A" w:rsidRPr="00720B6A">
        <w:rPr>
          <w:color w:val="000000"/>
          <w:sz w:val="22"/>
          <w:szCs w:val="22"/>
        </w:rPr>
        <w:t xml:space="preserve"> reconstruction and (b) the ML4O</w:t>
      </w:r>
      <w:r w:rsidR="00720B6A" w:rsidRPr="00EF1980">
        <w:rPr>
          <w:color w:val="000000"/>
          <w:sz w:val="22"/>
          <w:szCs w:val="22"/>
          <w:vertAlign w:val="subscript"/>
        </w:rPr>
        <w:t>2</w:t>
      </w:r>
      <w:r w:rsidR="00720B6A" w:rsidRPr="00720B6A">
        <w:rPr>
          <w:color w:val="000000"/>
          <w:sz w:val="22"/>
          <w:szCs w:val="22"/>
        </w:rPr>
        <w:t xml:space="preserve"> product. Both datasets show broadly consistent basin-scale patterns of oxygen change despite relying on different gap-filling approaches. Stippling indicates regions where the local O</w:t>
      </w:r>
      <w:r w:rsidR="00720B6A" w:rsidRPr="00EF1980">
        <w:rPr>
          <w:color w:val="000000"/>
          <w:sz w:val="22"/>
          <w:szCs w:val="22"/>
          <w:vertAlign w:val="subscript"/>
        </w:rPr>
        <w:t>2</w:t>
      </w:r>
      <w:r w:rsidR="00720B6A" w:rsidRPr="00720B6A">
        <w:rPr>
          <w:color w:val="000000"/>
          <w:sz w:val="22"/>
          <w:szCs w:val="22"/>
        </w:rPr>
        <w:t xml:space="preserve"> trend is not significantly different from zero in each product (p ≥ 0.05). This highlights areas where the inferred trends are less robust and helps distinguish coherent large-scale signals from regions of weak or uncertain change. Color shading denotes thickness-weighted mean O</w:t>
      </w:r>
      <w:r w:rsidR="00720B6A" w:rsidRPr="00EF1980">
        <w:rPr>
          <w:color w:val="000000"/>
          <w:sz w:val="22"/>
          <w:szCs w:val="22"/>
          <w:vertAlign w:val="subscript"/>
        </w:rPr>
        <w:t>2</w:t>
      </w:r>
      <w:r w:rsidR="00720B6A" w:rsidRPr="00720B6A">
        <w:rPr>
          <w:color w:val="000000"/>
          <w:sz w:val="22"/>
          <w:szCs w:val="22"/>
        </w:rPr>
        <w:t xml:space="preserve"> trends (mmol m</w:t>
      </w:r>
      <w:r w:rsidR="00720B6A" w:rsidRPr="00EF1980">
        <w:rPr>
          <w:color w:val="000000"/>
          <w:sz w:val="22"/>
          <w:szCs w:val="22"/>
          <w:vertAlign w:val="superscript"/>
        </w:rPr>
        <w:t>−3</w:t>
      </w:r>
      <w:r w:rsidR="00720B6A" w:rsidRPr="00720B6A">
        <w:rPr>
          <w:color w:val="000000"/>
          <w:sz w:val="22"/>
          <w:szCs w:val="22"/>
        </w:rPr>
        <w:t xml:space="preserve"> yr</w:t>
      </w:r>
      <w:r w:rsidR="00720B6A" w:rsidRPr="00EF1980">
        <w:rPr>
          <w:color w:val="000000"/>
          <w:sz w:val="22"/>
          <w:szCs w:val="22"/>
          <w:vertAlign w:val="superscript"/>
        </w:rPr>
        <w:t>−1</w:t>
      </w:r>
      <w:r w:rsidR="00720B6A" w:rsidRPr="00720B6A">
        <w:rPr>
          <w:color w:val="000000"/>
          <w:sz w:val="22"/>
          <w:szCs w:val="22"/>
        </w:rPr>
        <w:t>).</w:t>
      </w:r>
    </w:p>
    <w:p w14:paraId="7D11DF88" w14:textId="77777777" w:rsidR="00395ABA" w:rsidRDefault="00395ABA" w:rsidP="00061344">
      <w:pPr>
        <w:jc w:val="both"/>
        <w:rPr>
          <w:b/>
          <w:bCs/>
          <w:color w:val="000000"/>
          <w:sz w:val="22"/>
          <w:szCs w:val="22"/>
        </w:rPr>
      </w:pPr>
    </w:p>
    <w:p w14:paraId="2F7DF00B" w14:textId="77777777" w:rsidR="00395ABA" w:rsidRDefault="00395ABA" w:rsidP="00061344">
      <w:pPr>
        <w:jc w:val="both"/>
        <w:rPr>
          <w:b/>
          <w:bCs/>
          <w:color w:val="000000"/>
          <w:sz w:val="22"/>
          <w:szCs w:val="22"/>
        </w:rPr>
      </w:pPr>
    </w:p>
    <w:p w14:paraId="31DB5416" w14:textId="77777777" w:rsidR="00EF1980" w:rsidRDefault="00EF1980" w:rsidP="00061344">
      <w:pPr>
        <w:jc w:val="both"/>
        <w:rPr>
          <w:b/>
          <w:bCs/>
          <w:color w:val="000000"/>
          <w:sz w:val="22"/>
          <w:szCs w:val="22"/>
        </w:rPr>
      </w:pPr>
    </w:p>
    <w:p w14:paraId="12DB2C66" w14:textId="77777777" w:rsidR="00EF1980" w:rsidRDefault="00EF1980" w:rsidP="00061344">
      <w:pPr>
        <w:jc w:val="both"/>
        <w:rPr>
          <w:b/>
          <w:bCs/>
          <w:color w:val="000000"/>
          <w:sz w:val="22"/>
          <w:szCs w:val="22"/>
        </w:rPr>
      </w:pPr>
    </w:p>
    <w:p w14:paraId="109DE48B" w14:textId="77777777" w:rsidR="00EF1980" w:rsidRDefault="00EF1980" w:rsidP="00061344">
      <w:pPr>
        <w:jc w:val="both"/>
        <w:rPr>
          <w:b/>
          <w:bCs/>
          <w:color w:val="000000"/>
          <w:sz w:val="22"/>
          <w:szCs w:val="22"/>
        </w:rPr>
      </w:pPr>
    </w:p>
    <w:p w14:paraId="107F4E80" w14:textId="543DBBAD" w:rsidR="00EA35B6" w:rsidRPr="005A2DF8" w:rsidRDefault="0060458C" w:rsidP="00061344">
      <w:pPr>
        <w:jc w:val="both"/>
        <w:rPr>
          <w:sz w:val="22"/>
          <w:szCs w:val="22"/>
        </w:rPr>
      </w:pPr>
      <w:r w:rsidRPr="005A2DF8">
        <w:rPr>
          <w:b/>
          <w:bCs/>
          <w:color w:val="000000"/>
          <w:sz w:val="22"/>
          <w:szCs w:val="22"/>
        </w:rPr>
        <w:lastRenderedPageBreak/>
        <w:t xml:space="preserve">Figure S4. </w:t>
      </w:r>
      <w:r w:rsidRPr="005A2DF8">
        <w:rPr>
          <w:color w:val="000000"/>
          <w:sz w:val="22"/>
          <w:szCs w:val="22"/>
        </w:rPr>
        <w:t>Map of grid points where the sign of the thickness-weighted mean O</w:t>
      </w:r>
      <w:r w:rsidRPr="005A2DF8">
        <w:rPr>
          <w:color w:val="000000"/>
          <w:sz w:val="22"/>
          <w:szCs w:val="22"/>
          <w:vertAlign w:val="subscript"/>
        </w:rPr>
        <w:t>2</w:t>
      </w:r>
      <w:r w:rsidRPr="005A2DF8">
        <w:rPr>
          <w:color w:val="000000"/>
          <w:sz w:val="22"/>
          <w:szCs w:val="22"/>
        </w:rPr>
        <w:t xml:space="preserve"> trend (</w:t>
      </w:r>
      <w:r w:rsidR="00541F4A" w:rsidRPr="005A2DF8">
        <w:rPr>
          <w:color w:val="000000"/>
          <w:sz w:val="22"/>
          <w:szCs w:val="22"/>
        </w:rPr>
        <w:t>0</w:t>
      </w:r>
      <w:r w:rsidRPr="005A2DF8">
        <w:rPr>
          <w:color w:val="000000"/>
          <w:sz w:val="22"/>
          <w:szCs w:val="22"/>
        </w:rPr>
        <w:t>–1000 m, 200</w:t>
      </w:r>
      <w:r w:rsidR="00541F4A" w:rsidRPr="005A2DF8">
        <w:rPr>
          <w:color w:val="000000"/>
          <w:sz w:val="22"/>
          <w:szCs w:val="22"/>
        </w:rPr>
        <w:t>4</w:t>
      </w:r>
      <w:r w:rsidRPr="005A2DF8">
        <w:rPr>
          <w:color w:val="000000"/>
          <w:sz w:val="22"/>
          <w:szCs w:val="22"/>
        </w:rPr>
        <w:t>–2020) differs between the GOBAI-O</w:t>
      </w:r>
      <w:r w:rsidRPr="005A2DF8">
        <w:rPr>
          <w:color w:val="000000"/>
          <w:sz w:val="22"/>
          <w:szCs w:val="22"/>
          <w:vertAlign w:val="subscript"/>
        </w:rPr>
        <w:t>2</w:t>
      </w:r>
      <w:r w:rsidRPr="005A2DF8">
        <w:rPr>
          <w:color w:val="000000"/>
          <w:sz w:val="22"/>
          <w:szCs w:val="22"/>
        </w:rPr>
        <w:t xml:space="preserve"> and ML4O</w:t>
      </w:r>
      <w:r w:rsidRPr="005A2DF8">
        <w:rPr>
          <w:color w:val="000000"/>
          <w:sz w:val="22"/>
          <w:szCs w:val="22"/>
          <w:vertAlign w:val="subscript"/>
        </w:rPr>
        <w:t>2</w:t>
      </w:r>
      <w:r w:rsidRPr="005A2DF8">
        <w:rPr>
          <w:color w:val="000000"/>
          <w:sz w:val="22"/>
          <w:szCs w:val="22"/>
        </w:rPr>
        <w:t xml:space="preserve"> reconstructions.</w:t>
      </w:r>
      <w:r w:rsidR="00395ABA" w:rsidRPr="005A2DF8">
        <w:rPr>
          <w:noProof/>
          <w:sz w:val="22"/>
          <w:szCs w:val="22"/>
        </w:rPr>
        <w:drawing>
          <wp:anchor distT="0" distB="0" distL="114300" distR="114300" simplePos="0" relativeHeight="251659264" behindDoc="0" locked="0" layoutInCell="1" allowOverlap="1" wp14:anchorId="6EA1A766" wp14:editId="43029F1A">
            <wp:simplePos x="0" y="0"/>
            <wp:positionH relativeFrom="column">
              <wp:posOffset>-173355</wp:posOffset>
            </wp:positionH>
            <wp:positionV relativeFrom="paragraph">
              <wp:posOffset>0</wp:posOffset>
            </wp:positionV>
            <wp:extent cx="5485765" cy="3134360"/>
            <wp:effectExtent l="0" t="0" r="635" b="2540"/>
            <wp:wrapThrough wrapText="bothSides">
              <wp:wrapPolygon edited="0">
                <wp:start x="0" y="0"/>
                <wp:lineTo x="0" y="21530"/>
                <wp:lineTo x="21552" y="21530"/>
                <wp:lineTo x="21552" y="0"/>
                <wp:lineTo x="0" y="0"/>
              </wp:wrapPolygon>
            </wp:wrapThrough>
            <wp:docPr id="1582222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2386"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5765" cy="3134360"/>
                    </a:xfrm>
                    <a:prstGeom prst="rect">
                      <a:avLst/>
                    </a:prstGeom>
                  </pic:spPr>
                </pic:pic>
              </a:graphicData>
            </a:graphic>
            <wp14:sizeRelH relativeFrom="page">
              <wp14:pctWidth>0</wp14:pctWidth>
            </wp14:sizeRelH>
            <wp14:sizeRelV relativeFrom="page">
              <wp14:pctHeight>0</wp14:pctHeight>
            </wp14:sizeRelV>
          </wp:anchor>
        </w:drawing>
      </w:r>
      <w:r w:rsidR="004A119E">
        <w:rPr>
          <w:color w:val="000000"/>
          <w:sz w:val="22"/>
          <w:szCs w:val="22"/>
        </w:rPr>
        <w:t xml:space="preserve"> </w:t>
      </w:r>
      <w:r w:rsidR="004A119E" w:rsidRPr="004A119E">
        <w:rPr>
          <w:color w:val="000000"/>
          <w:sz w:val="22"/>
          <w:szCs w:val="22"/>
        </w:rPr>
        <w:t>Red indicates disagreement in regions where the GOBAI-</w:t>
      </w:r>
      <w:r w:rsidR="006034F0" w:rsidRPr="006034F0">
        <w:rPr>
          <w:color w:val="000000"/>
          <w:sz w:val="22"/>
          <w:szCs w:val="22"/>
        </w:rPr>
        <w:t xml:space="preserve"> </w:t>
      </w:r>
      <w:r w:rsidR="006034F0" w:rsidRPr="005A2DF8">
        <w:rPr>
          <w:color w:val="000000"/>
          <w:sz w:val="22"/>
          <w:szCs w:val="22"/>
        </w:rPr>
        <w:t>O</w:t>
      </w:r>
      <w:r w:rsidR="006034F0" w:rsidRPr="005A2DF8">
        <w:rPr>
          <w:color w:val="000000"/>
          <w:sz w:val="22"/>
          <w:szCs w:val="22"/>
          <w:vertAlign w:val="subscript"/>
        </w:rPr>
        <w:t>2</w:t>
      </w:r>
      <w:r w:rsidR="006034F0" w:rsidRPr="005A2DF8">
        <w:rPr>
          <w:color w:val="000000"/>
          <w:sz w:val="22"/>
          <w:szCs w:val="22"/>
        </w:rPr>
        <w:t xml:space="preserve"> </w:t>
      </w:r>
      <w:r w:rsidR="004A119E" w:rsidRPr="004A119E">
        <w:rPr>
          <w:color w:val="000000"/>
          <w:sz w:val="22"/>
          <w:szCs w:val="22"/>
        </w:rPr>
        <w:t>trend is significantly different from zero (p &lt; 0.05), whereas black indicates disagreement where the GOBAI-</w:t>
      </w:r>
      <w:r w:rsidR="006034F0" w:rsidRPr="006034F0">
        <w:rPr>
          <w:color w:val="000000"/>
          <w:sz w:val="22"/>
          <w:szCs w:val="22"/>
        </w:rPr>
        <w:t xml:space="preserve"> </w:t>
      </w:r>
      <w:r w:rsidR="006034F0" w:rsidRPr="005A2DF8">
        <w:rPr>
          <w:color w:val="000000"/>
          <w:sz w:val="22"/>
          <w:szCs w:val="22"/>
        </w:rPr>
        <w:t>O</w:t>
      </w:r>
      <w:r w:rsidR="006034F0" w:rsidRPr="005A2DF8">
        <w:rPr>
          <w:color w:val="000000"/>
          <w:sz w:val="22"/>
          <w:szCs w:val="22"/>
          <w:vertAlign w:val="subscript"/>
        </w:rPr>
        <w:t>2</w:t>
      </w:r>
      <w:r w:rsidR="006034F0" w:rsidRPr="005A2DF8">
        <w:rPr>
          <w:color w:val="000000"/>
          <w:sz w:val="22"/>
          <w:szCs w:val="22"/>
        </w:rPr>
        <w:t xml:space="preserve"> </w:t>
      </w:r>
      <w:r w:rsidR="004A119E" w:rsidRPr="004A119E">
        <w:rPr>
          <w:color w:val="000000"/>
          <w:sz w:val="22"/>
          <w:szCs w:val="22"/>
        </w:rPr>
        <w:t xml:space="preserve">trend is not significantly different from zero. </w:t>
      </w:r>
    </w:p>
    <w:p w14:paraId="107F4E81" w14:textId="0CD58EE4" w:rsidR="00EA35B6" w:rsidRPr="005A2DF8" w:rsidRDefault="00EA35B6" w:rsidP="00061344">
      <w:pPr>
        <w:jc w:val="both"/>
        <w:rPr>
          <w:sz w:val="22"/>
          <w:szCs w:val="22"/>
        </w:rPr>
      </w:pPr>
    </w:p>
    <w:p w14:paraId="107F4E82" w14:textId="12600D37" w:rsidR="00EA35B6" w:rsidRPr="005A2DF8" w:rsidRDefault="00EA35B6" w:rsidP="00061344">
      <w:pPr>
        <w:jc w:val="both"/>
        <w:rPr>
          <w:sz w:val="22"/>
          <w:szCs w:val="22"/>
        </w:rPr>
      </w:pPr>
    </w:p>
    <w:p w14:paraId="107F4E83" w14:textId="63C891D9" w:rsidR="00EA35B6" w:rsidRPr="005A2DF8" w:rsidRDefault="00EA35B6" w:rsidP="00061344">
      <w:pPr>
        <w:jc w:val="both"/>
        <w:rPr>
          <w:sz w:val="22"/>
          <w:szCs w:val="22"/>
        </w:rPr>
      </w:pPr>
    </w:p>
    <w:p w14:paraId="107F4E84" w14:textId="0DB820EA" w:rsidR="00EA35B6" w:rsidRPr="005A2DF8" w:rsidRDefault="00EA35B6" w:rsidP="00DB28F0">
      <w:pPr>
        <w:jc w:val="center"/>
        <w:rPr>
          <w:sz w:val="22"/>
          <w:szCs w:val="22"/>
        </w:rPr>
      </w:pPr>
    </w:p>
    <w:p w14:paraId="107F4E85" w14:textId="6132843C" w:rsidR="00EA35B6" w:rsidRPr="005A2DF8" w:rsidRDefault="00EA35B6" w:rsidP="00061344">
      <w:pPr>
        <w:jc w:val="both"/>
        <w:rPr>
          <w:sz w:val="22"/>
          <w:szCs w:val="22"/>
        </w:rPr>
      </w:pPr>
    </w:p>
    <w:p w14:paraId="107F4E86" w14:textId="3CE3ED34" w:rsidR="00EA35B6" w:rsidRPr="005A2DF8" w:rsidRDefault="00EA35B6" w:rsidP="00061344">
      <w:pPr>
        <w:jc w:val="both"/>
        <w:rPr>
          <w:sz w:val="22"/>
          <w:szCs w:val="22"/>
        </w:rPr>
      </w:pPr>
    </w:p>
    <w:p w14:paraId="107F4E87" w14:textId="77777777" w:rsidR="00EA35B6" w:rsidRPr="005A2DF8" w:rsidRDefault="00EA35B6" w:rsidP="00061344">
      <w:pPr>
        <w:jc w:val="both"/>
        <w:rPr>
          <w:sz w:val="22"/>
          <w:szCs w:val="22"/>
        </w:rPr>
      </w:pPr>
    </w:p>
    <w:p w14:paraId="107F4E88" w14:textId="77777777" w:rsidR="00EA35B6" w:rsidRPr="005A2DF8" w:rsidRDefault="00EA35B6" w:rsidP="00061344">
      <w:pPr>
        <w:jc w:val="both"/>
        <w:rPr>
          <w:sz w:val="22"/>
          <w:szCs w:val="22"/>
        </w:rPr>
      </w:pPr>
    </w:p>
    <w:p w14:paraId="107F4E89" w14:textId="468091F7" w:rsidR="00EA35B6" w:rsidRPr="005A2DF8" w:rsidRDefault="00EA35B6" w:rsidP="00061344">
      <w:pPr>
        <w:jc w:val="both"/>
        <w:rPr>
          <w:sz w:val="22"/>
          <w:szCs w:val="22"/>
        </w:rPr>
      </w:pPr>
    </w:p>
    <w:p w14:paraId="3868A452" w14:textId="77777777" w:rsidR="007E020A" w:rsidRPr="005A2DF8" w:rsidRDefault="007E020A" w:rsidP="00061344">
      <w:pPr>
        <w:jc w:val="both"/>
        <w:rPr>
          <w:sz w:val="22"/>
          <w:szCs w:val="22"/>
        </w:rPr>
      </w:pPr>
    </w:p>
    <w:p w14:paraId="13F50157" w14:textId="77777777" w:rsidR="007E020A" w:rsidRPr="005A2DF8" w:rsidRDefault="007E020A" w:rsidP="00061344">
      <w:pPr>
        <w:jc w:val="both"/>
        <w:rPr>
          <w:sz w:val="22"/>
          <w:szCs w:val="22"/>
        </w:rPr>
      </w:pPr>
    </w:p>
    <w:p w14:paraId="101CBA1E" w14:textId="77777777" w:rsidR="007E020A" w:rsidRPr="005A2DF8" w:rsidRDefault="007E020A" w:rsidP="00061344">
      <w:pPr>
        <w:jc w:val="both"/>
        <w:rPr>
          <w:sz w:val="22"/>
          <w:szCs w:val="22"/>
        </w:rPr>
      </w:pPr>
    </w:p>
    <w:p w14:paraId="1F616BA7" w14:textId="77777777" w:rsidR="007E020A" w:rsidRPr="005A2DF8" w:rsidRDefault="007E020A" w:rsidP="00061344">
      <w:pPr>
        <w:jc w:val="both"/>
        <w:rPr>
          <w:sz w:val="22"/>
          <w:szCs w:val="22"/>
        </w:rPr>
      </w:pPr>
    </w:p>
    <w:p w14:paraId="79208C9B" w14:textId="77777777" w:rsidR="007E020A" w:rsidRPr="005A2DF8" w:rsidRDefault="007E020A" w:rsidP="00061344">
      <w:pPr>
        <w:jc w:val="both"/>
        <w:rPr>
          <w:sz w:val="22"/>
          <w:szCs w:val="22"/>
        </w:rPr>
      </w:pPr>
    </w:p>
    <w:p w14:paraId="6CDDFC33" w14:textId="77777777" w:rsidR="007E020A" w:rsidRPr="005A2DF8" w:rsidRDefault="007E020A" w:rsidP="00061344">
      <w:pPr>
        <w:jc w:val="both"/>
        <w:rPr>
          <w:sz w:val="22"/>
          <w:szCs w:val="22"/>
        </w:rPr>
      </w:pPr>
    </w:p>
    <w:p w14:paraId="5EB6FCF6" w14:textId="77777777" w:rsidR="007E020A" w:rsidRPr="005A2DF8" w:rsidRDefault="007E020A" w:rsidP="00061344">
      <w:pPr>
        <w:jc w:val="both"/>
        <w:rPr>
          <w:sz w:val="22"/>
          <w:szCs w:val="22"/>
        </w:rPr>
      </w:pPr>
    </w:p>
    <w:p w14:paraId="597B9D9A" w14:textId="77777777" w:rsidR="007E020A" w:rsidRPr="005A2DF8" w:rsidRDefault="007E020A" w:rsidP="00061344">
      <w:pPr>
        <w:jc w:val="both"/>
        <w:rPr>
          <w:sz w:val="22"/>
          <w:szCs w:val="22"/>
        </w:rPr>
      </w:pPr>
    </w:p>
    <w:p w14:paraId="7706900A" w14:textId="77777777" w:rsidR="007E020A" w:rsidRPr="005A2DF8" w:rsidRDefault="007E020A" w:rsidP="00061344">
      <w:pPr>
        <w:jc w:val="both"/>
        <w:rPr>
          <w:sz w:val="22"/>
          <w:szCs w:val="22"/>
        </w:rPr>
      </w:pPr>
    </w:p>
    <w:p w14:paraId="346F9440" w14:textId="77777777" w:rsidR="00523DEA" w:rsidRPr="005A2DF8" w:rsidRDefault="00523DEA" w:rsidP="00061344">
      <w:pPr>
        <w:jc w:val="both"/>
        <w:rPr>
          <w:sz w:val="22"/>
          <w:szCs w:val="22"/>
        </w:rPr>
      </w:pPr>
    </w:p>
    <w:p w14:paraId="49459D22" w14:textId="77777777" w:rsidR="00E57D3C" w:rsidRPr="005A2DF8" w:rsidRDefault="00E57D3C">
      <w:pPr>
        <w:rPr>
          <w:b/>
          <w:bCs/>
          <w:sz w:val="22"/>
          <w:szCs w:val="22"/>
        </w:rPr>
      </w:pPr>
      <w:r w:rsidRPr="005A2DF8">
        <w:rPr>
          <w:b/>
          <w:sz w:val="22"/>
          <w:szCs w:val="22"/>
        </w:rPr>
        <w:br w:type="page"/>
      </w:r>
    </w:p>
    <w:p w14:paraId="64666FD7" w14:textId="424AC3C8" w:rsidR="00810D2B" w:rsidRPr="005A2DF8" w:rsidRDefault="00810D2B" w:rsidP="00810D2B">
      <w:pPr>
        <w:pStyle w:val="Heading-Secondary"/>
        <w:ind w:left="0"/>
        <w:jc w:val="both"/>
        <w:rPr>
          <w:b/>
          <w:kern w:val="0"/>
          <w:sz w:val="22"/>
          <w:szCs w:val="22"/>
        </w:rPr>
      </w:pPr>
      <w:r w:rsidRPr="005A2DF8">
        <w:rPr>
          <w:b/>
          <w:kern w:val="0"/>
          <w:sz w:val="22"/>
          <w:szCs w:val="22"/>
        </w:rPr>
        <w:lastRenderedPageBreak/>
        <w:t>Text S</w:t>
      </w:r>
      <w:r w:rsidR="00B647B5" w:rsidRPr="005A2DF8">
        <w:rPr>
          <w:b/>
          <w:kern w:val="0"/>
          <w:sz w:val="22"/>
          <w:szCs w:val="22"/>
        </w:rPr>
        <w:t>1</w:t>
      </w:r>
    </w:p>
    <w:p w14:paraId="54F23A2F" w14:textId="0815FA2E" w:rsidR="00F7311D" w:rsidRPr="00F7311D" w:rsidRDefault="00F7311D" w:rsidP="008A43D4">
      <w:pPr>
        <w:suppressAutoHyphens w:val="0"/>
        <w:spacing w:before="100" w:beforeAutospacing="1" w:after="100" w:afterAutospacing="1"/>
        <w:jc w:val="both"/>
        <w:rPr>
          <w:rFonts w:eastAsia="Calibri"/>
          <w:sz w:val="22"/>
          <w:szCs w:val="22"/>
        </w:rPr>
      </w:pPr>
      <w:r w:rsidRPr="00F7311D">
        <w:rPr>
          <w:rFonts w:eastAsia="Calibri"/>
          <w:sz w:val="22"/>
          <w:szCs w:val="22"/>
        </w:rPr>
        <w:t>We evaluated the sensitivity of inferred large-scale oxygen trend patterns to oxygen product choice using the independent ML</w:t>
      </w:r>
      <w:r w:rsidRPr="00F7311D">
        <w:rPr>
          <w:rFonts w:eastAsia="Calibri"/>
          <w:sz w:val="22"/>
          <w:szCs w:val="22"/>
          <w:vertAlign w:val="subscript"/>
        </w:rPr>
        <w:t>4</w:t>
      </w:r>
      <w:r w:rsidRPr="00F7311D">
        <w:rPr>
          <w:rFonts w:eastAsia="Calibri"/>
          <w:sz w:val="22"/>
          <w:szCs w:val="22"/>
        </w:rPr>
        <w:t>O</w:t>
      </w:r>
      <w:r w:rsidRPr="00F7311D">
        <w:rPr>
          <w:rFonts w:eastAsia="Calibri"/>
          <w:sz w:val="22"/>
          <w:szCs w:val="22"/>
          <w:vertAlign w:val="subscript"/>
        </w:rPr>
        <w:t>2</w:t>
      </w:r>
      <w:r w:rsidRPr="00F7311D">
        <w:rPr>
          <w:rFonts w:eastAsia="Calibri"/>
          <w:sz w:val="22"/>
          <w:szCs w:val="22"/>
        </w:rPr>
        <w:t xml:space="preserve"> reconstruction (Ito et al., 2024). GOBAI-O</w:t>
      </w:r>
      <w:r w:rsidRPr="00F7311D">
        <w:rPr>
          <w:rFonts w:eastAsia="Calibri"/>
          <w:sz w:val="22"/>
          <w:szCs w:val="22"/>
          <w:vertAlign w:val="subscript"/>
        </w:rPr>
        <w:t>2</w:t>
      </w:r>
      <w:r w:rsidRPr="00F7311D">
        <w:rPr>
          <w:rFonts w:eastAsia="Calibri"/>
          <w:sz w:val="22"/>
          <w:szCs w:val="22"/>
        </w:rPr>
        <w:t xml:space="preserve"> was retained as the primary oxygen product because it provides monthly global oxygen fields on a 1° × 1° grid from 2004 onward, extends from the surface to 2 km on 58 pressure levels, and is embedded in a framework with co-located temperature and salinity fields required for the CONTENT and CANYON-B calculations used in the GCC-DIC reconstruction. In addition, GOBAI-</w:t>
      </w:r>
      <w:r w:rsidR="009249AC" w:rsidRPr="009249AC">
        <w:rPr>
          <w:rFonts w:eastAsia="Calibri"/>
          <w:sz w:val="22"/>
          <w:szCs w:val="22"/>
        </w:rPr>
        <w:t xml:space="preserve"> </w:t>
      </w:r>
      <w:r w:rsidR="009249AC" w:rsidRPr="00F7311D">
        <w:rPr>
          <w:rFonts w:eastAsia="Calibri"/>
          <w:sz w:val="22"/>
          <w:szCs w:val="22"/>
        </w:rPr>
        <w:t>O</w:t>
      </w:r>
      <w:r w:rsidR="009249AC" w:rsidRPr="00F7311D">
        <w:rPr>
          <w:rFonts w:eastAsia="Calibri"/>
          <w:sz w:val="22"/>
          <w:szCs w:val="22"/>
          <w:vertAlign w:val="subscript"/>
        </w:rPr>
        <w:t>2</w:t>
      </w:r>
      <w:r w:rsidR="009249AC" w:rsidRPr="00F7311D">
        <w:rPr>
          <w:rFonts w:eastAsia="Calibri"/>
          <w:sz w:val="22"/>
          <w:szCs w:val="22"/>
        </w:rPr>
        <w:t xml:space="preserve"> </w:t>
      </w:r>
      <w:r w:rsidRPr="00F7311D">
        <w:rPr>
          <w:rFonts w:eastAsia="Calibri"/>
          <w:sz w:val="22"/>
          <w:szCs w:val="22"/>
        </w:rPr>
        <w:t xml:space="preserve">provides a gridded uncertainty framework that can be propagated through the downstream analysis. By contrast, </w:t>
      </w:r>
      <w:r w:rsidR="009249AC" w:rsidRPr="00F7311D">
        <w:rPr>
          <w:rFonts w:eastAsia="Calibri"/>
          <w:sz w:val="22"/>
          <w:szCs w:val="22"/>
        </w:rPr>
        <w:t>ML</w:t>
      </w:r>
      <w:r w:rsidR="009249AC" w:rsidRPr="00F7311D">
        <w:rPr>
          <w:rFonts w:eastAsia="Calibri"/>
          <w:sz w:val="22"/>
          <w:szCs w:val="22"/>
          <w:vertAlign w:val="subscript"/>
        </w:rPr>
        <w:t>4</w:t>
      </w:r>
      <w:r w:rsidR="009249AC" w:rsidRPr="00F7311D">
        <w:rPr>
          <w:rFonts w:eastAsia="Calibri"/>
          <w:sz w:val="22"/>
          <w:szCs w:val="22"/>
        </w:rPr>
        <w:t>O</w:t>
      </w:r>
      <w:r w:rsidR="009249AC" w:rsidRPr="00F7311D">
        <w:rPr>
          <w:rFonts w:eastAsia="Calibri"/>
          <w:sz w:val="22"/>
          <w:szCs w:val="22"/>
          <w:vertAlign w:val="subscript"/>
        </w:rPr>
        <w:t>2</w:t>
      </w:r>
      <w:r w:rsidR="009249AC" w:rsidRPr="00F7311D">
        <w:rPr>
          <w:rFonts w:eastAsia="Calibri"/>
          <w:sz w:val="22"/>
          <w:szCs w:val="22"/>
        </w:rPr>
        <w:t xml:space="preserve"> </w:t>
      </w:r>
      <w:r w:rsidRPr="00F7311D">
        <w:rPr>
          <w:rFonts w:eastAsia="Calibri"/>
          <w:sz w:val="22"/>
          <w:szCs w:val="22"/>
        </w:rPr>
        <w:t xml:space="preserve">was used here as an independent oxygen-only sensitivity test because it does not provide the corresponding hydrographic fields or directly comparable gridded uncertainty fields needed to reproduce the full workflow. </w:t>
      </w:r>
    </w:p>
    <w:p w14:paraId="6BAEFDE1" w14:textId="00B0F900" w:rsidR="00F7311D" w:rsidRPr="00F7311D" w:rsidRDefault="00F7311D" w:rsidP="008A43D4">
      <w:pPr>
        <w:suppressAutoHyphens w:val="0"/>
        <w:spacing w:before="100" w:beforeAutospacing="1" w:after="100" w:afterAutospacing="1"/>
        <w:jc w:val="both"/>
        <w:rPr>
          <w:rFonts w:eastAsia="Calibri"/>
          <w:sz w:val="22"/>
          <w:szCs w:val="22"/>
        </w:rPr>
      </w:pPr>
      <w:r w:rsidRPr="00F7311D">
        <w:rPr>
          <w:rFonts w:eastAsia="Calibri"/>
          <w:sz w:val="22"/>
          <w:szCs w:val="22"/>
        </w:rPr>
        <w:t>Over the common 2004–2020 period and the 0–1000 m depth range, GOBAI-</w:t>
      </w:r>
      <w:r w:rsidR="009C3A14" w:rsidRPr="009C3A14">
        <w:rPr>
          <w:rFonts w:eastAsia="Calibri"/>
          <w:sz w:val="22"/>
          <w:szCs w:val="22"/>
        </w:rPr>
        <w:t xml:space="preserve"> </w:t>
      </w:r>
      <w:r w:rsidR="009C3A14" w:rsidRPr="00F7311D">
        <w:rPr>
          <w:rFonts w:eastAsia="Calibri"/>
          <w:sz w:val="22"/>
          <w:szCs w:val="22"/>
        </w:rPr>
        <w:t>O</w:t>
      </w:r>
      <w:r w:rsidR="009C3A14" w:rsidRPr="00F7311D">
        <w:rPr>
          <w:rFonts w:eastAsia="Calibri"/>
          <w:sz w:val="22"/>
          <w:szCs w:val="22"/>
          <w:vertAlign w:val="subscript"/>
        </w:rPr>
        <w:t>2</w:t>
      </w:r>
      <w:r w:rsidR="009C3A14" w:rsidRPr="00F7311D">
        <w:rPr>
          <w:rFonts w:eastAsia="Calibri"/>
          <w:sz w:val="22"/>
          <w:szCs w:val="22"/>
        </w:rPr>
        <w:t xml:space="preserve"> </w:t>
      </w:r>
      <w:r w:rsidRPr="00F7311D">
        <w:rPr>
          <w:rFonts w:eastAsia="Calibri"/>
          <w:sz w:val="22"/>
          <w:szCs w:val="22"/>
        </w:rPr>
        <w:t xml:space="preserve">and </w:t>
      </w:r>
      <w:r w:rsidR="009C3A14" w:rsidRPr="00F7311D">
        <w:rPr>
          <w:rFonts w:eastAsia="Calibri"/>
          <w:sz w:val="22"/>
          <w:szCs w:val="22"/>
        </w:rPr>
        <w:t>ML</w:t>
      </w:r>
      <w:r w:rsidR="009C3A14" w:rsidRPr="00F7311D">
        <w:rPr>
          <w:rFonts w:eastAsia="Calibri"/>
          <w:sz w:val="22"/>
          <w:szCs w:val="22"/>
          <w:vertAlign w:val="subscript"/>
        </w:rPr>
        <w:t>4</w:t>
      </w:r>
      <w:r w:rsidR="009C3A14" w:rsidRPr="00F7311D">
        <w:rPr>
          <w:rFonts w:eastAsia="Calibri"/>
          <w:sz w:val="22"/>
          <w:szCs w:val="22"/>
        </w:rPr>
        <w:t>O</w:t>
      </w:r>
      <w:r w:rsidR="009C3A14" w:rsidRPr="00F7311D">
        <w:rPr>
          <w:rFonts w:eastAsia="Calibri"/>
          <w:sz w:val="22"/>
          <w:szCs w:val="22"/>
          <w:vertAlign w:val="subscript"/>
        </w:rPr>
        <w:t>2</w:t>
      </w:r>
      <w:r w:rsidR="009C3A14" w:rsidRPr="00F7311D">
        <w:rPr>
          <w:rFonts w:eastAsia="Calibri"/>
          <w:sz w:val="22"/>
          <w:szCs w:val="22"/>
        </w:rPr>
        <w:t xml:space="preserve"> </w:t>
      </w:r>
      <w:r w:rsidRPr="00F7311D">
        <w:rPr>
          <w:rFonts w:eastAsia="Calibri"/>
          <w:sz w:val="22"/>
          <w:szCs w:val="22"/>
        </w:rPr>
        <w:t xml:space="preserve">show broadly similar basin-scale patterns in thickness-weighted mean </w:t>
      </w:r>
      <w:r w:rsidR="009C3A14" w:rsidRPr="00F7311D">
        <w:rPr>
          <w:rFonts w:eastAsia="Calibri"/>
          <w:sz w:val="22"/>
          <w:szCs w:val="22"/>
        </w:rPr>
        <w:t>O</w:t>
      </w:r>
      <w:r w:rsidR="009C3A14" w:rsidRPr="00F7311D">
        <w:rPr>
          <w:rFonts w:eastAsia="Calibri"/>
          <w:sz w:val="22"/>
          <w:szCs w:val="22"/>
          <w:vertAlign w:val="subscript"/>
        </w:rPr>
        <w:t>2</w:t>
      </w:r>
      <w:r w:rsidR="009C3A14" w:rsidRPr="00F7311D">
        <w:rPr>
          <w:rFonts w:eastAsia="Calibri"/>
          <w:sz w:val="22"/>
          <w:szCs w:val="22"/>
        </w:rPr>
        <w:t xml:space="preserve"> </w:t>
      </w:r>
      <w:r w:rsidRPr="00F7311D">
        <w:rPr>
          <w:rFonts w:eastAsia="Calibri"/>
          <w:sz w:val="22"/>
          <w:szCs w:val="22"/>
        </w:rPr>
        <w:t>trends despite substantial methodological differences (Fig. S3). In both products, negative oxygen trends dominate large parts of the Pacific, Atlantic, and Southern oceans, while positive trends appear in more localized regions, particularly in parts of the subpolar North Atlantic and the northwestern Pacific. This broad agreement indicates that the large-scale pattern of contemporary oxygen redistribution is not tied to a single mapping methodology.</w:t>
      </w:r>
    </w:p>
    <w:p w14:paraId="334E94A7" w14:textId="713F92AC" w:rsidR="00F7311D" w:rsidRPr="00F7311D" w:rsidRDefault="00F7311D" w:rsidP="008A43D4">
      <w:pPr>
        <w:suppressAutoHyphens w:val="0"/>
        <w:spacing w:before="100" w:beforeAutospacing="1" w:after="100" w:afterAutospacing="1"/>
        <w:jc w:val="both"/>
        <w:rPr>
          <w:rFonts w:eastAsia="Calibri"/>
          <w:sz w:val="22"/>
          <w:szCs w:val="22"/>
        </w:rPr>
      </w:pPr>
      <w:r w:rsidRPr="00F7311D">
        <w:rPr>
          <w:rFonts w:eastAsia="Calibri"/>
          <w:sz w:val="22"/>
          <w:szCs w:val="22"/>
        </w:rPr>
        <w:t xml:space="preserve">At the same time, localized differences are evident (Fig. S4). Grid cells where the sign of the thickness-weighted mean </w:t>
      </w:r>
      <w:r w:rsidR="009C3A14" w:rsidRPr="00F7311D">
        <w:rPr>
          <w:rFonts w:eastAsia="Calibri"/>
          <w:sz w:val="22"/>
          <w:szCs w:val="22"/>
        </w:rPr>
        <w:t>O</w:t>
      </w:r>
      <w:r w:rsidR="009C3A14" w:rsidRPr="00F7311D">
        <w:rPr>
          <w:rFonts w:eastAsia="Calibri"/>
          <w:sz w:val="22"/>
          <w:szCs w:val="22"/>
          <w:vertAlign w:val="subscript"/>
        </w:rPr>
        <w:t>2</w:t>
      </w:r>
      <w:r w:rsidR="009C3A14" w:rsidRPr="00F7311D">
        <w:rPr>
          <w:rFonts w:eastAsia="Calibri"/>
          <w:sz w:val="22"/>
          <w:szCs w:val="22"/>
        </w:rPr>
        <w:t xml:space="preserve"> </w:t>
      </w:r>
      <w:r w:rsidRPr="00F7311D">
        <w:rPr>
          <w:rFonts w:eastAsia="Calibri"/>
          <w:sz w:val="22"/>
          <w:szCs w:val="22"/>
        </w:rPr>
        <w:t>trend differs between GOBAI-</w:t>
      </w:r>
      <w:r w:rsidR="009C3A14" w:rsidRPr="009C3A14">
        <w:rPr>
          <w:rFonts w:eastAsia="Calibri"/>
          <w:sz w:val="22"/>
          <w:szCs w:val="22"/>
        </w:rPr>
        <w:t xml:space="preserve"> </w:t>
      </w:r>
      <w:r w:rsidR="009C3A14" w:rsidRPr="00F7311D">
        <w:rPr>
          <w:rFonts w:eastAsia="Calibri"/>
          <w:sz w:val="22"/>
          <w:szCs w:val="22"/>
        </w:rPr>
        <w:t>O</w:t>
      </w:r>
      <w:r w:rsidR="009C3A14" w:rsidRPr="00F7311D">
        <w:rPr>
          <w:rFonts w:eastAsia="Calibri"/>
          <w:sz w:val="22"/>
          <w:szCs w:val="22"/>
          <w:vertAlign w:val="subscript"/>
        </w:rPr>
        <w:t>2</w:t>
      </w:r>
      <w:r w:rsidR="009C3A14" w:rsidRPr="00F7311D">
        <w:rPr>
          <w:rFonts w:eastAsia="Calibri"/>
          <w:sz w:val="22"/>
          <w:szCs w:val="22"/>
        </w:rPr>
        <w:t xml:space="preserve"> </w:t>
      </w:r>
      <w:r w:rsidRPr="00F7311D">
        <w:rPr>
          <w:rFonts w:eastAsia="Calibri"/>
          <w:sz w:val="22"/>
          <w:szCs w:val="22"/>
        </w:rPr>
        <w:t xml:space="preserve">and </w:t>
      </w:r>
      <w:r w:rsidR="009C3A14" w:rsidRPr="00F7311D">
        <w:rPr>
          <w:rFonts w:eastAsia="Calibri"/>
          <w:sz w:val="22"/>
          <w:szCs w:val="22"/>
        </w:rPr>
        <w:t>ML</w:t>
      </w:r>
      <w:r w:rsidR="009C3A14" w:rsidRPr="00F7311D">
        <w:rPr>
          <w:rFonts w:eastAsia="Calibri"/>
          <w:sz w:val="22"/>
          <w:szCs w:val="22"/>
          <w:vertAlign w:val="subscript"/>
        </w:rPr>
        <w:t>4</w:t>
      </w:r>
      <w:r w:rsidR="009C3A14" w:rsidRPr="00F7311D">
        <w:rPr>
          <w:rFonts w:eastAsia="Calibri"/>
          <w:sz w:val="22"/>
          <w:szCs w:val="22"/>
        </w:rPr>
        <w:t>O</w:t>
      </w:r>
      <w:r w:rsidR="009C3A14" w:rsidRPr="00F7311D">
        <w:rPr>
          <w:rFonts w:eastAsia="Calibri"/>
          <w:sz w:val="22"/>
          <w:szCs w:val="22"/>
          <w:vertAlign w:val="subscript"/>
        </w:rPr>
        <w:t>2</w:t>
      </w:r>
      <w:r w:rsidR="009C3A14" w:rsidRPr="00F7311D">
        <w:rPr>
          <w:rFonts w:eastAsia="Calibri"/>
          <w:sz w:val="22"/>
          <w:szCs w:val="22"/>
        </w:rPr>
        <w:t xml:space="preserve"> </w:t>
      </w:r>
      <w:r w:rsidRPr="00F7311D">
        <w:rPr>
          <w:rFonts w:eastAsia="Calibri"/>
          <w:sz w:val="22"/>
          <w:szCs w:val="22"/>
        </w:rPr>
        <w:t>account for 15.10% of valid ocean grid cells globally, corresponding to 84.90% sign agreement. These disagreement regions are spatially structured rather than basin-wide, occurring notably in parts of the equatorial Pacific, tropical Indian Ocean, Southern Ocean, and selected mid-latitude frontal regions. This pattern suggests that disagreement is concentrated in dynamically complex regions where mapping choices and data constraints can have a stronger influence on the inferred local trend.</w:t>
      </w:r>
    </w:p>
    <w:p w14:paraId="68A9A481" w14:textId="45945FB5" w:rsidR="00F7311D" w:rsidRPr="00F7311D" w:rsidRDefault="00F7311D" w:rsidP="008A43D4">
      <w:pPr>
        <w:suppressAutoHyphens w:val="0"/>
        <w:spacing w:before="100" w:beforeAutospacing="1" w:after="100" w:afterAutospacing="1"/>
        <w:jc w:val="both"/>
        <w:rPr>
          <w:rFonts w:eastAsia="Calibri"/>
          <w:sz w:val="22"/>
          <w:szCs w:val="22"/>
        </w:rPr>
      </w:pPr>
      <w:r w:rsidRPr="00F7311D">
        <w:rPr>
          <w:rFonts w:eastAsia="Calibri"/>
          <w:sz w:val="22"/>
          <w:szCs w:val="22"/>
        </w:rPr>
        <w:t>Such localized differences are expected given the methodological contrasts between the two reconstructions. GOBAI-</w:t>
      </w:r>
      <w:r w:rsidR="009C3A14" w:rsidRPr="009C3A14">
        <w:rPr>
          <w:rFonts w:eastAsia="Calibri"/>
          <w:sz w:val="22"/>
          <w:szCs w:val="22"/>
        </w:rPr>
        <w:t xml:space="preserve"> </w:t>
      </w:r>
      <w:r w:rsidR="009C3A14" w:rsidRPr="00F7311D">
        <w:rPr>
          <w:rFonts w:eastAsia="Calibri"/>
          <w:sz w:val="22"/>
          <w:szCs w:val="22"/>
        </w:rPr>
        <w:t>O</w:t>
      </w:r>
      <w:r w:rsidR="009C3A14" w:rsidRPr="00F7311D">
        <w:rPr>
          <w:rFonts w:eastAsia="Calibri"/>
          <w:sz w:val="22"/>
          <w:szCs w:val="22"/>
          <w:vertAlign w:val="subscript"/>
        </w:rPr>
        <w:t>2</w:t>
      </w:r>
      <w:r w:rsidR="009C3A14" w:rsidRPr="00F7311D">
        <w:rPr>
          <w:rFonts w:eastAsia="Calibri"/>
          <w:sz w:val="22"/>
          <w:szCs w:val="22"/>
        </w:rPr>
        <w:t xml:space="preserve"> </w:t>
      </w:r>
      <w:r w:rsidRPr="00F7311D">
        <w:rPr>
          <w:rFonts w:eastAsia="Calibri"/>
          <w:sz w:val="22"/>
          <w:szCs w:val="22"/>
        </w:rPr>
        <w:t xml:space="preserve">is trained on post-2004 quality-controlled GLODAP and BGC-Argo oxygen observations and uses overlapping regional feed-forward neural-network and random-forest regressions applied to gridded temperature and salinity fields from the Argo array. Its uncertainty framework combines measurement, gridding, and algorithm components. </w:t>
      </w:r>
      <w:r w:rsidR="00082B4D" w:rsidRPr="00F7311D">
        <w:rPr>
          <w:rFonts w:eastAsia="Calibri"/>
          <w:sz w:val="22"/>
          <w:szCs w:val="22"/>
        </w:rPr>
        <w:t>ML</w:t>
      </w:r>
      <w:r w:rsidR="00082B4D" w:rsidRPr="00F7311D">
        <w:rPr>
          <w:rFonts w:eastAsia="Calibri"/>
          <w:sz w:val="22"/>
          <w:szCs w:val="22"/>
          <w:vertAlign w:val="subscript"/>
        </w:rPr>
        <w:t>4</w:t>
      </w:r>
      <w:r w:rsidR="00082B4D" w:rsidRPr="00F7311D">
        <w:rPr>
          <w:rFonts w:eastAsia="Calibri"/>
          <w:sz w:val="22"/>
          <w:szCs w:val="22"/>
        </w:rPr>
        <w:t>O</w:t>
      </w:r>
      <w:r w:rsidR="00082B4D" w:rsidRPr="00F7311D">
        <w:rPr>
          <w:rFonts w:eastAsia="Calibri"/>
          <w:sz w:val="22"/>
          <w:szCs w:val="22"/>
          <w:vertAlign w:val="subscript"/>
        </w:rPr>
        <w:t>2</w:t>
      </w:r>
      <w:r w:rsidRPr="00F7311D">
        <w:rPr>
          <w:rFonts w:eastAsia="Calibri"/>
          <w:sz w:val="22"/>
          <w:szCs w:val="22"/>
        </w:rPr>
        <w:t>, in contrast, combines historical shipboard observations from WOD18 with Argo-</w:t>
      </w:r>
      <w:r w:rsidR="00082B4D" w:rsidRPr="00082B4D">
        <w:rPr>
          <w:rFonts w:eastAsia="Calibri"/>
          <w:sz w:val="22"/>
          <w:szCs w:val="22"/>
        </w:rPr>
        <w:t xml:space="preserve"> </w:t>
      </w:r>
      <w:r w:rsidR="00082B4D" w:rsidRPr="00F7311D">
        <w:rPr>
          <w:rFonts w:eastAsia="Calibri"/>
          <w:sz w:val="22"/>
          <w:szCs w:val="22"/>
        </w:rPr>
        <w:t>O</w:t>
      </w:r>
      <w:r w:rsidR="00082B4D" w:rsidRPr="00F7311D">
        <w:rPr>
          <w:rFonts w:eastAsia="Calibri"/>
          <w:sz w:val="22"/>
          <w:szCs w:val="22"/>
          <w:vertAlign w:val="subscript"/>
        </w:rPr>
        <w:t>2</w:t>
      </w:r>
      <w:r w:rsidR="00082B4D" w:rsidRPr="00F7311D">
        <w:rPr>
          <w:rFonts w:eastAsia="Calibri"/>
          <w:sz w:val="22"/>
          <w:szCs w:val="22"/>
        </w:rPr>
        <w:t xml:space="preserve"> </w:t>
      </w:r>
      <w:r w:rsidRPr="00F7311D">
        <w:rPr>
          <w:rFonts w:eastAsia="Calibri"/>
          <w:sz w:val="22"/>
          <w:szCs w:val="22"/>
        </w:rPr>
        <w:t>data over a longer training period beginning in 1965 and constructs an ensemble of machine-learning reconstructions using different predictor sets, hyperparameters, and decadal cross-validation. Differences in training data, temporal coverage, predictor choice, ensemble construction, and regionalization strategy therefore provide a plausible explanation for the observed local mismatches in trend amplitude and, in some cases, trend sign.</w:t>
      </w:r>
    </w:p>
    <w:p w14:paraId="4F18E0E6" w14:textId="560E0A89" w:rsidR="00F7311D" w:rsidRPr="00F7311D" w:rsidRDefault="00F7311D" w:rsidP="008A43D4">
      <w:pPr>
        <w:suppressAutoHyphens w:val="0"/>
        <w:spacing w:before="100" w:beforeAutospacing="1" w:after="100" w:afterAutospacing="1"/>
        <w:jc w:val="both"/>
        <w:rPr>
          <w:rFonts w:eastAsia="Calibri"/>
          <w:sz w:val="22"/>
          <w:szCs w:val="22"/>
        </w:rPr>
      </w:pPr>
      <w:r w:rsidRPr="00F7311D">
        <w:rPr>
          <w:rFonts w:eastAsia="Calibri"/>
          <w:sz w:val="22"/>
          <w:szCs w:val="22"/>
        </w:rPr>
        <w:t>To assess whether disagreement tends to occur preferentially where GOBAI-</w:t>
      </w:r>
      <w:r w:rsidR="00467A15" w:rsidRPr="00467A15">
        <w:rPr>
          <w:rFonts w:eastAsia="Calibri"/>
          <w:sz w:val="22"/>
          <w:szCs w:val="22"/>
        </w:rPr>
        <w:t xml:space="preserve"> </w:t>
      </w:r>
      <w:r w:rsidR="00467A15" w:rsidRPr="00F7311D">
        <w:rPr>
          <w:rFonts w:eastAsia="Calibri"/>
          <w:sz w:val="22"/>
          <w:szCs w:val="22"/>
        </w:rPr>
        <w:t>O</w:t>
      </w:r>
      <w:r w:rsidR="00467A15" w:rsidRPr="00F7311D">
        <w:rPr>
          <w:rFonts w:eastAsia="Calibri"/>
          <w:sz w:val="22"/>
          <w:szCs w:val="22"/>
          <w:vertAlign w:val="subscript"/>
        </w:rPr>
        <w:t>2</w:t>
      </w:r>
      <w:r w:rsidR="00467A15" w:rsidRPr="00F7311D">
        <w:rPr>
          <w:rFonts w:eastAsia="Calibri"/>
          <w:sz w:val="22"/>
          <w:szCs w:val="22"/>
        </w:rPr>
        <w:t xml:space="preserve"> </w:t>
      </w:r>
      <w:r w:rsidRPr="00F7311D">
        <w:rPr>
          <w:rFonts w:eastAsia="Calibri"/>
          <w:sz w:val="22"/>
          <w:szCs w:val="22"/>
        </w:rPr>
        <w:t>trends are weakly constrained, we further separated sign-disagreement pixels according to whether the GOBAI-</w:t>
      </w:r>
      <w:r w:rsidR="00467A15" w:rsidRPr="00467A15">
        <w:rPr>
          <w:rFonts w:eastAsia="Calibri"/>
          <w:sz w:val="22"/>
          <w:szCs w:val="22"/>
        </w:rPr>
        <w:t xml:space="preserve"> </w:t>
      </w:r>
      <w:r w:rsidR="00467A15" w:rsidRPr="00F7311D">
        <w:rPr>
          <w:rFonts w:eastAsia="Calibri"/>
          <w:sz w:val="22"/>
          <w:szCs w:val="22"/>
        </w:rPr>
        <w:t>O</w:t>
      </w:r>
      <w:r w:rsidR="00467A15" w:rsidRPr="00F7311D">
        <w:rPr>
          <w:rFonts w:eastAsia="Calibri"/>
          <w:sz w:val="22"/>
          <w:szCs w:val="22"/>
          <w:vertAlign w:val="subscript"/>
        </w:rPr>
        <w:t>2</w:t>
      </w:r>
      <w:r w:rsidR="00467A15" w:rsidRPr="00F7311D">
        <w:rPr>
          <w:rFonts w:eastAsia="Calibri"/>
          <w:sz w:val="22"/>
          <w:szCs w:val="22"/>
        </w:rPr>
        <w:t xml:space="preserve"> </w:t>
      </w:r>
      <w:r w:rsidRPr="00F7311D">
        <w:rPr>
          <w:rFonts w:eastAsia="Calibri"/>
          <w:sz w:val="22"/>
          <w:szCs w:val="22"/>
        </w:rPr>
        <w:t>trend was statistically distinguishable from zero. Of all disagreement pixels, 52.33% occur where the GOBAI-</w:t>
      </w:r>
      <w:r w:rsidR="00467A15" w:rsidRPr="00467A15">
        <w:rPr>
          <w:rFonts w:eastAsia="Calibri"/>
          <w:sz w:val="22"/>
          <w:szCs w:val="22"/>
        </w:rPr>
        <w:t xml:space="preserve"> </w:t>
      </w:r>
      <w:r w:rsidR="00467A15" w:rsidRPr="00F7311D">
        <w:rPr>
          <w:rFonts w:eastAsia="Calibri"/>
          <w:sz w:val="22"/>
          <w:szCs w:val="22"/>
        </w:rPr>
        <w:t>O</w:t>
      </w:r>
      <w:r w:rsidR="00467A15" w:rsidRPr="00F7311D">
        <w:rPr>
          <w:rFonts w:eastAsia="Calibri"/>
          <w:sz w:val="22"/>
          <w:szCs w:val="22"/>
          <w:vertAlign w:val="subscript"/>
        </w:rPr>
        <w:t>2</w:t>
      </w:r>
      <w:r w:rsidR="00467A15" w:rsidRPr="00F7311D">
        <w:rPr>
          <w:rFonts w:eastAsia="Calibri"/>
          <w:sz w:val="22"/>
          <w:szCs w:val="22"/>
        </w:rPr>
        <w:t xml:space="preserve"> </w:t>
      </w:r>
      <w:r w:rsidRPr="00F7311D">
        <w:rPr>
          <w:rFonts w:eastAsia="Calibri"/>
          <w:sz w:val="22"/>
          <w:szCs w:val="22"/>
        </w:rPr>
        <w:t>trend is significant at p &lt; 0.05, whereas 47.67% occur where the GOBAI-</w:t>
      </w:r>
      <w:r w:rsidR="00467A15" w:rsidRPr="00467A15">
        <w:rPr>
          <w:rFonts w:eastAsia="Calibri"/>
          <w:sz w:val="22"/>
          <w:szCs w:val="22"/>
        </w:rPr>
        <w:t xml:space="preserve"> </w:t>
      </w:r>
      <w:r w:rsidR="00467A15" w:rsidRPr="00F7311D">
        <w:rPr>
          <w:rFonts w:eastAsia="Calibri"/>
          <w:sz w:val="22"/>
          <w:szCs w:val="22"/>
        </w:rPr>
        <w:t>O</w:t>
      </w:r>
      <w:r w:rsidR="00467A15" w:rsidRPr="00F7311D">
        <w:rPr>
          <w:rFonts w:eastAsia="Calibri"/>
          <w:sz w:val="22"/>
          <w:szCs w:val="22"/>
          <w:vertAlign w:val="subscript"/>
        </w:rPr>
        <w:t>2</w:t>
      </w:r>
      <w:r w:rsidR="00467A15" w:rsidRPr="00F7311D">
        <w:rPr>
          <w:rFonts w:eastAsia="Calibri"/>
          <w:sz w:val="22"/>
          <w:szCs w:val="22"/>
        </w:rPr>
        <w:t xml:space="preserve"> </w:t>
      </w:r>
      <w:r w:rsidRPr="00F7311D">
        <w:rPr>
          <w:rFonts w:eastAsia="Calibri"/>
          <w:sz w:val="22"/>
          <w:szCs w:val="22"/>
        </w:rPr>
        <w:t>trend is not significant (Fig. S4). Thus, disagreement is not confined to regions where GOBAI-</w:t>
      </w:r>
      <w:r w:rsidR="00467A15" w:rsidRPr="00467A15">
        <w:rPr>
          <w:rFonts w:eastAsia="Calibri"/>
          <w:sz w:val="22"/>
          <w:szCs w:val="22"/>
        </w:rPr>
        <w:t xml:space="preserve"> </w:t>
      </w:r>
      <w:r w:rsidR="00467A15" w:rsidRPr="00F7311D">
        <w:rPr>
          <w:rFonts w:eastAsia="Calibri"/>
          <w:sz w:val="22"/>
          <w:szCs w:val="22"/>
        </w:rPr>
        <w:t>O</w:t>
      </w:r>
      <w:r w:rsidR="00467A15" w:rsidRPr="00F7311D">
        <w:rPr>
          <w:rFonts w:eastAsia="Calibri"/>
          <w:sz w:val="22"/>
          <w:szCs w:val="22"/>
          <w:vertAlign w:val="subscript"/>
        </w:rPr>
        <w:t>2</w:t>
      </w:r>
      <w:r w:rsidR="00467A15" w:rsidRPr="00F7311D">
        <w:rPr>
          <w:rFonts w:eastAsia="Calibri"/>
          <w:sz w:val="22"/>
          <w:szCs w:val="22"/>
        </w:rPr>
        <w:t xml:space="preserve"> </w:t>
      </w:r>
      <w:r w:rsidRPr="00F7311D">
        <w:rPr>
          <w:rFonts w:eastAsia="Calibri"/>
          <w:sz w:val="22"/>
          <w:szCs w:val="22"/>
        </w:rPr>
        <w:t xml:space="preserve">shows weak or insignificant </w:t>
      </w:r>
      <w:proofErr w:type="gramStart"/>
      <w:r w:rsidRPr="00F7311D">
        <w:rPr>
          <w:rFonts w:eastAsia="Calibri"/>
          <w:sz w:val="22"/>
          <w:szCs w:val="22"/>
        </w:rPr>
        <w:t>trends, but</w:t>
      </w:r>
      <w:proofErr w:type="gramEnd"/>
      <w:r w:rsidRPr="00F7311D">
        <w:rPr>
          <w:rFonts w:eastAsia="Calibri"/>
          <w:sz w:val="22"/>
          <w:szCs w:val="22"/>
        </w:rPr>
        <w:t xml:space="preserve"> also occurs where GOBAI-O2 indicates a statistically robust oxygen change. This implies that differences between the products reflect structural differences in reconstruction behavior in specific dynamical regimes, rather than arising only from weakly constrained regions in GOBAI-</w:t>
      </w:r>
      <w:r w:rsidR="00467A15" w:rsidRPr="00467A15">
        <w:rPr>
          <w:rFonts w:eastAsia="Calibri"/>
          <w:sz w:val="22"/>
          <w:szCs w:val="22"/>
        </w:rPr>
        <w:t xml:space="preserve"> </w:t>
      </w:r>
      <w:r w:rsidR="00467A15" w:rsidRPr="00F7311D">
        <w:rPr>
          <w:rFonts w:eastAsia="Calibri"/>
          <w:sz w:val="22"/>
          <w:szCs w:val="22"/>
        </w:rPr>
        <w:t>O</w:t>
      </w:r>
      <w:r w:rsidR="00467A15" w:rsidRPr="00F7311D">
        <w:rPr>
          <w:rFonts w:eastAsia="Calibri"/>
          <w:sz w:val="22"/>
          <w:szCs w:val="22"/>
          <w:vertAlign w:val="subscript"/>
        </w:rPr>
        <w:t>2</w:t>
      </w:r>
      <w:r w:rsidRPr="00F7311D">
        <w:rPr>
          <w:rFonts w:eastAsia="Calibri"/>
          <w:sz w:val="22"/>
          <w:szCs w:val="22"/>
        </w:rPr>
        <w:t>.</w:t>
      </w:r>
    </w:p>
    <w:p w14:paraId="0878B0F3" w14:textId="3FC20E0A" w:rsidR="00F7311D" w:rsidRPr="00F7311D" w:rsidRDefault="00F7311D" w:rsidP="008A43D4">
      <w:pPr>
        <w:suppressAutoHyphens w:val="0"/>
        <w:spacing w:before="100" w:beforeAutospacing="1" w:after="100" w:afterAutospacing="1"/>
        <w:jc w:val="both"/>
        <w:rPr>
          <w:rFonts w:eastAsia="Calibri"/>
          <w:sz w:val="22"/>
          <w:szCs w:val="22"/>
        </w:rPr>
      </w:pPr>
      <w:r w:rsidRPr="00F7311D">
        <w:rPr>
          <w:rFonts w:eastAsia="Calibri"/>
          <w:sz w:val="22"/>
          <w:szCs w:val="22"/>
        </w:rPr>
        <w:lastRenderedPageBreak/>
        <w:t xml:space="preserve">Because </w:t>
      </w:r>
      <w:r w:rsidR="00467A15" w:rsidRPr="00F7311D">
        <w:rPr>
          <w:rFonts w:eastAsia="Calibri"/>
          <w:sz w:val="22"/>
          <w:szCs w:val="22"/>
        </w:rPr>
        <w:t>ML</w:t>
      </w:r>
      <w:r w:rsidR="00467A15" w:rsidRPr="00F7311D">
        <w:rPr>
          <w:rFonts w:eastAsia="Calibri"/>
          <w:sz w:val="22"/>
          <w:szCs w:val="22"/>
          <w:vertAlign w:val="subscript"/>
        </w:rPr>
        <w:t>4</w:t>
      </w:r>
      <w:r w:rsidR="00467A15" w:rsidRPr="00F7311D">
        <w:rPr>
          <w:rFonts w:eastAsia="Calibri"/>
          <w:sz w:val="22"/>
          <w:szCs w:val="22"/>
        </w:rPr>
        <w:t>O</w:t>
      </w:r>
      <w:r w:rsidR="00467A15" w:rsidRPr="00F7311D">
        <w:rPr>
          <w:rFonts w:eastAsia="Calibri"/>
          <w:sz w:val="22"/>
          <w:szCs w:val="22"/>
          <w:vertAlign w:val="subscript"/>
        </w:rPr>
        <w:t>2</w:t>
      </w:r>
      <w:r w:rsidR="00467A15" w:rsidRPr="00F7311D">
        <w:rPr>
          <w:rFonts w:eastAsia="Calibri"/>
          <w:sz w:val="22"/>
          <w:szCs w:val="22"/>
        </w:rPr>
        <w:t xml:space="preserve"> </w:t>
      </w:r>
      <w:r w:rsidRPr="00F7311D">
        <w:rPr>
          <w:rFonts w:eastAsia="Calibri"/>
          <w:sz w:val="22"/>
          <w:szCs w:val="22"/>
        </w:rPr>
        <w:t>does not provide co-located temperature and salinity fields in a framework consistent with GOBAI-</w:t>
      </w:r>
      <w:r w:rsidR="00467A15" w:rsidRPr="00467A15">
        <w:rPr>
          <w:rFonts w:eastAsia="Calibri"/>
          <w:sz w:val="22"/>
          <w:szCs w:val="22"/>
        </w:rPr>
        <w:t xml:space="preserve"> </w:t>
      </w:r>
      <w:r w:rsidR="00467A15" w:rsidRPr="00F7311D">
        <w:rPr>
          <w:rFonts w:eastAsia="Calibri"/>
          <w:sz w:val="22"/>
          <w:szCs w:val="22"/>
        </w:rPr>
        <w:t>O</w:t>
      </w:r>
      <w:r w:rsidR="00467A15" w:rsidRPr="00F7311D">
        <w:rPr>
          <w:rFonts w:eastAsia="Calibri"/>
          <w:sz w:val="22"/>
          <w:szCs w:val="22"/>
          <w:vertAlign w:val="subscript"/>
        </w:rPr>
        <w:t>2</w:t>
      </w:r>
      <w:r w:rsidRPr="00F7311D">
        <w:rPr>
          <w:rFonts w:eastAsia="Calibri"/>
          <w:sz w:val="22"/>
          <w:szCs w:val="22"/>
        </w:rPr>
        <w:t>, the intercomparison was carried out directly on oxygen trends rather than on derived AOU fields. This comparison is nevertheless informative for the present study because the biologically driven carbon signal diagnosed here is derived from oxygen through the AOU framework and Redfield stoichiometry. Consistency in large-scale oxygen trend patterns across the two reconstructions therefore supports the robustness of the inferred spatial redistribution of biologically respired carbon.</w:t>
      </w:r>
    </w:p>
    <w:p w14:paraId="19290224" w14:textId="77777777" w:rsidR="00F7311D" w:rsidRPr="00F7311D" w:rsidRDefault="00F7311D" w:rsidP="008A43D4">
      <w:pPr>
        <w:suppressAutoHyphens w:val="0"/>
        <w:spacing w:before="100" w:beforeAutospacing="1" w:after="100" w:afterAutospacing="1"/>
        <w:jc w:val="both"/>
        <w:rPr>
          <w:rFonts w:eastAsia="Calibri"/>
          <w:sz w:val="22"/>
          <w:szCs w:val="22"/>
        </w:rPr>
      </w:pPr>
      <w:r w:rsidRPr="00F7311D">
        <w:rPr>
          <w:rFonts w:eastAsia="Calibri"/>
          <w:sz w:val="22"/>
          <w:szCs w:val="22"/>
        </w:rPr>
        <w:t xml:space="preserve">Taken together, the broad agreement in large-scale oxygen trend patterns across two independent reconstructions indicates that the inferred oxygen redistribution underlying our </w:t>
      </w:r>
      <w:proofErr w:type="spellStart"/>
      <w:r w:rsidRPr="00F7311D">
        <w:rPr>
          <w:rFonts w:eastAsia="Calibri"/>
          <w:sz w:val="22"/>
          <w:szCs w:val="22"/>
        </w:rPr>
        <w:t>DIC</w:t>
      </w:r>
      <w:r w:rsidRPr="00F7311D">
        <w:rPr>
          <w:rFonts w:eastAsia="Calibri"/>
          <w:sz w:val="22"/>
          <w:szCs w:val="22"/>
          <w:vertAlign w:val="subscript"/>
        </w:rPr>
        <w:t>soft</w:t>
      </w:r>
      <w:proofErr w:type="spellEnd"/>
      <w:r w:rsidRPr="00F7311D">
        <w:rPr>
          <w:rFonts w:eastAsia="Calibri"/>
          <w:sz w:val="22"/>
          <w:szCs w:val="22"/>
        </w:rPr>
        <w:t xml:space="preserve"> analysis is unlikely to be an artefact of a single oxygen product or mapping methodology, while the localized disagreement highlights the sensitivity of regional trend estimates in observationally sparse or dynamically complex regions.</w:t>
      </w:r>
    </w:p>
    <w:p w14:paraId="0F13F3E7" w14:textId="77777777" w:rsidR="00523DEA" w:rsidRPr="005A2DF8" w:rsidRDefault="00523DEA" w:rsidP="00061344">
      <w:pPr>
        <w:jc w:val="both"/>
        <w:rPr>
          <w:sz w:val="22"/>
          <w:szCs w:val="22"/>
        </w:rPr>
      </w:pPr>
    </w:p>
    <w:p w14:paraId="631201F1" w14:textId="77777777" w:rsidR="00523DEA" w:rsidRPr="005A2DF8" w:rsidRDefault="00523DEA" w:rsidP="00061344">
      <w:pPr>
        <w:jc w:val="both"/>
        <w:rPr>
          <w:sz w:val="22"/>
          <w:szCs w:val="22"/>
        </w:rPr>
      </w:pPr>
    </w:p>
    <w:p w14:paraId="17C4E015" w14:textId="77777777" w:rsidR="00523DEA" w:rsidRPr="005A2DF8" w:rsidRDefault="00523DEA" w:rsidP="00061344">
      <w:pPr>
        <w:jc w:val="both"/>
        <w:rPr>
          <w:sz w:val="22"/>
          <w:szCs w:val="22"/>
        </w:rPr>
      </w:pPr>
    </w:p>
    <w:p w14:paraId="28E7294A" w14:textId="23432CEC" w:rsidR="007E020A" w:rsidRDefault="007E020A" w:rsidP="007E020A">
      <w:pPr>
        <w:pStyle w:val="Abstract"/>
        <w:jc w:val="both"/>
        <w:rPr>
          <w:rFonts w:eastAsia="Calibri"/>
          <w:sz w:val="22"/>
          <w:szCs w:val="22"/>
        </w:rPr>
      </w:pPr>
    </w:p>
    <w:p w14:paraId="5419A0A1" w14:textId="77777777" w:rsidR="00DE2085" w:rsidRDefault="00DE2085" w:rsidP="007E020A">
      <w:pPr>
        <w:pStyle w:val="Abstract"/>
        <w:jc w:val="both"/>
        <w:rPr>
          <w:rFonts w:eastAsia="Calibri"/>
          <w:sz w:val="22"/>
          <w:szCs w:val="22"/>
        </w:rPr>
      </w:pPr>
    </w:p>
    <w:p w14:paraId="4B1EB4F1" w14:textId="77777777" w:rsidR="00DE2085" w:rsidRDefault="00DE2085" w:rsidP="007E020A">
      <w:pPr>
        <w:pStyle w:val="Abstract"/>
        <w:jc w:val="both"/>
        <w:rPr>
          <w:rFonts w:eastAsia="Calibri"/>
          <w:sz w:val="22"/>
          <w:szCs w:val="22"/>
        </w:rPr>
      </w:pPr>
    </w:p>
    <w:p w14:paraId="32D999A3" w14:textId="77777777" w:rsidR="00DE2085" w:rsidRDefault="00DE2085" w:rsidP="007E020A">
      <w:pPr>
        <w:pStyle w:val="Abstract"/>
        <w:jc w:val="both"/>
        <w:rPr>
          <w:rFonts w:eastAsia="Calibri"/>
          <w:sz w:val="22"/>
          <w:szCs w:val="22"/>
        </w:rPr>
      </w:pPr>
    </w:p>
    <w:p w14:paraId="3B1149D3" w14:textId="77777777" w:rsidR="00DE2085" w:rsidRDefault="00DE2085" w:rsidP="007E020A">
      <w:pPr>
        <w:pStyle w:val="Abstract"/>
        <w:jc w:val="both"/>
        <w:rPr>
          <w:rFonts w:eastAsia="Calibri"/>
          <w:sz w:val="22"/>
          <w:szCs w:val="22"/>
        </w:rPr>
      </w:pPr>
    </w:p>
    <w:p w14:paraId="2FF8CC27" w14:textId="77777777" w:rsidR="00DE2085" w:rsidRDefault="00DE2085" w:rsidP="007E020A">
      <w:pPr>
        <w:pStyle w:val="Abstract"/>
        <w:jc w:val="both"/>
        <w:rPr>
          <w:rFonts w:eastAsia="Calibri"/>
          <w:sz w:val="22"/>
          <w:szCs w:val="22"/>
        </w:rPr>
      </w:pPr>
    </w:p>
    <w:p w14:paraId="4113189C" w14:textId="77777777" w:rsidR="00DE2085" w:rsidRDefault="00DE2085" w:rsidP="007E020A">
      <w:pPr>
        <w:pStyle w:val="Abstract"/>
        <w:jc w:val="both"/>
        <w:rPr>
          <w:rFonts w:eastAsia="Calibri"/>
          <w:sz w:val="22"/>
          <w:szCs w:val="22"/>
        </w:rPr>
      </w:pPr>
    </w:p>
    <w:p w14:paraId="70FD18DD" w14:textId="77777777" w:rsidR="00DE2085" w:rsidRDefault="00DE2085" w:rsidP="007E020A">
      <w:pPr>
        <w:pStyle w:val="Abstract"/>
        <w:jc w:val="both"/>
        <w:rPr>
          <w:rFonts w:eastAsia="Calibri"/>
          <w:sz w:val="22"/>
          <w:szCs w:val="22"/>
        </w:rPr>
      </w:pPr>
    </w:p>
    <w:p w14:paraId="48F2F721" w14:textId="77777777" w:rsidR="00DE2085" w:rsidRDefault="00DE2085" w:rsidP="007E020A">
      <w:pPr>
        <w:pStyle w:val="Abstract"/>
        <w:jc w:val="both"/>
        <w:rPr>
          <w:rFonts w:eastAsia="Calibri"/>
          <w:sz w:val="22"/>
          <w:szCs w:val="22"/>
        </w:rPr>
      </w:pPr>
    </w:p>
    <w:p w14:paraId="0320F8FF" w14:textId="77777777" w:rsidR="00DE2085" w:rsidRDefault="00DE2085" w:rsidP="007E020A">
      <w:pPr>
        <w:pStyle w:val="Abstract"/>
        <w:jc w:val="both"/>
        <w:rPr>
          <w:rFonts w:eastAsia="Calibri"/>
          <w:sz w:val="22"/>
          <w:szCs w:val="22"/>
        </w:rPr>
      </w:pPr>
    </w:p>
    <w:p w14:paraId="5E6F4DE8" w14:textId="77777777" w:rsidR="00DE2085" w:rsidRDefault="00DE2085" w:rsidP="007E020A">
      <w:pPr>
        <w:pStyle w:val="Abstract"/>
        <w:jc w:val="both"/>
        <w:rPr>
          <w:rFonts w:eastAsia="Calibri"/>
          <w:sz w:val="22"/>
          <w:szCs w:val="22"/>
        </w:rPr>
      </w:pPr>
    </w:p>
    <w:p w14:paraId="54C2E741" w14:textId="77777777" w:rsidR="00DE2085" w:rsidRDefault="00DE2085" w:rsidP="007E020A">
      <w:pPr>
        <w:pStyle w:val="Abstract"/>
        <w:jc w:val="both"/>
        <w:rPr>
          <w:rFonts w:eastAsia="Calibri"/>
          <w:sz w:val="22"/>
          <w:szCs w:val="22"/>
        </w:rPr>
      </w:pPr>
    </w:p>
    <w:p w14:paraId="1A68CA1F" w14:textId="77777777" w:rsidR="00DE2085" w:rsidRDefault="00DE2085" w:rsidP="007E020A">
      <w:pPr>
        <w:pStyle w:val="Abstract"/>
        <w:jc w:val="both"/>
        <w:rPr>
          <w:rFonts w:eastAsia="Calibri"/>
          <w:sz w:val="22"/>
          <w:szCs w:val="22"/>
        </w:rPr>
      </w:pPr>
    </w:p>
    <w:p w14:paraId="54E2DFD4" w14:textId="77777777" w:rsidR="00DE2085" w:rsidRDefault="00DE2085" w:rsidP="007E020A">
      <w:pPr>
        <w:pStyle w:val="Abstract"/>
        <w:jc w:val="both"/>
        <w:rPr>
          <w:rFonts w:eastAsia="Calibri"/>
          <w:sz w:val="22"/>
          <w:szCs w:val="22"/>
        </w:rPr>
      </w:pPr>
    </w:p>
    <w:p w14:paraId="21500C93" w14:textId="77777777" w:rsidR="00DE2085" w:rsidRDefault="00DE2085" w:rsidP="007E020A">
      <w:pPr>
        <w:pStyle w:val="Abstract"/>
        <w:jc w:val="both"/>
        <w:rPr>
          <w:rFonts w:eastAsia="Calibri"/>
          <w:sz w:val="22"/>
          <w:szCs w:val="22"/>
        </w:rPr>
      </w:pPr>
    </w:p>
    <w:p w14:paraId="56E91BB2" w14:textId="77777777" w:rsidR="00DE2085" w:rsidRDefault="00DE2085" w:rsidP="007E020A">
      <w:pPr>
        <w:pStyle w:val="Abstract"/>
        <w:jc w:val="both"/>
        <w:rPr>
          <w:rFonts w:eastAsia="Calibri"/>
          <w:sz w:val="22"/>
          <w:szCs w:val="22"/>
        </w:rPr>
      </w:pPr>
    </w:p>
    <w:p w14:paraId="553D5A87" w14:textId="77777777" w:rsidR="00DE2085" w:rsidRDefault="00DE2085" w:rsidP="007E020A">
      <w:pPr>
        <w:pStyle w:val="Abstract"/>
        <w:jc w:val="both"/>
        <w:rPr>
          <w:rFonts w:eastAsia="Calibri"/>
          <w:sz w:val="22"/>
          <w:szCs w:val="22"/>
        </w:rPr>
      </w:pPr>
    </w:p>
    <w:p w14:paraId="4143B5AF" w14:textId="77777777" w:rsidR="00DE2085" w:rsidRDefault="00DE2085" w:rsidP="007E020A">
      <w:pPr>
        <w:pStyle w:val="Abstract"/>
        <w:jc w:val="both"/>
        <w:rPr>
          <w:rFonts w:eastAsia="Calibri"/>
          <w:sz w:val="22"/>
          <w:szCs w:val="22"/>
        </w:rPr>
      </w:pPr>
    </w:p>
    <w:p w14:paraId="091ECCE0" w14:textId="77777777" w:rsidR="00DE2085" w:rsidRDefault="00DE2085" w:rsidP="007E020A">
      <w:pPr>
        <w:pStyle w:val="Abstract"/>
        <w:jc w:val="both"/>
        <w:rPr>
          <w:rFonts w:eastAsia="Calibri"/>
          <w:sz w:val="22"/>
          <w:szCs w:val="22"/>
        </w:rPr>
      </w:pPr>
    </w:p>
    <w:p w14:paraId="73E1113A" w14:textId="77777777" w:rsidR="00DE2085" w:rsidRDefault="00DE2085" w:rsidP="007E020A">
      <w:pPr>
        <w:pStyle w:val="Abstract"/>
        <w:jc w:val="both"/>
        <w:rPr>
          <w:rFonts w:eastAsia="Calibri"/>
          <w:sz w:val="22"/>
          <w:szCs w:val="22"/>
        </w:rPr>
      </w:pPr>
    </w:p>
    <w:p w14:paraId="7A99A22E" w14:textId="77777777" w:rsidR="00DE2085" w:rsidRDefault="00DE2085" w:rsidP="007E020A">
      <w:pPr>
        <w:pStyle w:val="Abstract"/>
        <w:jc w:val="both"/>
        <w:rPr>
          <w:rFonts w:eastAsia="Calibri"/>
          <w:sz w:val="22"/>
          <w:szCs w:val="22"/>
        </w:rPr>
      </w:pPr>
    </w:p>
    <w:p w14:paraId="6FE9A64B" w14:textId="77777777" w:rsidR="00DE2085" w:rsidRPr="005A2DF8" w:rsidRDefault="00DE2085" w:rsidP="007E020A">
      <w:pPr>
        <w:pStyle w:val="Abstract"/>
        <w:jc w:val="both"/>
        <w:rPr>
          <w:rFonts w:eastAsia="Calibri"/>
          <w:sz w:val="22"/>
          <w:szCs w:val="22"/>
        </w:rPr>
      </w:pPr>
    </w:p>
    <w:tbl>
      <w:tblPr>
        <w:tblStyle w:val="TableGrid"/>
        <w:tblW w:w="8278" w:type="dxa"/>
        <w:jc w:val="center"/>
        <w:tblLook w:val="04A0" w:firstRow="1" w:lastRow="0" w:firstColumn="1" w:lastColumn="0" w:noHBand="0" w:noVBand="1"/>
      </w:tblPr>
      <w:tblGrid>
        <w:gridCol w:w="1696"/>
        <w:gridCol w:w="1697"/>
        <w:gridCol w:w="1432"/>
        <w:gridCol w:w="1848"/>
        <w:gridCol w:w="1605"/>
      </w:tblGrid>
      <w:tr w:rsidR="00EA35B6" w:rsidRPr="005A2DF8" w14:paraId="107F4E9C" w14:textId="77777777" w:rsidTr="00723BD0">
        <w:trPr>
          <w:trHeight w:val="737"/>
          <w:jc w:val="center"/>
        </w:trPr>
        <w:tc>
          <w:tcPr>
            <w:tcW w:w="1696" w:type="dxa"/>
            <w:vAlign w:val="center"/>
          </w:tcPr>
          <w:p w14:paraId="107F4E97" w14:textId="77777777" w:rsidR="00EA35B6" w:rsidRPr="001C56E3" w:rsidRDefault="00EE6C2A" w:rsidP="002B0329">
            <w:pPr>
              <w:jc w:val="center"/>
              <w:rPr>
                <w:b/>
                <w:bCs/>
                <w:szCs w:val="24"/>
              </w:rPr>
            </w:pPr>
            <w:r w:rsidRPr="001C56E3">
              <w:rPr>
                <w:b/>
                <w:bCs/>
                <w:szCs w:val="24"/>
              </w:rPr>
              <w:lastRenderedPageBreak/>
              <w:t>Time-series site</w:t>
            </w:r>
          </w:p>
        </w:tc>
        <w:tc>
          <w:tcPr>
            <w:tcW w:w="1697" w:type="dxa"/>
            <w:vAlign w:val="center"/>
          </w:tcPr>
          <w:p w14:paraId="107F4E98" w14:textId="77777777" w:rsidR="00EA35B6" w:rsidRPr="001C56E3" w:rsidRDefault="00EE6C2A" w:rsidP="002B0329">
            <w:pPr>
              <w:jc w:val="center"/>
              <w:rPr>
                <w:b/>
                <w:bCs/>
                <w:szCs w:val="24"/>
              </w:rPr>
            </w:pPr>
            <w:r w:rsidRPr="001C56E3">
              <w:rPr>
                <w:b/>
                <w:bCs/>
                <w:szCs w:val="24"/>
              </w:rPr>
              <w:t>Location</w:t>
            </w:r>
          </w:p>
        </w:tc>
        <w:tc>
          <w:tcPr>
            <w:tcW w:w="1432" w:type="dxa"/>
            <w:vAlign w:val="center"/>
          </w:tcPr>
          <w:p w14:paraId="107F4E99" w14:textId="77777777" w:rsidR="00EA35B6" w:rsidRPr="001C56E3" w:rsidRDefault="00EE6C2A" w:rsidP="002B0329">
            <w:pPr>
              <w:jc w:val="center"/>
              <w:rPr>
                <w:b/>
                <w:bCs/>
                <w:szCs w:val="24"/>
              </w:rPr>
            </w:pPr>
            <w:r w:rsidRPr="001C56E3">
              <w:rPr>
                <w:b/>
                <w:bCs/>
                <w:szCs w:val="24"/>
              </w:rPr>
              <w:t>Time range</w:t>
            </w:r>
          </w:p>
        </w:tc>
        <w:tc>
          <w:tcPr>
            <w:tcW w:w="1848" w:type="dxa"/>
            <w:vAlign w:val="center"/>
          </w:tcPr>
          <w:p w14:paraId="107F4E9A" w14:textId="77777777" w:rsidR="00EA35B6" w:rsidRPr="001C56E3" w:rsidRDefault="00EE6C2A" w:rsidP="002B0329">
            <w:pPr>
              <w:jc w:val="center"/>
              <w:rPr>
                <w:b/>
                <w:bCs/>
                <w:szCs w:val="24"/>
              </w:rPr>
            </w:pPr>
            <w:r w:rsidRPr="001C56E3">
              <w:rPr>
                <w:b/>
                <w:bCs/>
                <w:szCs w:val="24"/>
              </w:rPr>
              <w:t>Temporal resolution</w:t>
            </w:r>
          </w:p>
        </w:tc>
        <w:tc>
          <w:tcPr>
            <w:tcW w:w="1605" w:type="dxa"/>
            <w:vAlign w:val="center"/>
          </w:tcPr>
          <w:p w14:paraId="107F4E9B" w14:textId="77777777" w:rsidR="00EA35B6" w:rsidRPr="001C56E3" w:rsidRDefault="00EE6C2A" w:rsidP="002B0329">
            <w:pPr>
              <w:jc w:val="center"/>
              <w:rPr>
                <w:b/>
                <w:bCs/>
                <w:szCs w:val="24"/>
              </w:rPr>
            </w:pPr>
            <w:r w:rsidRPr="001C56E3">
              <w:rPr>
                <w:b/>
                <w:bCs/>
                <w:szCs w:val="24"/>
              </w:rPr>
              <w:t>Bottom depth</w:t>
            </w:r>
          </w:p>
        </w:tc>
      </w:tr>
      <w:tr w:rsidR="00EA35B6" w:rsidRPr="005A2DF8" w14:paraId="107F4EA2" w14:textId="77777777" w:rsidTr="00723BD0">
        <w:trPr>
          <w:trHeight w:val="531"/>
          <w:jc w:val="center"/>
        </w:trPr>
        <w:tc>
          <w:tcPr>
            <w:tcW w:w="1696" w:type="dxa"/>
            <w:vAlign w:val="center"/>
          </w:tcPr>
          <w:p w14:paraId="107F4E9D" w14:textId="77777777" w:rsidR="00EA35B6" w:rsidRPr="001C56E3" w:rsidRDefault="00EE6C2A" w:rsidP="002B0329">
            <w:pPr>
              <w:jc w:val="center"/>
              <w:rPr>
                <w:b/>
                <w:bCs/>
                <w:szCs w:val="24"/>
              </w:rPr>
            </w:pPr>
            <w:r w:rsidRPr="001C56E3">
              <w:rPr>
                <w:b/>
                <w:bCs/>
                <w:szCs w:val="24"/>
              </w:rPr>
              <w:t>ALOHA</w:t>
            </w:r>
          </w:p>
        </w:tc>
        <w:tc>
          <w:tcPr>
            <w:tcW w:w="1697" w:type="dxa"/>
            <w:vAlign w:val="center"/>
          </w:tcPr>
          <w:p w14:paraId="107F4E9E" w14:textId="77777777" w:rsidR="00EA35B6" w:rsidRPr="001C56E3" w:rsidRDefault="00EE6C2A" w:rsidP="002B0329">
            <w:pPr>
              <w:jc w:val="center"/>
              <w:rPr>
                <w:szCs w:val="24"/>
              </w:rPr>
            </w:pPr>
            <w:r w:rsidRPr="001C56E3">
              <w:rPr>
                <w:szCs w:val="24"/>
              </w:rPr>
              <w:t>22.8°N – 15.0°W</w:t>
            </w:r>
          </w:p>
        </w:tc>
        <w:tc>
          <w:tcPr>
            <w:tcW w:w="1432" w:type="dxa"/>
            <w:vAlign w:val="center"/>
          </w:tcPr>
          <w:p w14:paraId="107F4E9F" w14:textId="77777777" w:rsidR="00EA35B6" w:rsidRPr="001C56E3" w:rsidRDefault="00EE6C2A" w:rsidP="002B0329">
            <w:pPr>
              <w:jc w:val="center"/>
              <w:rPr>
                <w:szCs w:val="24"/>
              </w:rPr>
            </w:pPr>
            <w:r w:rsidRPr="001C56E3">
              <w:rPr>
                <w:szCs w:val="24"/>
              </w:rPr>
              <w:t>1988 – 2019</w:t>
            </w:r>
          </w:p>
        </w:tc>
        <w:tc>
          <w:tcPr>
            <w:tcW w:w="1848" w:type="dxa"/>
            <w:vAlign w:val="center"/>
          </w:tcPr>
          <w:p w14:paraId="107F4EA0" w14:textId="77777777" w:rsidR="00EA35B6" w:rsidRPr="001C56E3" w:rsidRDefault="00EE6C2A" w:rsidP="002B0329">
            <w:pPr>
              <w:jc w:val="center"/>
              <w:rPr>
                <w:szCs w:val="24"/>
              </w:rPr>
            </w:pPr>
            <w:r w:rsidRPr="001C56E3">
              <w:rPr>
                <w:szCs w:val="24"/>
              </w:rPr>
              <w:t>Monthly</w:t>
            </w:r>
          </w:p>
        </w:tc>
        <w:tc>
          <w:tcPr>
            <w:tcW w:w="1605" w:type="dxa"/>
            <w:vAlign w:val="center"/>
          </w:tcPr>
          <w:p w14:paraId="107F4EA1" w14:textId="77777777" w:rsidR="00EA35B6" w:rsidRPr="001C56E3" w:rsidRDefault="00EE6C2A" w:rsidP="002B0329">
            <w:pPr>
              <w:jc w:val="center"/>
              <w:rPr>
                <w:szCs w:val="24"/>
              </w:rPr>
            </w:pPr>
            <w:r w:rsidRPr="001C56E3">
              <w:rPr>
                <w:szCs w:val="24"/>
              </w:rPr>
              <w:t>4750m</w:t>
            </w:r>
          </w:p>
        </w:tc>
      </w:tr>
      <w:tr w:rsidR="00EA35B6" w:rsidRPr="005A2DF8" w14:paraId="107F4EA8" w14:textId="77777777" w:rsidTr="00723BD0">
        <w:trPr>
          <w:trHeight w:val="531"/>
          <w:jc w:val="center"/>
        </w:trPr>
        <w:tc>
          <w:tcPr>
            <w:tcW w:w="1696" w:type="dxa"/>
            <w:vAlign w:val="center"/>
          </w:tcPr>
          <w:p w14:paraId="107F4EA3" w14:textId="77777777" w:rsidR="00EA35B6" w:rsidRPr="001C56E3" w:rsidRDefault="00EE6C2A" w:rsidP="002B0329">
            <w:pPr>
              <w:jc w:val="center"/>
              <w:rPr>
                <w:b/>
                <w:bCs/>
                <w:szCs w:val="24"/>
              </w:rPr>
            </w:pPr>
            <w:r w:rsidRPr="001C56E3">
              <w:rPr>
                <w:b/>
                <w:bCs/>
                <w:szCs w:val="24"/>
              </w:rPr>
              <w:t>BATS</w:t>
            </w:r>
          </w:p>
        </w:tc>
        <w:tc>
          <w:tcPr>
            <w:tcW w:w="1697" w:type="dxa"/>
            <w:vAlign w:val="center"/>
          </w:tcPr>
          <w:p w14:paraId="107F4EA4" w14:textId="77777777" w:rsidR="00EA35B6" w:rsidRPr="001C56E3" w:rsidRDefault="00EE6C2A" w:rsidP="002B0329">
            <w:pPr>
              <w:jc w:val="center"/>
              <w:rPr>
                <w:szCs w:val="24"/>
              </w:rPr>
            </w:pPr>
            <w:r w:rsidRPr="001C56E3">
              <w:rPr>
                <w:szCs w:val="24"/>
              </w:rPr>
              <w:t>31.67° N – 64.17° W</w:t>
            </w:r>
          </w:p>
        </w:tc>
        <w:tc>
          <w:tcPr>
            <w:tcW w:w="1432" w:type="dxa"/>
            <w:vAlign w:val="center"/>
          </w:tcPr>
          <w:p w14:paraId="107F4EA5" w14:textId="77777777" w:rsidR="00EA35B6" w:rsidRPr="001C56E3" w:rsidRDefault="00EE6C2A" w:rsidP="002B0329">
            <w:pPr>
              <w:jc w:val="center"/>
              <w:rPr>
                <w:szCs w:val="24"/>
              </w:rPr>
            </w:pPr>
            <w:r w:rsidRPr="001C56E3">
              <w:rPr>
                <w:szCs w:val="24"/>
              </w:rPr>
              <w:t>1988 – 2023</w:t>
            </w:r>
          </w:p>
        </w:tc>
        <w:tc>
          <w:tcPr>
            <w:tcW w:w="1848" w:type="dxa"/>
            <w:vAlign w:val="center"/>
          </w:tcPr>
          <w:p w14:paraId="107F4EA6" w14:textId="77777777" w:rsidR="00EA35B6" w:rsidRPr="001C56E3" w:rsidRDefault="00EE6C2A" w:rsidP="002B0329">
            <w:pPr>
              <w:jc w:val="center"/>
              <w:rPr>
                <w:szCs w:val="24"/>
              </w:rPr>
            </w:pPr>
            <w:r w:rsidRPr="001C56E3">
              <w:rPr>
                <w:szCs w:val="24"/>
              </w:rPr>
              <w:t>Monthly</w:t>
            </w:r>
          </w:p>
        </w:tc>
        <w:tc>
          <w:tcPr>
            <w:tcW w:w="1605" w:type="dxa"/>
            <w:vAlign w:val="center"/>
          </w:tcPr>
          <w:p w14:paraId="107F4EA7" w14:textId="77777777" w:rsidR="00EA35B6" w:rsidRPr="001C56E3" w:rsidRDefault="00EE6C2A" w:rsidP="002B0329">
            <w:pPr>
              <w:jc w:val="center"/>
              <w:rPr>
                <w:szCs w:val="24"/>
              </w:rPr>
            </w:pPr>
            <w:r w:rsidRPr="001C56E3">
              <w:rPr>
                <w:szCs w:val="24"/>
              </w:rPr>
              <w:t>5000m</w:t>
            </w:r>
          </w:p>
        </w:tc>
      </w:tr>
      <w:tr w:rsidR="00EA35B6" w:rsidRPr="005A2DF8" w14:paraId="107F4EAE" w14:textId="77777777" w:rsidTr="00723BD0">
        <w:trPr>
          <w:trHeight w:val="531"/>
          <w:jc w:val="center"/>
        </w:trPr>
        <w:tc>
          <w:tcPr>
            <w:tcW w:w="1696" w:type="dxa"/>
            <w:vAlign w:val="center"/>
          </w:tcPr>
          <w:p w14:paraId="107F4EA9" w14:textId="77777777" w:rsidR="00EA35B6" w:rsidRPr="001C56E3" w:rsidRDefault="00EE6C2A" w:rsidP="002B0329">
            <w:pPr>
              <w:jc w:val="center"/>
              <w:rPr>
                <w:b/>
                <w:bCs/>
                <w:szCs w:val="24"/>
              </w:rPr>
            </w:pPr>
            <w:r w:rsidRPr="001C56E3">
              <w:rPr>
                <w:b/>
                <w:bCs/>
                <w:szCs w:val="24"/>
              </w:rPr>
              <w:t>CVOO</w:t>
            </w:r>
          </w:p>
        </w:tc>
        <w:tc>
          <w:tcPr>
            <w:tcW w:w="1697" w:type="dxa"/>
            <w:vAlign w:val="center"/>
          </w:tcPr>
          <w:p w14:paraId="107F4EAA" w14:textId="77777777" w:rsidR="00EA35B6" w:rsidRPr="001C56E3" w:rsidRDefault="00EE6C2A" w:rsidP="002B0329">
            <w:pPr>
              <w:jc w:val="center"/>
              <w:rPr>
                <w:szCs w:val="24"/>
              </w:rPr>
            </w:pPr>
            <w:r w:rsidRPr="001C56E3">
              <w:rPr>
                <w:szCs w:val="24"/>
              </w:rPr>
              <w:t>17.6°N – 24.3°W</w:t>
            </w:r>
          </w:p>
        </w:tc>
        <w:tc>
          <w:tcPr>
            <w:tcW w:w="1432" w:type="dxa"/>
            <w:vAlign w:val="center"/>
          </w:tcPr>
          <w:p w14:paraId="107F4EAB" w14:textId="77777777" w:rsidR="00EA35B6" w:rsidRPr="001C56E3" w:rsidRDefault="00EE6C2A" w:rsidP="002B0329">
            <w:pPr>
              <w:jc w:val="center"/>
              <w:rPr>
                <w:szCs w:val="24"/>
              </w:rPr>
            </w:pPr>
            <w:r w:rsidRPr="001C56E3">
              <w:rPr>
                <w:szCs w:val="24"/>
              </w:rPr>
              <w:t>2006 – 2019</w:t>
            </w:r>
          </w:p>
        </w:tc>
        <w:tc>
          <w:tcPr>
            <w:tcW w:w="1848" w:type="dxa"/>
            <w:vAlign w:val="center"/>
          </w:tcPr>
          <w:p w14:paraId="107F4EAC" w14:textId="77777777" w:rsidR="00EA35B6" w:rsidRPr="001C56E3" w:rsidRDefault="00EE6C2A" w:rsidP="002B0329">
            <w:pPr>
              <w:jc w:val="center"/>
              <w:rPr>
                <w:szCs w:val="24"/>
              </w:rPr>
            </w:pPr>
            <w:r w:rsidRPr="001C56E3">
              <w:rPr>
                <w:szCs w:val="24"/>
              </w:rPr>
              <w:t>1-3 cruises yr-1</w:t>
            </w:r>
          </w:p>
        </w:tc>
        <w:tc>
          <w:tcPr>
            <w:tcW w:w="1605" w:type="dxa"/>
            <w:vAlign w:val="center"/>
          </w:tcPr>
          <w:p w14:paraId="107F4EAD" w14:textId="77777777" w:rsidR="00EA35B6" w:rsidRPr="001C56E3" w:rsidRDefault="00EE6C2A" w:rsidP="002B0329">
            <w:pPr>
              <w:jc w:val="center"/>
              <w:rPr>
                <w:szCs w:val="24"/>
              </w:rPr>
            </w:pPr>
            <w:r w:rsidRPr="001C56E3">
              <w:rPr>
                <w:szCs w:val="24"/>
              </w:rPr>
              <w:t>3600m</w:t>
            </w:r>
          </w:p>
        </w:tc>
      </w:tr>
      <w:tr w:rsidR="00EA35B6" w:rsidRPr="005A2DF8" w14:paraId="107F4EB4" w14:textId="77777777" w:rsidTr="00723BD0">
        <w:trPr>
          <w:trHeight w:val="531"/>
          <w:jc w:val="center"/>
        </w:trPr>
        <w:tc>
          <w:tcPr>
            <w:tcW w:w="1696" w:type="dxa"/>
            <w:vAlign w:val="center"/>
          </w:tcPr>
          <w:p w14:paraId="107F4EAF" w14:textId="77777777" w:rsidR="00EA35B6" w:rsidRPr="001C56E3" w:rsidRDefault="00EE6C2A" w:rsidP="002B0329">
            <w:pPr>
              <w:jc w:val="center"/>
              <w:rPr>
                <w:b/>
                <w:bCs/>
                <w:szCs w:val="24"/>
              </w:rPr>
            </w:pPr>
            <w:r w:rsidRPr="001C56E3">
              <w:rPr>
                <w:b/>
                <w:bCs/>
                <w:szCs w:val="24"/>
              </w:rPr>
              <w:t>Iceland Sea</w:t>
            </w:r>
          </w:p>
        </w:tc>
        <w:tc>
          <w:tcPr>
            <w:tcW w:w="1697" w:type="dxa"/>
            <w:vAlign w:val="center"/>
          </w:tcPr>
          <w:p w14:paraId="107F4EB0" w14:textId="77777777" w:rsidR="00EA35B6" w:rsidRPr="001C56E3" w:rsidRDefault="00EE6C2A" w:rsidP="002B0329">
            <w:pPr>
              <w:jc w:val="center"/>
              <w:rPr>
                <w:szCs w:val="24"/>
              </w:rPr>
            </w:pPr>
            <w:r w:rsidRPr="001C56E3">
              <w:rPr>
                <w:szCs w:val="24"/>
              </w:rPr>
              <w:t>68.0°N – 12.7°W</w:t>
            </w:r>
          </w:p>
        </w:tc>
        <w:tc>
          <w:tcPr>
            <w:tcW w:w="1432" w:type="dxa"/>
            <w:vAlign w:val="center"/>
          </w:tcPr>
          <w:p w14:paraId="107F4EB1" w14:textId="77777777" w:rsidR="00EA35B6" w:rsidRPr="001C56E3" w:rsidRDefault="00EE6C2A" w:rsidP="002B0329">
            <w:pPr>
              <w:jc w:val="center"/>
              <w:rPr>
                <w:szCs w:val="24"/>
              </w:rPr>
            </w:pPr>
            <w:r w:rsidRPr="001C56E3">
              <w:rPr>
                <w:szCs w:val="24"/>
              </w:rPr>
              <w:t>1985 – 2019</w:t>
            </w:r>
          </w:p>
        </w:tc>
        <w:tc>
          <w:tcPr>
            <w:tcW w:w="1848" w:type="dxa"/>
            <w:vAlign w:val="center"/>
          </w:tcPr>
          <w:p w14:paraId="107F4EB2" w14:textId="77777777" w:rsidR="00EA35B6" w:rsidRPr="001C56E3" w:rsidRDefault="00EE6C2A" w:rsidP="002B0329">
            <w:pPr>
              <w:jc w:val="center"/>
              <w:rPr>
                <w:szCs w:val="24"/>
              </w:rPr>
            </w:pPr>
            <w:r w:rsidRPr="001C56E3">
              <w:rPr>
                <w:szCs w:val="24"/>
              </w:rPr>
              <w:t>Seasonal</w:t>
            </w:r>
          </w:p>
        </w:tc>
        <w:tc>
          <w:tcPr>
            <w:tcW w:w="1605" w:type="dxa"/>
            <w:vAlign w:val="center"/>
          </w:tcPr>
          <w:p w14:paraId="107F4EB3" w14:textId="77777777" w:rsidR="00EA35B6" w:rsidRPr="001C56E3" w:rsidRDefault="00EE6C2A" w:rsidP="002B0329">
            <w:pPr>
              <w:jc w:val="center"/>
              <w:rPr>
                <w:szCs w:val="24"/>
              </w:rPr>
            </w:pPr>
            <w:r w:rsidRPr="001C56E3">
              <w:rPr>
                <w:szCs w:val="24"/>
              </w:rPr>
              <w:t>1850m</w:t>
            </w:r>
          </w:p>
        </w:tc>
      </w:tr>
      <w:tr w:rsidR="00EA35B6" w:rsidRPr="005A2DF8" w14:paraId="107F4EBA" w14:textId="77777777" w:rsidTr="00723BD0">
        <w:trPr>
          <w:trHeight w:val="531"/>
          <w:jc w:val="center"/>
        </w:trPr>
        <w:tc>
          <w:tcPr>
            <w:tcW w:w="1696" w:type="dxa"/>
            <w:vAlign w:val="center"/>
          </w:tcPr>
          <w:p w14:paraId="107F4EB5" w14:textId="77777777" w:rsidR="00EA35B6" w:rsidRPr="001C56E3" w:rsidRDefault="00EE6C2A" w:rsidP="002B0329">
            <w:pPr>
              <w:jc w:val="center"/>
              <w:rPr>
                <w:b/>
                <w:bCs/>
                <w:szCs w:val="24"/>
              </w:rPr>
            </w:pPr>
            <w:r w:rsidRPr="001C56E3">
              <w:rPr>
                <w:b/>
                <w:bCs/>
                <w:szCs w:val="24"/>
              </w:rPr>
              <w:t>Irminger Sea</w:t>
            </w:r>
          </w:p>
        </w:tc>
        <w:tc>
          <w:tcPr>
            <w:tcW w:w="1697" w:type="dxa"/>
            <w:vAlign w:val="center"/>
          </w:tcPr>
          <w:p w14:paraId="107F4EB6" w14:textId="77777777" w:rsidR="00EA35B6" w:rsidRPr="001C56E3" w:rsidRDefault="00EE6C2A" w:rsidP="002B0329">
            <w:pPr>
              <w:jc w:val="center"/>
              <w:rPr>
                <w:szCs w:val="24"/>
              </w:rPr>
            </w:pPr>
            <w:r w:rsidRPr="001C56E3">
              <w:rPr>
                <w:szCs w:val="24"/>
              </w:rPr>
              <w:t>64.3°N – 28.0°W</w:t>
            </w:r>
          </w:p>
        </w:tc>
        <w:tc>
          <w:tcPr>
            <w:tcW w:w="1432" w:type="dxa"/>
            <w:vAlign w:val="center"/>
          </w:tcPr>
          <w:p w14:paraId="107F4EB7" w14:textId="77777777" w:rsidR="00EA35B6" w:rsidRPr="001C56E3" w:rsidRDefault="00EE6C2A" w:rsidP="002B0329">
            <w:pPr>
              <w:jc w:val="center"/>
              <w:rPr>
                <w:szCs w:val="24"/>
              </w:rPr>
            </w:pPr>
            <w:r w:rsidRPr="001C56E3">
              <w:rPr>
                <w:szCs w:val="24"/>
              </w:rPr>
              <w:t>1983 – 2019</w:t>
            </w:r>
          </w:p>
        </w:tc>
        <w:tc>
          <w:tcPr>
            <w:tcW w:w="1848" w:type="dxa"/>
            <w:vAlign w:val="center"/>
          </w:tcPr>
          <w:p w14:paraId="107F4EB8" w14:textId="77777777" w:rsidR="00EA35B6" w:rsidRPr="001C56E3" w:rsidRDefault="00EE6C2A" w:rsidP="002B0329">
            <w:pPr>
              <w:jc w:val="center"/>
              <w:rPr>
                <w:szCs w:val="24"/>
              </w:rPr>
            </w:pPr>
            <w:r w:rsidRPr="001C56E3">
              <w:rPr>
                <w:szCs w:val="24"/>
              </w:rPr>
              <w:t>Seasonal</w:t>
            </w:r>
          </w:p>
        </w:tc>
        <w:tc>
          <w:tcPr>
            <w:tcW w:w="1605" w:type="dxa"/>
            <w:vAlign w:val="center"/>
          </w:tcPr>
          <w:p w14:paraId="107F4EB9" w14:textId="77777777" w:rsidR="00EA35B6" w:rsidRPr="001C56E3" w:rsidRDefault="00EE6C2A" w:rsidP="002B0329">
            <w:pPr>
              <w:jc w:val="center"/>
              <w:rPr>
                <w:szCs w:val="24"/>
              </w:rPr>
            </w:pPr>
            <w:r w:rsidRPr="001C56E3">
              <w:rPr>
                <w:szCs w:val="24"/>
              </w:rPr>
              <w:t>1000m</w:t>
            </w:r>
          </w:p>
        </w:tc>
      </w:tr>
      <w:tr w:rsidR="00EA35B6" w:rsidRPr="005A2DF8" w14:paraId="107F4EC0" w14:textId="77777777" w:rsidTr="00723BD0">
        <w:trPr>
          <w:trHeight w:val="531"/>
          <w:jc w:val="center"/>
        </w:trPr>
        <w:tc>
          <w:tcPr>
            <w:tcW w:w="1696" w:type="dxa"/>
            <w:vAlign w:val="center"/>
          </w:tcPr>
          <w:p w14:paraId="107F4EBB" w14:textId="77777777" w:rsidR="00EA35B6" w:rsidRPr="001C56E3" w:rsidRDefault="00EE6C2A" w:rsidP="002B0329">
            <w:pPr>
              <w:jc w:val="center"/>
              <w:rPr>
                <w:b/>
                <w:bCs/>
                <w:szCs w:val="24"/>
              </w:rPr>
            </w:pPr>
            <w:r w:rsidRPr="001C56E3">
              <w:rPr>
                <w:b/>
                <w:bCs/>
                <w:szCs w:val="24"/>
              </w:rPr>
              <w:t>K2</w:t>
            </w:r>
          </w:p>
        </w:tc>
        <w:tc>
          <w:tcPr>
            <w:tcW w:w="1697" w:type="dxa"/>
            <w:vAlign w:val="center"/>
          </w:tcPr>
          <w:p w14:paraId="107F4EBC" w14:textId="77777777" w:rsidR="00EA35B6" w:rsidRPr="001C56E3" w:rsidRDefault="00EE6C2A" w:rsidP="002B0329">
            <w:pPr>
              <w:jc w:val="center"/>
              <w:rPr>
                <w:szCs w:val="24"/>
              </w:rPr>
            </w:pPr>
            <w:r w:rsidRPr="001C56E3">
              <w:rPr>
                <w:szCs w:val="24"/>
              </w:rPr>
              <w:t>47.0°N – 160.0°E</w:t>
            </w:r>
          </w:p>
        </w:tc>
        <w:tc>
          <w:tcPr>
            <w:tcW w:w="1432" w:type="dxa"/>
            <w:vAlign w:val="center"/>
          </w:tcPr>
          <w:p w14:paraId="107F4EBD" w14:textId="77777777" w:rsidR="00EA35B6" w:rsidRPr="001C56E3" w:rsidRDefault="00EE6C2A" w:rsidP="002B0329">
            <w:pPr>
              <w:jc w:val="center"/>
              <w:rPr>
                <w:szCs w:val="24"/>
              </w:rPr>
            </w:pPr>
            <w:r w:rsidRPr="001C56E3">
              <w:rPr>
                <w:szCs w:val="24"/>
              </w:rPr>
              <w:t>1999 – 2020</w:t>
            </w:r>
          </w:p>
        </w:tc>
        <w:tc>
          <w:tcPr>
            <w:tcW w:w="1848" w:type="dxa"/>
            <w:vAlign w:val="center"/>
          </w:tcPr>
          <w:p w14:paraId="107F4EBE" w14:textId="77777777" w:rsidR="00EA35B6" w:rsidRPr="001C56E3" w:rsidRDefault="00EE6C2A" w:rsidP="002B0329">
            <w:pPr>
              <w:jc w:val="center"/>
              <w:rPr>
                <w:szCs w:val="24"/>
              </w:rPr>
            </w:pPr>
            <w:r w:rsidRPr="001C56E3">
              <w:rPr>
                <w:szCs w:val="24"/>
              </w:rPr>
              <w:t>1-3 cruises yr-1</w:t>
            </w:r>
          </w:p>
        </w:tc>
        <w:tc>
          <w:tcPr>
            <w:tcW w:w="1605" w:type="dxa"/>
            <w:vAlign w:val="center"/>
          </w:tcPr>
          <w:p w14:paraId="107F4EBF" w14:textId="77777777" w:rsidR="00EA35B6" w:rsidRPr="001C56E3" w:rsidRDefault="00EE6C2A" w:rsidP="002B0329">
            <w:pPr>
              <w:jc w:val="center"/>
              <w:rPr>
                <w:szCs w:val="24"/>
              </w:rPr>
            </w:pPr>
            <w:r w:rsidRPr="001C56E3">
              <w:rPr>
                <w:szCs w:val="24"/>
              </w:rPr>
              <w:t>6000m</w:t>
            </w:r>
          </w:p>
        </w:tc>
      </w:tr>
      <w:tr w:rsidR="00EA35B6" w:rsidRPr="005A2DF8" w14:paraId="107F4EC6" w14:textId="77777777" w:rsidTr="00723BD0">
        <w:trPr>
          <w:trHeight w:val="531"/>
          <w:jc w:val="center"/>
        </w:trPr>
        <w:tc>
          <w:tcPr>
            <w:tcW w:w="1696" w:type="dxa"/>
            <w:vAlign w:val="center"/>
          </w:tcPr>
          <w:p w14:paraId="107F4EC1" w14:textId="77777777" w:rsidR="00EA35B6" w:rsidRPr="001C56E3" w:rsidRDefault="00EE6C2A" w:rsidP="002B0329">
            <w:pPr>
              <w:jc w:val="center"/>
              <w:rPr>
                <w:b/>
                <w:bCs/>
                <w:szCs w:val="24"/>
              </w:rPr>
            </w:pPr>
            <w:r w:rsidRPr="001C56E3">
              <w:rPr>
                <w:b/>
                <w:bCs/>
                <w:szCs w:val="24"/>
              </w:rPr>
              <w:t>KNOT</w:t>
            </w:r>
          </w:p>
        </w:tc>
        <w:tc>
          <w:tcPr>
            <w:tcW w:w="1697" w:type="dxa"/>
            <w:vAlign w:val="center"/>
          </w:tcPr>
          <w:p w14:paraId="107F4EC2" w14:textId="77777777" w:rsidR="00EA35B6" w:rsidRPr="001C56E3" w:rsidRDefault="00EE6C2A" w:rsidP="002B0329">
            <w:pPr>
              <w:jc w:val="center"/>
              <w:rPr>
                <w:szCs w:val="24"/>
              </w:rPr>
            </w:pPr>
            <w:r w:rsidRPr="001C56E3">
              <w:rPr>
                <w:szCs w:val="24"/>
              </w:rPr>
              <w:t>44.0°N – 155.0°E</w:t>
            </w:r>
          </w:p>
        </w:tc>
        <w:tc>
          <w:tcPr>
            <w:tcW w:w="1432" w:type="dxa"/>
            <w:vAlign w:val="center"/>
          </w:tcPr>
          <w:p w14:paraId="107F4EC3" w14:textId="77777777" w:rsidR="00EA35B6" w:rsidRPr="001C56E3" w:rsidRDefault="00EE6C2A" w:rsidP="002B0329">
            <w:pPr>
              <w:jc w:val="center"/>
              <w:rPr>
                <w:szCs w:val="24"/>
              </w:rPr>
            </w:pPr>
            <w:r w:rsidRPr="001C56E3">
              <w:rPr>
                <w:szCs w:val="24"/>
              </w:rPr>
              <w:t>1992 – 2020</w:t>
            </w:r>
          </w:p>
        </w:tc>
        <w:tc>
          <w:tcPr>
            <w:tcW w:w="1848" w:type="dxa"/>
            <w:vAlign w:val="center"/>
          </w:tcPr>
          <w:p w14:paraId="107F4EC4" w14:textId="77777777" w:rsidR="00EA35B6" w:rsidRPr="001C56E3" w:rsidRDefault="00EE6C2A" w:rsidP="002B0329">
            <w:pPr>
              <w:jc w:val="center"/>
              <w:rPr>
                <w:szCs w:val="24"/>
              </w:rPr>
            </w:pPr>
            <w:r w:rsidRPr="001C56E3">
              <w:rPr>
                <w:szCs w:val="24"/>
              </w:rPr>
              <w:t>1-3 cruises yr-1</w:t>
            </w:r>
          </w:p>
        </w:tc>
        <w:tc>
          <w:tcPr>
            <w:tcW w:w="1605" w:type="dxa"/>
            <w:vAlign w:val="center"/>
          </w:tcPr>
          <w:p w14:paraId="107F4EC5" w14:textId="77777777" w:rsidR="00EA35B6" w:rsidRPr="001C56E3" w:rsidRDefault="00EE6C2A" w:rsidP="002B0329">
            <w:pPr>
              <w:jc w:val="center"/>
              <w:rPr>
                <w:szCs w:val="24"/>
              </w:rPr>
            </w:pPr>
            <w:r w:rsidRPr="001C56E3">
              <w:rPr>
                <w:szCs w:val="24"/>
              </w:rPr>
              <w:t>6000m</w:t>
            </w:r>
          </w:p>
        </w:tc>
      </w:tr>
    </w:tbl>
    <w:p w14:paraId="107F4EC7" w14:textId="71F89438" w:rsidR="00EA35B6" w:rsidRPr="005A2DF8" w:rsidRDefault="00EE6C2A" w:rsidP="00061344">
      <w:pPr>
        <w:pStyle w:val="Heading-Secondary"/>
        <w:ind w:left="0"/>
        <w:jc w:val="both"/>
        <w:rPr>
          <w:sz w:val="22"/>
          <w:szCs w:val="22"/>
        </w:rPr>
      </w:pPr>
      <w:r w:rsidRPr="005A2DF8">
        <w:rPr>
          <w:b/>
          <w:bCs w:val="0"/>
          <w:sz w:val="22"/>
          <w:szCs w:val="22"/>
        </w:rPr>
        <w:t>Table S1</w:t>
      </w:r>
      <w:r w:rsidRPr="005A2DF8">
        <w:rPr>
          <w:sz w:val="22"/>
          <w:szCs w:val="22"/>
        </w:rPr>
        <w:t xml:space="preserve">. </w:t>
      </w:r>
      <w:r w:rsidRPr="005A2DF8">
        <w:rPr>
          <w:bCs w:val="0"/>
          <w:sz w:val="22"/>
          <w:szCs w:val="22"/>
        </w:rPr>
        <w:t>Key metadata of selected oceanographic time-series sites from the</w:t>
      </w:r>
      <w:r w:rsidR="00694BCF" w:rsidRPr="005A2DF8">
        <w:rPr>
          <w:sz w:val="22"/>
          <w:szCs w:val="22"/>
        </w:rPr>
        <w:t xml:space="preserve"> </w:t>
      </w:r>
      <w:r w:rsidR="00694BCF" w:rsidRPr="005A2DF8">
        <w:rPr>
          <w:bCs w:val="0"/>
          <w:sz w:val="22"/>
          <w:szCs w:val="22"/>
        </w:rPr>
        <w:t>Synthesis Product for Ocean Time Series</w:t>
      </w:r>
      <w:r w:rsidRPr="005A2DF8">
        <w:rPr>
          <w:bCs w:val="0"/>
          <w:sz w:val="22"/>
          <w:szCs w:val="22"/>
        </w:rPr>
        <w:t xml:space="preserve"> </w:t>
      </w:r>
      <w:r w:rsidR="00694BCF" w:rsidRPr="005A2DF8">
        <w:rPr>
          <w:bCs w:val="0"/>
          <w:sz w:val="22"/>
          <w:szCs w:val="22"/>
        </w:rPr>
        <w:t>(</w:t>
      </w:r>
      <w:r w:rsidRPr="005A2DF8">
        <w:rPr>
          <w:bCs w:val="0"/>
          <w:sz w:val="22"/>
          <w:szCs w:val="22"/>
        </w:rPr>
        <w:t>SPOTS</w:t>
      </w:r>
      <w:r w:rsidR="00694BCF" w:rsidRPr="005A2DF8">
        <w:rPr>
          <w:bCs w:val="0"/>
          <w:sz w:val="22"/>
          <w:szCs w:val="22"/>
        </w:rPr>
        <w:t>)</w:t>
      </w:r>
      <w:r w:rsidRPr="005A2DF8">
        <w:rPr>
          <w:bCs w:val="0"/>
          <w:sz w:val="22"/>
          <w:szCs w:val="22"/>
        </w:rPr>
        <w:t xml:space="preserve"> compilation </w:t>
      </w:r>
      <w:r w:rsidRPr="005A2DF8">
        <w:rPr>
          <w:sz w:val="22"/>
          <w:szCs w:val="22"/>
        </w:rPr>
        <w:fldChar w:fldCharType="begin"/>
      </w:r>
      <w:r w:rsidRPr="005A2DF8">
        <w:rPr>
          <w:bCs w:val="0"/>
          <w:sz w:val="22"/>
          <w:szCs w:val="22"/>
        </w:rPr>
        <w:instrText>ADDIN EN.CITE &lt;EndNote&gt;&lt;Cite&gt;&lt;Author&gt;Lange&lt;/Author&gt;&lt;Year&gt;2024&lt;/Year&gt;&lt;RecNum&gt;1245&lt;/RecNum&gt;&lt;DisplayText&gt;(Lange et al., 2024)&lt;/DisplayText&gt;&lt;record&gt;&lt;rec-number&gt;1245&lt;/rec-number&gt;&lt;foreign-keys&gt;&lt;key app="EN" db-id="wwdtspzxq5zztnepw2epptazz9v29d9tpfww" timestamp="1725208681"&gt;1245&lt;/key&gt;&lt;/foreign-keys&gt;&lt;ref-type name="Journal Article"&gt;17&lt;/ref-type&gt;&lt;contributors&gt;&lt;authors&gt;&lt;author&gt;Lange, N.&lt;/author&gt;&lt;author&gt;Fiedler, B.&lt;/author&gt;&lt;author&gt;Álvarez, M.&lt;/author&gt;&lt;author&gt;Benoit-Cattin, A.&lt;/author&gt;&lt;author&gt;Benway, H.&lt;/author&gt;&lt;author&gt;Buttigieg, P. L.&lt;/author&gt;&lt;author&gt;Coppola, L.&lt;/author&gt;&lt;author&gt;Currie, K.&lt;/author&gt;&lt;author&gt;Flecha, S.&lt;/author&gt;&lt;author&gt;Gerlach, D. S.&lt;/author&gt;&lt;author&gt;Honda, M.&lt;/author&gt;&lt;author&gt;Huertas, I. E.&lt;/author&gt;&lt;author&gt;Lauvset, S. K.&lt;/author&gt;&lt;author&gt;Muller-Karger, F.&lt;/author&gt;&lt;author&gt;Körtzinger, A.&lt;/author&gt;&lt;author&gt;O&amp;apos;Brien, K. M.&lt;/author&gt;&lt;author&gt;Ólafsdóttir, S. R.&lt;/author&gt;&lt;author&gt;Pacheco, F. C.&lt;/author&gt;&lt;author&gt;Rueda-Roa, D.&lt;/author&gt;&lt;author&gt;Skjelvan, I.&lt;/author&gt;&lt;author&gt;Wakita, M.&lt;/author&gt;&lt;author&gt;White, A.&lt;/author&gt;&lt;author&gt;Tanhua, T.&lt;/author&gt;&lt;/authors&gt;&lt;/contributors&gt;&lt;titles&gt;&lt;title&gt;Synthesis Product for Ocean Time Series (SPOTS) – a ship-based biogeochemical pilot&lt;/title&gt;&lt;secondary-title&gt;Earth Syst. Sci. Data&lt;/secondary-title&gt;&lt;/titles&gt;&lt;periodical&gt;&lt;full-title&gt;Earth Syst. Sci. Data&lt;/full-title&gt;&lt;/periodical&gt;&lt;pages&gt;1901-1931&lt;/pages&gt;&lt;volume&gt;16&lt;/volume&gt;&lt;number&gt;4&lt;/number&gt;&lt;dates&gt;&lt;year&gt;2024&lt;/year&gt;&lt;/dates&gt;&lt;publisher&gt;Copernicus Publications&lt;/publisher&gt;&lt;isbn&gt;1866-3516&lt;/isbn&gt;&lt;urls&gt;&lt;related-urls&gt;&lt;url&gt;https://essd.copernicus.org/articles/16/1901/2024/&lt;/url&gt;&lt;/related-urls&gt;&lt;/urls&gt;&lt;electronic-resource-num&gt;10.5194/essd-16-1901-2024&lt;/electronic-resource-num&gt;&lt;/record&gt;&lt;/Cite&gt;&lt;/EndNote&gt;</w:instrText>
      </w:r>
      <w:r w:rsidRPr="005A2DF8">
        <w:rPr>
          <w:bCs w:val="0"/>
          <w:sz w:val="22"/>
          <w:szCs w:val="22"/>
        </w:rPr>
        <w:fldChar w:fldCharType="separate"/>
      </w:r>
      <w:r w:rsidRPr="005A2DF8">
        <w:rPr>
          <w:bCs w:val="0"/>
          <w:sz w:val="22"/>
          <w:szCs w:val="22"/>
        </w:rPr>
        <w:t>(Lange et al., 2024)</w:t>
      </w:r>
      <w:r w:rsidRPr="005A2DF8">
        <w:rPr>
          <w:bCs w:val="0"/>
          <w:sz w:val="22"/>
          <w:szCs w:val="22"/>
        </w:rPr>
        <w:fldChar w:fldCharType="end"/>
      </w:r>
      <w:r w:rsidRPr="005A2DF8">
        <w:rPr>
          <w:bCs w:val="0"/>
          <w:sz w:val="22"/>
          <w:szCs w:val="22"/>
        </w:rPr>
        <w:t>. The Bermuda Atlantic time series (BATS), which is not part of the compilation, was added as an additional temporal validation.</w:t>
      </w:r>
    </w:p>
    <w:p w14:paraId="107F4EC8" w14:textId="77777777" w:rsidR="00EA35B6" w:rsidRPr="005A2DF8" w:rsidRDefault="00EA35B6" w:rsidP="00061344">
      <w:pPr>
        <w:jc w:val="both"/>
        <w:rPr>
          <w:sz w:val="22"/>
          <w:szCs w:val="22"/>
        </w:rPr>
      </w:pPr>
    </w:p>
    <w:p w14:paraId="107F4EC9" w14:textId="77777777" w:rsidR="00EA35B6" w:rsidRPr="005A2DF8" w:rsidRDefault="00EA35B6" w:rsidP="00061344">
      <w:pPr>
        <w:jc w:val="both"/>
        <w:rPr>
          <w:sz w:val="22"/>
          <w:szCs w:val="22"/>
        </w:rPr>
      </w:pPr>
    </w:p>
    <w:p w14:paraId="107F4ECA" w14:textId="77777777" w:rsidR="00EA35B6" w:rsidRPr="005A2DF8" w:rsidRDefault="00EA35B6" w:rsidP="00061344">
      <w:pPr>
        <w:jc w:val="both"/>
        <w:rPr>
          <w:sz w:val="22"/>
          <w:szCs w:val="22"/>
        </w:rPr>
      </w:pPr>
    </w:p>
    <w:p w14:paraId="107F4ECB" w14:textId="77777777" w:rsidR="00EA35B6" w:rsidRPr="005A2DF8" w:rsidRDefault="00EA35B6" w:rsidP="00061344">
      <w:pPr>
        <w:jc w:val="both"/>
        <w:rPr>
          <w:sz w:val="22"/>
          <w:szCs w:val="22"/>
        </w:rPr>
      </w:pPr>
    </w:p>
    <w:p w14:paraId="107F4ECC" w14:textId="77777777" w:rsidR="00EA35B6" w:rsidRPr="005A2DF8" w:rsidRDefault="00EA35B6" w:rsidP="00061344">
      <w:pPr>
        <w:jc w:val="both"/>
        <w:rPr>
          <w:sz w:val="22"/>
          <w:szCs w:val="22"/>
        </w:rPr>
      </w:pPr>
    </w:p>
    <w:p w14:paraId="107F4ECD" w14:textId="77777777" w:rsidR="00EA35B6" w:rsidRPr="005A2DF8" w:rsidRDefault="00EA35B6" w:rsidP="00061344">
      <w:pPr>
        <w:jc w:val="both"/>
        <w:rPr>
          <w:sz w:val="22"/>
          <w:szCs w:val="22"/>
        </w:rPr>
      </w:pPr>
    </w:p>
    <w:p w14:paraId="107F4ECE" w14:textId="77777777" w:rsidR="00EA35B6" w:rsidRPr="005A2DF8" w:rsidRDefault="00EA35B6" w:rsidP="00061344">
      <w:pPr>
        <w:jc w:val="both"/>
        <w:rPr>
          <w:sz w:val="22"/>
          <w:szCs w:val="22"/>
        </w:rPr>
      </w:pPr>
    </w:p>
    <w:p w14:paraId="4BFBE3C2" w14:textId="77777777" w:rsidR="00435F06" w:rsidRPr="005A2DF8" w:rsidRDefault="00435F06" w:rsidP="00DC1A26">
      <w:pPr>
        <w:pStyle w:val="Heading-Secondary"/>
        <w:ind w:left="0"/>
        <w:jc w:val="both"/>
        <w:rPr>
          <w:b/>
          <w:kern w:val="0"/>
          <w:sz w:val="22"/>
          <w:szCs w:val="22"/>
        </w:rPr>
      </w:pPr>
    </w:p>
    <w:p w14:paraId="31A06A9A" w14:textId="77777777" w:rsidR="00435F06" w:rsidRPr="005A2DF8" w:rsidRDefault="00435F06" w:rsidP="00DC1A26">
      <w:pPr>
        <w:pStyle w:val="Heading-Secondary"/>
        <w:ind w:left="0"/>
        <w:jc w:val="both"/>
        <w:rPr>
          <w:b/>
          <w:kern w:val="0"/>
          <w:sz w:val="22"/>
          <w:szCs w:val="22"/>
        </w:rPr>
      </w:pPr>
    </w:p>
    <w:p w14:paraId="488F98B3" w14:textId="77777777" w:rsidR="00435F06" w:rsidRPr="005A2DF8" w:rsidRDefault="00435F06" w:rsidP="00DC1A26">
      <w:pPr>
        <w:pStyle w:val="Heading-Secondary"/>
        <w:ind w:left="0"/>
        <w:jc w:val="both"/>
        <w:rPr>
          <w:b/>
          <w:kern w:val="0"/>
          <w:sz w:val="22"/>
          <w:szCs w:val="22"/>
        </w:rPr>
      </w:pPr>
    </w:p>
    <w:p w14:paraId="3F46F3A2" w14:textId="77777777" w:rsidR="00435F06" w:rsidRPr="005A2DF8" w:rsidRDefault="00435F06" w:rsidP="00DC1A26">
      <w:pPr>
        <w:pStyle w:val="Heading-Secondary"/>
        <w:ind w:left="0"/>
        <w:jc w:val="both"/>
        <w:rPr>
          <w:b/>
          <w:kern w:val="0"/>
          <w:sz w:val="22"/>
          <w:szCs w:val="22"/>
        </w:rPr>
      </w:pPr>
    </w:p>
    <w:p w14:paraId="55E79556" w14:textId="77777777" w:rsidR="00435F06" w:rsidRPr="005A2DF8" w:rsidRDefault="00435F06" w:rsidP="00DC1A26">
      <w:pPr>
        <w:pStyle w:val="Heading-Secondary"/>
        <w:ind w:left="0"/>
        <w:jc w:val="both"/>
        <w:rPr>
          <w:b/>
          <w:kern w:val="0"/>
          <w:sz w:val="22"/>
          <w:szCs w:val="22"/>
        </w:rPr>
      </w:pPr>
    </w:p>
    <w:p w14:paraId="5DB10D43" w14:textId="77777777" w:rsidR="00435F06" w:rsidRPr="005A2DF8" w:rsidRDefault="00435F06" w:rsidP="00DC1A26">
      <w:pPr>
        <w:pStyle w:val="Heading-Secondary"/>
        <w:ind w:left="0"/>
        <w:jc w:val="both"/>
        <w:rPr>
          <w:b/>
          <w:kern w:val="0"/>
          <w:sz w:val="22"/>
          <w:szCs w:val="22"/>
        </w:rPr>
      </w:pPr>
    </w:p>
    <w:p w14:paraId="282865D8" w14:textId="77777777" w:rsidR="00435F06" w:rsidRPr="005A2DF8" w:rsidRDefault="00435F06">
      <w:pPr>
        <w:rPr>
          <w:b/>
          <w:bCs/>
          <w:sz w:val="22"/>
          <w:szCs w:val="22"/>
        </w:rPr>
      </w:pPr>
      <w:r w:rsidRPr="005A2DF8">
        <w:rPr>
          <w:b/>
          <w:sz w:val="22"/>
          <w:szCs w:val="22"/>
        </w:rPr>
        <w:br w:type="page"/>
      </w:r>
    </w:p>
    <w:p w14:paraId="16A2B19B" w14:textId="4C6A616D" w:rsidR="00DC1A26" w:rsidRPr="005A2DF8" w:rsidRDefault="00DC1A26" w:rsidP="00DC1A26">
      <w:pPr>
        <w:pStyle w:val="Heading-Secondary"/>
        <w:ind w:left="0"/>
        <w:jc w:val="both"/>
        <w:rPr>
          <w:b/>
          <w:kern w:val="0"/>
          <w:sz w:val="22"/>
          <w:szCs w:val="22"/>
        </w:rPr>
      </w:pPr>
      <w:r w:rsidRPr="005A2DF8">
        <w:rPr>
          <w:b/>
          <w:kern w:val="0"/>
          <w:sz w:val="22"/>
          <w:szCs w:val="22"/>
        </w:rPr>
        <w:lastRenderedPageBreak/>
        <w:t>Text S</w:t>
      </w:r>
      <w:r w:rsidR="00810D2B" w:rsidRPr="005A2DF8">
        <w:rPr>
          <w:b/>
          <w:kern w:val="0"/>
          <w:sz w:val="22"/>
          <w:szCs w:val="22"/>
        </w:rPr>
        <w:t>2</w:t>
      </w:r>
    </w:p>
    <w:p w14:paraId="7A843E3A" w14:textId="14BAC749" w:rsidR="00DC1A26" w:rsidRPr="005A2DF8" w:rsidRDefault="00DC1A26" w:rsidP="00DC1A26">
      <w:pPr>
        <w:pStyle w:val="Heading-Secondary"/>
        <w:ind w:left="0"/>
        <w:jc w:val="both"/>
        <w:rPr>
          <w:rFonts w:eastAsia="Calibri"/>
          <w:b/>
          <w:bCs w:val="0"/>
          <w:kern w:val="0"/>
          <w:sz w:val="22"/>
          <w:szCs w:val="22"/>
        </w:rPr>
      </w:pPr>
      <w:r w:rsidRPr="005A2DF8">
        <w:rPr>
          <w:rFonts w:eastAsia="Calibri"/>
          <w:bCs w:val="0"/>
          <w:kern w:val="0"/>
          <w:sz w:val="22"/>
          <w:szCs w:val="22"/>
        </w:rPr>
        <w:t xml:space="preserve">In theory, neutral density surfaces represent oceanic mixing processes that occur along </w:t>
      </w:r>
      <w:proofErr w:type="spellStart"/>
      <w:r w:rsidRPr="005A2DF8">
        <w:rPr>
          <w:rFonts w:eastAsia="Calibri"/>
          <w:bCs w:val="0"/>
          <w:kern w:val="0"/>
          <w:sz w:val="22"/>
          <w:szCs w:val="22"/>
        </w:rPr>
        <w:t>isopycnal</w:t>
      </w:r>
      <w:proofErr w:type="spellEnd"/>
      <w:r w:rsidRPr="005A2DF8">
        <w:rPr>
          <w:rFonts w:eastAsia="Calibri"/>
          <w:bCs w:val="0"/>
          <w:kern w:val="0"/>
          <w:sz w:val="22"/>
          <w:szCs w:val="22"/>
        </w:rPr>
        <w:t xml:space="preserve"> surfaces. However, adopting the neutral density dimension means forgoing a gridded product, which facilitates practical analysis of changes in DIC components across the global ocean. Thus, in our study, we determined whether vertical water mass movements, averaged over the studied period, could be adequately analyzed within the pressure dimension</w:t>
      </w:r>
      <w:r w:rsidR="00F009AF">
        <w:rPr>
          <w:rFonts w:eastAsia="Calibri"/>
          <w:bCs w:val="0"/>
          <w:kern w:val="0"/>
          <w:sz w:val="22"/>
          <w:szCs w:val="22"/>
        </w:rPr>
        <w:t>.</w:t>
      </w:r>
      <w:r w:rsidR="00E32FA4" w:rsidRPr="00E32FA4">
        <w:t xml:space="preserve"> </w:t>
      </w:r>
      <w:r w:rsidR="00A234B3" w:rsidRPr="00A234B3">
        <w:rPr>
          <w:rFonts w:eastAsia="Calibri"/>
          <w:bCs w:val="0"/>
          <w:kern w:val="0"/>
          <w:sz w:val="22"/>
          <w:szCs w:val="22"/>
        </w:rPr>
        <w:t>This analysis was performed using GOBAI-O</w:t>
      </w:r>
      <w:r w:rsidR="00A234B3" w:rsidRPr="00A234B3">
        <w:rPr>
          <w:rFonts w:eastAsia="Calibri"/>
          <w:bCs w:val="0"/>
          <w:kern w:val="0"/>
          <w:sz w:val="22"/>
          <w:szCs w:val="22"/>
          <w:vertAlign w:val="subscript"/>
        </w:rPr>
        <w:t>2</w:t>
      </w:r>
      <w:r w:rsidR="00A234B3" w:rsidRPr="00A234B3">
        <w:rPr>
          <w:rFonts w:eastAsia="Calibri"/>
          <w:bCs w:val="0"/>
          <w:kern w:val="0"/>
          <w:sz w:val="22"/>
          <w:szCs w:val="22"/>
        </w:rPr>
        <w:t xml:space="preserve"> v2.1, but since the choice between pressure and neutral density coordinates is not sensitive to oxygen product version, the conclusions carry over to the v2.3 product used in the main analysis.</w:t>
      </w:r>
    </w:p>
    <w:p w14:paraId="3E543CBE" w14:textId="4A6EEA93" w:rsidR="00DC1A26" w:rsidRPr="005A2DF8" w:rsidRDefault="00DC1A26" w:rsidP="00DC1A26">
      <w:pPr>
        <w:pStyle w:val="Heading-Secondary"/>
        <w:ind w:left="0"/>
        <w:jc w:val="both"/>
        <w:rPr>
          <w:rFonts w:eastAsia="Calibri"/>
          <w:b/>
          <w:bCs w:val="0"/>
          <w:kern w:val="0"/>
          <w:sz w:val="22"/>
          <w:szCs w:val="22"/>
        </w:rPr>
      </w:pPr>
      <w:r w:rsidRPr="005A2DF8">
        <w:rPr>
          <w:rFonts w:eastAsia="Calibri"/>
          <w:bCs w:val="0"/>
          <w:kern w:val="0"/>
          <w:sz w:val="22"/>
          <w:szCs w:val="22"/>
        </w:rPr>
        <w:t>To explore the differences between pressure and neutral density as analytical dimensions, pixels from various ocean basins were isolated and analyzed in both pressure and neutral density spaces (see Figure S</w:t>
      </w:r>
      <w:r w:rsidR="00354A76" w:rsidRPr="005A2DF8">
        <w:rPr>
          <w:rFonts w:eastAsia="Calibri"/>
          <w:bCs w:val="0"/>
          <w:kern w:val="0"/>
          <w:sz w:val="22"/>
          <w:szCs w:val="22"/>
        </w:rPr>
        <w:t>5</w:t>
      </w:r>
      <w:r w:rsidRPr="005A2DF8">
        <w:rPr>
          <w:rFonts w:eastAsia="Calibri"/>
          <w:bCs w:val="0"/>
          <w:kern w:val="0"/>
          <w:sz w:val="22"/>
          <w:szCs w:val="22"/>
        </w:rPr>
        <w:t xml:space="preserve"> of the Supplementary Information).</w:t>
      </w:r>
      <w:r w:rsidR="00BE5C68" w:rsidRPr="00BE5C68">
        <w:t xml:space="preserve"> </w:t>
      </w:r>
    </w:p>
    <w:p w14:paraId="40AB20A9" w14:textId="77777777" w:rsidR="00DC1A26" w:rsidRPr="005A2DF8" w:rsidRDefault="00DC1A26" w:rsidP="00DC1A26">
      <w:pPr>
        <w:pStyle w:val="Heading-Secondary"/>
        <w:ind w:left="0"/>
        <w:jc w:val="both"/>
        <w:rPr>
          <w:rFonts w:eastAsia="Calibri"/>
          <w:b/>
          <w:bCs w:val="0"/>
          <w:kern w:val="0"/>
          <w:sz w:val="22"/>
          <w:szCs w:val="22"/>
        </w:rPr>
      </w:pPr>
      <w:r w:rsidRPr="005A2DF8">
        <w:rPr>
          <w:rFonts w:eastAsia="Calibri"/>
          <w:bCs w:val="0"/>
          <w:kern w:val="0"/>
          <w:sz w:val="22"/>
          <w:szCs w:val="22"/>
        </w:rPr>
        <w:t>We then assessed the variations in pressure across different ocean basins by quantifying how the relationship between pressure and neutral density fluctuated over time. For each predefined ocean basin, we calculated the ratio of pressure (P) to neutral density (γ) for all pressure levels in the 4D synthetic product:</w:t>
      </w:r>
    </w:p>
    <w:tbl>
      <w:tblPr>
        <w:tblStyle w:val="TableGrid"/>
        <w:tblW w:w="9360" w:type="dxa"/>
        <w:tblInd w:w="-720" w:type="dxa"/>
        <w:tblLook w:val="04A0" w:firstRow="1" w:lastRow="0" w:firstColumn="1" w:lastColumn="0" w:noHBand="0" w:noVBand="1"/>
      </w:tblPr>
      <w:tblGrid>
        <w:gridCol w:w="8805"/>
        <w:gridCol w:w="555"/>
      </w:tblGrid>
      <w:tr w:rsidR="00DC1A26" w:rsidRPr="005A2DF8" w14:paraId="64F002C8" w14:textId="77777777" w:rsidTr="00DC1A26">
        <w:trPr>
          <w:trHeight w:val="377"/>
        </w:trPr>
        <w:tc>
          <w:tcPr>
            <w:tcW w:w="8805" w:type="dxa"/>
            <w:tcBorders>
              <w:top w:val="nil"/>
              <w:left w:val="nil"/>
              <w:bottom w:val="nil"/>
              <w:right w:val="nil"/>
            </w:tcBorders>
          </w:tcPr>
          <w:p w14:paraId="0010D2DB" w14:textId="77777777" w:rsidR="00DC1A26" w:rsidRPr="005A2DF8" w:rsidRDefault="00A362AD" w:rsidP="00A012A1">
            <w:pPr>
              <w:jc w:val="both"/>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Ratio</m:t>
                    </m:r>
                  </m:e>
                  <m:sub>
                    <m:f>
                      <m:fPr>
                        <m:type m:val="lin"/>
                        <m:ctrlPr>
                          <w:rPr>
                            <w:rFonts w:ascii="Cambria Math" w:hAnsi="Cambria Math"/>
                            <w:sz w:val="22"/>
                            <w:szCs w:val="22"/>
                          </w:rPr>
                        </m:ctrlPr>
                      </m:fPr>
                      <m:num>
                        <m:r>
                          <m:rPr>
                            <m:sty m:val="p"/>
                          </m:rPr>
                          <w:rPr>
                            <w:rFonts w:ascii="Cambria Math" w:hAnsi="Cambria Math"/>
                            <w:sz w:val="22"/>
                            <w:szCs w:val="22"/>
                          </w:rPr>
                          <m:t>P</m:t>
                        </m:r>
                      </m:num>
                      <m:den>
                        <m:r>
                          <m:rPr>
                            <m:sty m:val="p"/>
                          </m:rPr>
                          <w:rPr>
                            <w:rFonts w:ascii="Cambria Math" w:hAnsi="Cambria Math"/>
                            <w:sz w:val="22"/>
                            <w:szCs w:val="22"/>
                          </w:rPr>
                          <m:t>γ</m:t>
                        </m:r>
                      </m:den>
                    </m:f>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P</m:t>
                    </m:r>
                  </m:num>
                  <m:den>
                    <m:r>
                      <m:rPr>
                        <m:sty m:val="p"/>
                      </m:rPr>
                      <w:rPr>
                        <w:rFonts w:ascii="Cambria Math" w:hAnsi="Cambria Math"/>
                        <w:sz w:val="22"/>
                        <w:szCs w:val="22"/>
                      </w:rPr>
                      <m:t>γ</m:t>
                    </m:r>
                  </m:den>
                </m:f>
              </m:oMath>
            </m:oMathPara>
          </w:p>
        </w:tc>
        <w:tc>
          <w:tcPr>
            <w:tcW w:w="555" w:type="dxa"/>
            <w:tcBorders>
              <w:top w:val="nil"/>
              <w:left w:val="nil"/>
              <w:bottom w:val="nil"/>
              <w:right w:val="nil"/>
            </w:tcBorders>
          </w:tcPr>
          <w:p w14:paraId="2075DEC6" w14:textId="7273FDE7" w:rsidR="00DC1A26" w:rsidRPr="005A2DF8" w:rsidRDefault="00DC1A26" w:rsidP="00A012A1">
            <w:pPr>
              <w:jc w:val="both"/>
              <w:rPr>
                <w:sz w:val="22"/>
                <w:szCs w:val="22"/>
              </w:rPr>
            </w:pPr>
            <w:r w:rsidRPr="005A2DF8">
              <w:rPr>
                <w:rFonts w:eastAsia="SimSun"/>
                <w:sz w:val="22"/>
                <w:szCs w:val="22"/>
              </w:rPr>
              <w:t>(</w:t>
            </w:r>
            <w:r w:rsidR="001B027D" w:rsidRPr="005A2DF8">
              <w:rPr>
                <w:rFonts w:eastAsia="SimSun"/>
                <w:sz w:val="22"/>
                <w:szCs w:val="22"/>
              </w:rPr>
              <w:t>1</w:t>
            </w:r>
            <w:r w:rsidRPr="005A2DF8">
              <w:rPr>
                <w:rFonts w:eastAsia="SimSun"/>
                <w:sz w:val="22"/>
                <w:szCs w:val="22"/>
              </w:rPr>
              <w:t>).</w:t>
            </w:r>
          </w:p>
        </w:tc>
      </w:tr>
    </w:tbl>
    <w:p w14:paraId="66A7AA9D" w14:textId="16253533" w:rsidR="00DC1A26" w:rsidRPr="005A2DF8" w:rsidRDefault="00DC1A26" w:rsidP="00DC1A26">
      <w:pPr>
        <w:pStyle w:val="Heading-Secondary"/>
        <w:ind w:left="0"/>
        <w:jc w:val="both"/>
        <w:rPr>
          <w:rFonts w:eastAsia="Calibri"/>
          <w:b/>
          <w:bCs w:val="0"/>
          <w:kern w:val="0"/>
          <w:sz w:val="22"/>
          <w:szCs w:val="22"/>
        </w:rPr>
      </w:pPr>
      <w:r w:rsidRPr="005A2DF8">
        <w:rPr>
          <w:rFonts w:eastAsia="Calibri"/>
          <w:bCs w:val="0"/>
          <w:kern w:val="0"/>
          <w:sz w:val="22"/>
          <w:szCs w:val="22"/>
        </w:rPr>
        <w:t xml:space="preserve">Using the ratio of pressure to neutral density provides normalization across basins, enabling consistent comparison of regions with different absolute values of pressure and density. Additionally, it simplifies dimensional consistency and highlights subtle fluctuations over time, making it more sensitive to small-scale variability. By comparing these ratios to their mean values over the entire </w:t>
      </w:r>
      <w:proofErr w:type="gramStart"/>
      <w:r w:rsidRPr="005A2DF8">
        <w:rPr>
          <w:rFonts w:eastAsia="Calibri"/>
          <w:bCs w:val="0"/>
          <w:kern w:val="0"/>
          <w:sz w:val="22"/>
          <w:szCs w:val="22"/>
        </w:rPr>
        <w:t>time period</w:t>
      </w:r>
      <w:proofErr w:type="gramEnd"/>
      <w:r w:rsidR="001570D6">
        <w:rPr>
          <w:rFonts w:eastAsia="Calibri"/>
          <w:bCs w:val="0"/>
          <w:kern w:val="0"/>
          <w:sz w:val="22"/>
          <w:szCs w:val="22"/>
        </w:rPr>
        <w:t xml:space="preserve"> of GOBAI-O</w:t>
      </w:r>
      <w:r w:rsidR="001570D6" w:rsidRPr="001570D6">
        <w:rPr>
          <w:rFonts w:eastAsia="Calibri"/>
          <w:bCs w:val="0"/>
          <w:kern w:val="0"/>
          <w:sz w:val="22"/>
          <w:szCs w:val="22"/>
          <w:vertAlign w:val="subscript"/>
        </w:rPr>
        <w:t>2</w:t>
      </w:r>
      <w:r w:rsidR="001570D6">
        <w:rPr>
          <w:rFonts w:eastAsia="Calibri"/>
          <w:bCs w:val="0"/>
          <w:kern w:val="0"/>
          <w:sz w:val="22"/>
          <w:szCs w:val="22"/>
        </w:rPr>
        <w:t xml:space="preserve"> v2.1</w:t>
      </w:r>
      <w:r w:rsidRPr="005A2DF8">
        <w:rPr>
          <w:rFonts w:eastAsia="Calibri"/>
          <w:bCs w:val="0"/>
          <w:kern w:val="0"/>
          <w:sz w:val="22"/>
          <w:szCs w:val="22"/>
        </w:rPr>
        <w:t xml:space="preserve"> (2004-2022), we were able to determine residuals, which represent deviations from the mean relationship between pressure and neutral density:</w:t>
      </w:r>
    </w:p>
    <w:tbl>
      <w:tblPr>
        <w:tblStyle w:val="TableGrid"/>
        <w:tblW w:w="9360" w:type="dxa"/>
        <w:tblInd w:w="-720" w:type="dxa"/>
        <w:tblLook w:val="04A0" w:firstRow="1" w:lastRow="0" w:firstColumn="1" w:lastColumn="0" w:noHBand="0" w:noVBand="1"/>
      </w:tblPr>
      <w:tblGrid>
        <w:gridCol w:w="8805"/>
        <w:gridCol w:w="555"/>
      </w:tblGrid>
      <w:tr w:rsidR="00DC1A26" w:rsidRPr="005A2DF8" w14:paraId="2BB92398" w14:textId="77777777" w:rsidTr="00DC1A26">
        <w:trPr>
          <w:trHeight w:val="377"/>
        </w:trPr>
        <w:tc>
          <w:tcPr>
            <w:tcW w:w="8805" w:type="dxa"/>
            <w:tcBorders>
              <w:top w:val="nil"/>
              <w:left w:val="nil"/>
              <w:bottom w:val="nil"/>
              <w:right w:val="nil"/>
            </w:tcBorders>
          </w:tcPr>
          <w:p w14:paraId="494941D2" w14:textId="77777777" w:rsidR="00DC1A26" w:rsidRPr="005A2DF8" w:rsidRDefault="00DC1A26" w:rsidP="00A012A1">
            <w:pPr>
              <w:jc w:val="both"/>
              <w:rPr>
                <w:sz w:val="22"/>
                <w:szCs w:val="22"/>
              </w:rPr>
            </w:pPr>
            <m:oMathPara>
              <m:oMath>
                <m:r>
                  <m:rPr>
                    <m:sty m:val="p"/>
                  </m:rPr>
                  <w:rPr>
                    <w:rFonts w:ascii="Cambria Math" w:hAnsi="Cambria Math"/>
                    <w:sz w:val="22"/>
                    <w:szCs w:val="22"/>
                  </w:rPr>
                  <m:t>Residuals=</m:t>
                </m:r>
                <m:f>
                  <m:fPr>
                    <m:ctrlPr>
                      <w:rPr>
                        <w:rFonts w:ascii="Cambria Math" w:hAnsi="Cambria Math"/>
                        <w:sz w:val="22"/>
                        <w:szCs w:val="22"/>
                      </w:rPr>
                    </m:ctrlPr>
                  </m:fPr>
                  <m:num>
                    <m:r>
                      <m:rPr>
                        <m:sty m:val="p"/>
                      </m:rPr>
                      <w:rPr>
                        <w:rFonts w:ascii="Cambria Math" w:hAnsi="Cambria Math"/>
                        <w:sz w:val="22"/>
                        <w:szCs w:val="22"/>
                      </w:rPr>
                      <m:t>P</m:t>
                    </m:r>
                  </m:num>
                  <m:den>
                    <m:r>
                      <m:rPr>
                        <m:sty m:val="p"/>
                      </m:rPr>
                      <w:rPr>
                        <w:rFonts w:ascii="Cambria Math" w:hAnsi="Cambria Math"/>
                        <w:sz w:val="22"/>
                        <w:szCs w:val="22"/>
                      </w:rPr>
                      <m:t>γ</m:t>
                    </m:r>
                  </m:den>
                </m:f>
                <m:r>
                  <m:rPr>
                    <m:sty m:val="p"/>
                  </m:rPr>
                  <w:rPr>
                    <w:rFonts w:ascii="Cambria Math" w:hAnsi="Cambria Math"/>
                    <w:sz w:val="22"/>
                    <w:szCs w:val="22"/>
                  </w:rPr>
                  <m:t>-</m:t>
                </m:r>
                <m:sSub>
                  <m:sSubPr>
                    <m:ctrlPr>
                      <w:rPr>
                        <w:rFonts w:ascii="Cambria Math" w:hAnsi="Cambria Math"/>
                        <w:sz w:val="22"/>
                        <w:szCs w:val="22"/>
                      </w:rPr>
                    </m:ctrlPr>
                  </m:sSubPr>
                  <m:e>
                    <m:d>
                      <m:dPr>
                        <m:ctrlPr>
                          <w:rPr>
                            <w:rFonts w:ascii="Cambria Math" w:hAnsi="Cambria Math"/>
                            <w:sz w:val="22"/>
                            <w:szCs w:val="22"/>
                          </w:rPr>
                        </m:ctrlPr>
                      </m:dPr>
                      <m:e>
                        <m:f>
                          <m:fPr>
                            <m:ctrlPr>
                              <w:rPr>
                                <w:rFonts w:ascii="Cambria Math" w:hAnsi="Cambria Math"/>
                                <w:sz w:val="22"/>
                                <w:szCs w:val="22"/>
                              </w:rPr>
                            </m:ctrlPr>
                          </m:fPr>
                          <m:num>
                            <m:r>
                              <m:rPr>
                                <m:sty m:val="p"/>
                              </m:rPr>
                              <w:rPr>
                                <w:rFonts w:ascii="Cambria Math" w:hAnsi="Cambria Math"/>
                                <w:sz w:val="22"/>
                                <w:szCs w:val="22"/>
                              </w:rPr>
                              <m:t>P</m:t>
                            </m:r>
                          </m:num>
                          <m:den>
                            <m:r>
                              <m:rPr>
                                <m:sty m:val="p"/>
                              </m:rPr>
                              <w:rPr>
                                <w:rFonts w:ascii="Cambria Math" w:hAnsi="Cambria Math"/>
                                <w:sz w:val="22"/>
                                <w:szCs w:val="22"/>
                              </w:rPr>
                              <m:t>γ</m:t>
                            </m:r>
                          </m:den>
                        </m:f>
                      </m:e>
                    </m:d>
                  </m:e>
                  <m:sub>
                    <m:r>
                      <m:rPr>
                        <m:sty m:val="p"/>
                      </m:rPr>
                      <w:rPr>
                        <w:rFonts w:ascii="Cambria Math" w:hAnsi="Cambria Math"/>
                        <w:sz w:val="22"/>
                        <w:szCs w:val="22"/>
                      </w:rPr>
                      <m:t>mean</m:t>
                    </m:r>
                  </m:sub>
                </m:sSub>
              </m:oMath>
            </m:oMathPara>
          </w:p>
        </w:tc>
        <w:tc>
          <w:tcPr>
            <w:tcW w:w="555" w:type="dxa"/>
            <w:tcBorders>
              <w:top w:val="nil"/>
              <w:left w:val="nil"/>
              <w:bottom w:val="nil"/>
              <w:right w:val="nil"/>
            </w:tcBorders>
          </w:tcPr>
          <w:p w14:paraId="1A6EE7A3" w14:textId="4BCCA31E" w:rsidR="00DC1A26" w:rsidRPr="005A2DF8" w:rsidRDefault="00DC1A26" w:rsidP="00A012A1">
            <w:pPr>
              <w:jc w:val="both"/>
              <w:rPr>
                <w:sz w:val="22"/>
                <w:szCs w:val="22"/>
              </w:rPr>
            </w:pPr>
            <w:r w:rsidRPr="005A2DF8">
              <w:rPr>
                <w:rFonts w:eastAsia="SimSun"/>
                <w:sz w:val="22"/>
                <w:szCs w:val="22"/>
              </w:rPr>
              <w:t>(</w:t>
            </w:r>
            <w:r w:rsidR="001B027D" w:rsidRPr="005A2DF8">
              <w:rPr>
                <w:rFonts w:eastAsia="SimSun"/>
                <w:sz w:val="22"/>
                <w:szCs w:val="22"/>
              </w:rPr>
              <w:t>2</w:t>
            </w:r>
            <w:r w:rsidRPr="005A2DF8">
              <w:rPr>
                <w:rFonts w:eastAsia="SimSun"/>
                <w:sz w:val="22"/>
                <w:szCs w:val="22"/>
              </w:rPr>
              <w:t>).</w:t>
            </w:r>
          </w:p>
        </w:tc>
      </w:tr>
    </w:tbl>
    <w:p w14:paraId="5F8D5AF7" w14:textId="7F6490A9" w:rsidR="00DC1A26" w:rsidRPr="005A2DF8" w:rsidRDefault="00DC1A26" w:rsidP="00DC1A26">
      <w:pPr>
        <w:pStyle w:val="Heading-Secondary"/>
        <w:ind w:left="0"/>
        <w:jc w:val="both"/>
        <w:rPr>
          <w:rFonts w:eastAsia="Calibri"/>
          <w:b/>
          <w:bCs w:val="0"/>
          <w:kern w:val="0"/>
          <w:sz w:val="22"/>
          <w:szCs w:val="22"/>
        </w:rPr>
      </w:pPr>
      <w:r w:rsidRPr="005A2DF8">
        <w:rPr>
          <w:rFonts w:eastAsia="Calibri"/>
          <w:bCs w:val="0"/>
          <w:kern w:val="0"/>
          <w:sz w:val="22"/>
          <w:szCs w:val="22"/>
        </w:rPr>
        <w:t>This part of the analysis revealed no significant long-term trends in the pressure/γ (gamma) ratio, indicating that pressure has remained stable with respect to neutral density over the study period. This conclusion is supported by linear regressions on the time series of mean residuals across all pressure levels, which showed no significant trends in any ocean basin (p &gt; 0.05; Fig. S</w:t>
      </w:r>
      <w:r w:rsidR="00354A76" w:rsidRPr="005A2DF8">
        <w:rPr>
          <w:rFonts w:eastAsia="Calibri"/>
          <w:bCs w:val="0"/>
          <w:kern w:val="0"/>
          <w:sz w:val="22"/>
          <w:szCs w:val="22"/>
        </w:rPr>
        <w:t>5</w:t>
      </w:r>
      <w:r w:rsidRPr="005A2DF8">
        <w:rPr>
          <w:rFonts w:eastAsia="Calibri"/>
          <w:bCs w:val="0"/>
          <w:kern w:val="0"/>
          <w:sz w:val="22"/>
          <w:szCs w:val="22"/>
        </w:rPr>
        <w:t xml:space="preserve"> in the Supplementary Information, see Methods for details).</w:t>
      </w:r>
      <w:r w:rsidR="0077485E">
        <w:rPr>
          <w:rFonts w:eastAsia="Calibri"/>
          <w:bCs w:val="0"/>
          <w:kern w:val="0"/>
          <w:sz w:val="22"/>
          <w:szCs w:val="22"/>
        </w:rPr>
        <w:t xml:space="preserve"> </w:t>
      </w:r>
      <w:r w:rsidRPr="005A2DF8">
        <w:rPr>
          <w:rFonts w:eastAsia="Calibri"/>
          <w:bCs w:val="0"/>
          <w:kern w:val="0"/>
          <w:sz w:val="22"/>
          <w:szCs w:val="22"/>
        </w:rPr>
        <w:t xml:space="preserve">To make these deviations interpretable in terms of pressure changes, we converted the residuals back into pressure variations: </w:t>
      </w:r>
    </w:p>
    <w:tbl>
      <w:tblPr>
        <w:tblStyle w:val="TableGrid"/>
        <w:tblW w:w="9360" w:type="dxa"/>
        <w:tblInd w:w="-720" w:type="dxa"/>
        <w:tblLook w:val="04A0" w:firstRow="1" w:lastRow="0" w:firstColumn="1" w:lastColumn="0" w:noHBand="0" w:noVBand="1"/>
      </w:tblPr>
      <w:tblGrid>
        <w:gridCol w:w="8805"/>
        <w:gridCol w:w="555"/>
      </w:tblGrid>
      <w:tr w:rsidR="00DC1A26" w:rsidRPr="005A2DF8" w14:paraId="56FD2305" w14:textId="77777777" w:rsidTr="00DC1A26">
        <w:trPr>
          <w:trHeight w:val="377"/>
        </w:trPr>
        <w:tc>
          <w:tcPr>
            <w:tcW w:w="8805" w:type="dxa"/>
            <w:tcBorders>
              <w:top w:val="nil"/>
              <w:left w:val="nil"/>
              <w:bottom w:val="nil"/>
              <w:right w:val="nil"/>
            </w:tcBorders>
          </w:tcPr>
          <w:p w14:paraId="4CE7AEBD" w14:textId="77777777" w:rsidR="00DC1A26" w:rsidRPr="005A2DF8" w:rsidRDefault="00DC1A26" w:rsidP="00A012A1">
            <w:pPr>
              <w:jc w:val="both"/>
              <w:rPr>
                <w:sz w:val="22"/>
                <w:szCs w:val="22"/>
              </w:rPr>
            </w:pPr>
            <m:oMathPara>
              <m:oMath>
                <m:r>
                  <m:rPr>
                    <m:sty m:val="p"/>
                  </m:rPr>
                  <w:rPr>
                    <w:rFonts w:ascii="Cambria Math" w:hAnsi="Cambria Math"/>
                    <w:sz w:val="22"/>
                    <w:szCs w:val="22"/>
                  </w:rPr>
                  <m:t>ΔP=Residuals×</m:t>
                </m:r>
                <m:f>
                  <m:fPr>
                    <m:ctrlPr>
                      <w:rPr>
                        <w:rFonts w:ascii="Cambria Math" w:hAnsi="Cambria Math"/>
                        <w:sz w:val="22"/>
                        <w:szCs w:val="22"/>
                      </w:rPr>
                    </m:ctrlPr>
                  </m:fPr>
                  <m:num>
                    <m:r>
                      <m:rPr>
                        <m:sty m:val="p"/>
                      </m:rPr>
                      <w:rPr>
                        <w:rFonts w:ascii="Cambria Math" w:hAnsi="Cambria Math"/>
                        <w:sz w:val="22"/>
                        <w:szCs w:val="22"/>
                      </w:rPr>
                      <m:t>P</m:t>
                    </m:r>
                  </m:num>
                  <m:den>
                    <m:r>
                      <m:rPr>
                        <m:sty m:val="p"/>
                      </m:rPr>
                      <w:rPr>
                        <w:rFonts w:ascii="Cambria Math" w:hAnsi="Cambria Math"/>
                        <w:sz w:val="22"/>
                        <w:szCs w:val="22"/>
                      </w:rPr>
                      <m:t>γ</m:t>
                    </m:r>
                  </m:den>
                </m:f>
              </m:oMath>
            </m:oMathPara>
          </w:p>
        </w:tc>
        <w:tc>
          <w:tcPr>
            <w:tcW w:w="555" w:type="dxa"/>
            <w:tcBorders>
              <w:top w:val="nil"/>
              <w:left w:val="nil"/>
              <w:bottom w:val="nil"/>
              <w:right w:val="nil"/>
            </w:tcBorders>
          </w:tcPr>
          <w:p w14:paraId="6F276FE9" w14:textId="54E3C006" w:rsidR="00DC1A26" w:rsidRPr="005A2DF8" w:rsidRDefault="00DC1A26" w:rsidP="00A012A1">
            <w:pPr>
              <w:jc w:val="both"/>
              <w:rPr>
                <w:sz w:val="22"/>
                <w:szCs w:val="22"/>
              </w:rPr>
            </w:pPr>
            <w:r w:rsidRPr="005A2DF8">
              <w:rPr>
                <w:rFonts w:eastAsia="SimSun"/>
                <w:sz w:val="22"/>
                <w:szCs w:val="22"/>
              </w:rPr>
              <w:t>(</w:t>
            </w:r>
            <w:r w:rsidR="001B027D" w:rsidRPr="005A2DF8">
              <w:rPr>
                <w:rFonts w:eastAsia="SimSun"/>
                <w:sz w:val="22"/>
                <w:szCs w:val="22"/>
              </w:rPr>
              <w:t>3</w:t>
            </w:r>
            <w:r w:rsidRPr="005A2DF8">
              <w:rPr>
                <w:rFonts w:eastAsia="SimSun"/>
                <w:sz w:val="22"/>
                <w:szCs w:val="22"/>
              </w:rPr>
              <w:t>).</w:t>
            </w:r>
          </w:p>
        </w:tc>
      </w:tr>
    </w:tbl>
    <w:p w14:paraId="48356DE1" w14:textId="77777777" w:rsidR="00DC1A26" w:rsidRPr="005A2DF8" w:rsidRDefault="00DC1A26" w:rsidP="00DC1A26">
      <w:pPr>
        <w:pStyle w:val="Heading-Secondary"/>
        <w:ind w:left="0"/>
        <w:jc w:val="both"/>
        <w:rPr>
          <w:rFonts w:eastAsia="Calibri"/>
          <w:b/>
          <w:bCs w:val="0"/>
          <w:kern w:val="0"/>
          <w:sz w:val="22"/>
          <w:szCs w:val="22"/>
        </w:rPr>
      </w:pPr>
      <w:r w:rsidRPr="005A2DF8">
        <w:rPr>
          <w:rFonts w:eastAsia="Calibri"/>
          <w:bCs w:val="0"/>
          <w:kern w:val="0"/>
          <w:sz w:val="22"/>
          <w:szCs w:val="22"/>
        </w:rPr>
        <w:t>This allowed us to quantify the minimum and maximum pressure changes at each pressure level for every basin. These extreme pressure variations provide insight into the range of variability in the relationship between pressure and neutral density across different ocean basins and time periods.</w:t>
      </w:r>
    </w:p>
    <w:p w14:paraId="316B5BC2" w14:textId="3BFA54B2" w:rsidR="00DC1A26" w:rsidRPr="005A2DF8" w:rsidRDefault="00DC1A26" w:rsidP="00061344">
      <w:pPr>
        <w:jc w:val="both"/>
        <w:rPr>
          <w:sz w:val="22"/>
          <w:szCs w:val="22"/>
        </w:rPr>
      </w:pPr>
      <w:r w:rsidRPr="005A2DF8">
        <w:rPr>
          <w:rFonts w:eastAsia="Calibri"/>
          <w:sz w:val="22"/>
          <w:szCs w:val="22"/>
        </w:rPr>
        <w:t>The largest deviation (</w:t>
      </w:r>
      <m:oMath>
        <m:r>
          <m:rPr>
            <m:sty m:val="b"/>
          </m:rPr>
          <w:rPr>
            <w:rFonts w:ascii="Cambria Math" w:hAnsi="Cambria Math"/>
            <w:sz w:val="22"/>
            <w:szCs w:val="22"/>
          </w:rPr>
          <m:t>ΔP</m:t>
        </m:r>
      </m:oMath>
      <w:r w:rsidRPr="005A2DF8">
        <w:rPr>
          <w:rFonts w:eastAsia="Calibri"/>
          <w:sz w:val="22"/>
          <w:szCs w:val="22"/>
        </w:rPr>
        <w:t>) observed across the study period (2004 – 2022) was approximately 6 dbar, occurring in the North Atlantic (Figure</w:t>
      </w:r>
      <w:r w:rsidR="00672B31" w:rsidRPr="005A2DF8">
        <w:rPr>
          <w:rFonts w:eastAsia="Calibri"/>
          <w:sz w:val="22"/>
          <w:szCs w:val="22"/>
        </w:rPr>
        <w:t>s</w:t>
      </w:r>
      <w:r w:rsidRPr="005A2DF8">
        <w:rPr>
          <w:rFonts w:eastAsia="Calibri"/>
          <w:sz w:val="22"/>
          <w:szCs w:val="22"/>
        </w:rPr>
        <w:t xml:space="preserve"> S6 </w:t>
      </w:r>
      <w:r w:rsidR="00672B31" w:rsidRPr="005A2DF8">
        <w:rPr>
          <w:rFonts w:eastAsia="Calibri"/>
          <w:sz w:val="22"/>
          <w:szCs w:val="22"/>
        </w:rPr>
        <w:t xml:space="preserve">and S7 </w:t>
      </w:r>
      <w:r w:rsidRPr="005A2DF8">
        <w:rPr>
          <w:rFonts w:eastAsia="Calibri"/>
          <w:sz w:val="22"/>
          <w:szCs w:val="22"/>
        </w:rPr>
        <w:t xml:space="preserve">of the Supplementary Information). This corresponds to ~6m, a relatively small fluctuation in the context of oceanic processes. Given the absence of consistent trends in </w:t>
      </w:r>
      <m:oMath>
        <m:sSub>
          <m:sSubPr>
            <m:ctrlPr>
              <w:rPr>
                <w:rFonts w:ascii="Cambria Math" w:hAnsi="Cambria Math"/>
                <w:sz w:val="22"/>
                <w:szCs w:val="22"/>
              </w:rPr>
            </m:ctrlPr>
          </m:sSubPr>
          <m:e>
            <m:r>
              <m:rPr>
                <m:sty m:val="b"/>
              </m:rPr>
              <w:rPr>
                <w:rFonts w:ascii="Cambria Math" w:hAnsi="Cambria Math"/>
                <w:sz w:val="22"/>
                <w:szCs w:val="22"/>
              </w:rPr>
              <m:t>Ratio</m:t>
            </m:r>
          </m:e>
          <m:sub>
            <m:f>
              <m:fPr>
                <m:type m:val="lin"/>
                <m:ctrlPr>
                  <w:rPr>
                    <w:rFonts w:ascii="Cambria Math" w:hAnsi="Cambria Math"/>
                    <w:sz w:val="22"/>
                    <w:szCs w:val="22"/>
                  </w:rPr>
                </m:ctrlPr>
              </m:fPr>
              <m:num>
                <m:r>
                  <m:rPr>
                    <m:sty m:val="b"/>
                  </m:rPr>
                  <w:rPr>
                    <w:rFonts w:ascii="Cambria Math" w:hAnsi="Cambria Math"/>
                    <w:sz w:val="22"/>
                    <w:szCs w:val="22"/>
                  </w:rPr>
                  <m:t>P</m:t>
                </m:r>
              </m:num>
              <m:den>
                <m:r>
                  <m:rPr>
                    <m:sty m:val="b"/>
                  </m:rPr>
                  <w:rPr>
                    <w:rFonts w:ascii="Cambria Math" w:hAnsi="Cambria Math"/>
                    <w:sz w:val="22"/>
                    <w:szCs w:val="22"/>
                  </w:rPr>
                  <m:t>γ</m:t>
                </m:r>
              </m:den>
            </m:f>
          </m:sub>
        </m:sSub>
      </m:oMath>
      <w:r w:rsidRPr="005A2DF8">
        <w:rPr>
          <w:rFonts w:eastAsia="Calibri"/>
          <w:sz w:val="22"/>
          <w:szCs w:val="22"/>
        </w:rPr>
        <w:t xml:space="preserve"> and considering that the analysis integrates over the entire </w:t>
      </w:r>
      <w:r w:rsidRPr="005A2DF8">
        <w:rPr>
          <w:rFonts w:eastAsia="Calibri"/>
          <w:sz w:val="22"/>
          <w:szCs w:val="22"/>
        </w:rPr>
        <w:lastRenderedPageBreak/>
        <w:t>pressure column, these variations appear insignificant. Therefore, the pressure dimension remains a reliable and practical choice for the continuation of this analysis (Fig. 3, Fig. S9 of the Supplementary Information)</w:t>
      </w:r>
      <w:r w:rsidR="0077485E">
        <w:rPr>
          <w:rFonts w:eastAsia="Calibri"/>
          <w:sz w:val="22"/>
          <w:szCs w:val="22"/>
        </w:rPr>
        <w:t>.</w:t>
      </w:r>
    </w:p>
    <w:p w14:paraId="107F4ED4" w14:textId="77777777" w:rsidR="00EA35B6" w:rsidRPr="005A2DF8" w:rsidRDefault="00EA35B6" w:rsidP="00061344">
      <w:pPr>
        <w:jc w:val="both"/>
        <w:rPr>
          <w:sz w:val="22"/>
          <w:szCs w:val="22"/>
        </w:rPr>
      </w:pPr>
    </w:p>
    <w:p w14:paraId="107F4ED5" w14:textId="0F868EE8" w:rsidR="00EA35B6" w:rsidRPr="005A2DF8" w:rsidRDefault="00EE6C2A" w:rsidP="00F31CF0">
      <w:pPr>
        <w:jc w:val="center"/>
        <w:rPr>
          <w:sz w:val="22"/>
          <w:szCs w:val="22"/>
        </w:rPr>
      </w:pPr>
      <w:r w:rsidRPr="005A2DF8">
        <w:rPr>
          <w:noProof/>
          <w:sz w:val="22"/>
          <w:szCs w:val="22"/>
        </w:rPr>
        <w:drawing>
          <wp:inline distT="0" distB="0" distL="0" distR="0" wp14:anchorId="107F4F4A" wp14:editId="107F4F4B">
            <wp:extent cx="5478145" cy="403923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11"/>
                    <a:stretch>
                      <a:fillRect/>
                    </a:stretch>
                  </pic:blipFill>
                  <pic:spPr bwMode="auto">
                    <a:xfrm>
                      <a:off x="0" y="0"/>
                      <a:ext cx="5478145" cy="4039235"/>
                    </a:xfrm>
                    <a:prstGeom prst="rect">
                      <a:avLst/>
                    </a:prstGeom>
                  </pic:spPr>
                </pic:pic>
              </a:graphicData>
            </a:graphic>
          </wp:inline>
        </w:drawing>
      </w:r>
    </w:p>
    <w:p w14:paraId="107F4ED6" w14:textId="552195EE" w:rsidR="00EA35B6" w:rsidRPr="005A2DF8" w:rsidRDefault="00EE6C2A" w:rsidP="00061344">
      <w:pPr>
        <w:jc w:val="both"/>
        <w:rPr>
          <w:sz w:val="22"/>
          <w:szCs w:val="22"/>
        </w:rPr>
      </w:pPr>
      <w:r w:rsidRPr="005A2DF8">
        <w:rPr>
          <w:b/>
          <w:bCs/>
          <w:sz w:val="22"/>
          <w:szCs w:val="22"/>
        </w:rPr>
        <w:t>Figure S</w:t>
      </w:r>
      <w:r w:rsidR="00354A76" w:rsidRPr="005A2DF8">
        <w:rPr>
          <w:b/>
          <w:bCs/>
          <w:sz w:val="22"/>
          <w:szCs w:val="22"/>
        </w:rPr>
        <w:t>5</w:t>
      </w:r>
      <w:r w:rsidRPr="005A2DF8">
        <w:rPr>
          <w:sz w:val="22"/>
          <w:szCs w:val="22"/>
        </w:rPr>
        <w:t xml:space="preserve">. </w:t>
      </w:r>
      <w:r w:rsidR="00E8529D" w:rsidRPr="005A2DF8">
        <w:rPr>
          <w:sz w:val="22"/>
          <w:szCs w:val="22"/>
        </w:rPr>
        <w:t>Locations of selected ocean basin pixels used for comparison of pressure and neutral density. Blue markers indicate representative points in the North Atlantic Ocean, South Atlantic Ocean, North Pacific Ocean, South Pacific Ocean, Indian Ocean, and Southern Ocean. These points were chosen to capture a range of oceanographic conditions across basins while keeping the analysis computationally tractable. Due to the size of the GCC-DIC dataset, it was not feasible to perform this analysis on all grid points globally; instead, representative pixels were selected to assess the pressure–neutral density relationship over time in each basin.</w:t>
      </w:r>
    </w:p>
    <w:p w14:paraId="107F4ED7" w14:textId="77777777" w:rsidR="00EA35B6" w:rsidRPr="005A2DF8" w:rsidRDefault="00EA35B6" w:rsidP="00061344">
      <w:pPr>
        <w:jc w:val="both"/>
        <w:rPr>
          <w:sz w:val="22"/>
          <w:szCs w:val="22"/>
        </w:rPr>
      </w:pPr>
    </w:p>
    <w:p w14:paraId="107F4ED8" w14:textId="77777777" w:rsidR="00EA35B6" w:rsidRPr="005A2DF8" w:rsidRDefault="00EA35B6" w:rsidP="00061344">
      <w:pPr>
        <w:jc w:val="both"/>
        <w:rPr>
          <w:sz w:val="22"/>
          <w:szCs w:val="22"/>
        </w:rPr>
      </w:pPr>
    </w:p>
    <w:p w14:paraId="107F4ED9" w14:textId="05EAF63D" w:rsidR="00EA35B6" w:rsidRPr="005A2DF8" w:rsidRDefault="00EB5691" w:rsidP="00F31CF0">
      <w:pPr>
        <w:jc w:val="center"/>
        <w:rPr>
          <w:sz w:val="22"/>
          <w:szCs w:val="22"/>
        </w:rPr>
      </w:pPr>
      <w:r w:rsidRPr="005A2DF8">
        <w:rPr>
          <w:noProof/>
          <w:sz w:val="22"/>
          <w:szCs w:val="22"/>
        </w:rPr>
        <w:lastRenderedPageBreak/>
        <w:drawing>
          <wp:inline distT="0" distB="0" distL="0" distR="0" wp14:anchorId="21F53ABC" wp14:editId="43B32F27">
            <wp:extent cx="4287030" cy="6459415"/>
            <wp:effectExtent l="0" t="0" r="0" b="0"/>
            <wp:docPr id="202980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4073"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3947" cy="6484904"/>
                    </a:xfrm>
                    <a:prstGeom prst="rect">
                      <a:avLst/>
                    </a:prstGeom>
                  </pic:spPr>
                </pic:pic>
              </a:graphicData>
            </a:graphic>
          </wp:inline>
        </w:drawing>
      </w:r>
    </w:p>
    <w:p w14:paraId="107F4EDA" w14:textId="77777777" w:rsidR="00EA35B6" w:rsidRPr="005A2DF8" w:rsidRDefault="00EA35B6" w:rsidP="00061344">
      <w:pPr>
        <w:jc w:val="both"/>
        <w:rPr>
          <w:sz w:val="22"/>
          <w:szCs w:val="22"/>
        </w:rPr>
      </w:pPr>
    </w:p>
    <w:p w14:paraId="107F4EDB" w14:textId="76A6259C" w:rsidR="00EA35B6" w:rsidRPr="005A2DF8" w:rsidRDefault="00EE6C2A" w:rsidP="00061344">
      <w:pPr>
        <w:jc w:val="both"/>
        <w:rPr>
          <w:sz w:val="22"/>
          <w:szCs w:val="22"/>
        </w:rPr>
      </w:pPr>
      <w:r w:rsidRPr="005A2DF8">
        <w:rPr>
          <w:b/>
          <w:bCs/>
          <w:sz w:val="22"/>
          <w:szCs w:val="22"/>
        </w:rPr>
        <w:t>Figure S</w:t>
      </w:r>
      <w:r w:rsidR="00163D88" w:rsidRPr="005A2DF8">
        <w:rPr>
          <w:b/>
          <w:bCs/>
          <w:sz w:val="22"/>
          <w:szCs w:val="22"/>
        </w:rPr>
        <w:t>6</w:t>
      </w:r>
      <w:r w:rsidRPr="005A2DF8">
        <w:rPr>
          <w:b/>
          <w:bCs/>
          <w:sz w:val="22"/>
          <w:szCs w:val="22"/>
        </w:rPr>
        <w:t>.</w:t>
      </w:r>
      <w:r w:rsidRPr="005A2DF8">
        <w:rPr>
          <w:sz w:val="22"/>
          <w:szCs w:val="22"/>
        </w:rPr>
        <w:t xml:space="preserve"> Residuals from the mean pressure/</w:t>
      </w:r>
      <w:r w:rsidR="004C0ED7" w:rsidRPr="005A2DF8">
        <w:rPr>
          <w:sz w:val="22"/>
          <w:szCs w:val="22"/>
        </w:rPr>
        <w:t>γ (</w:t>
      </w:r>
      <w:r w:rsidRPr="005A2DF8">
        <w:rPr>
          <w:sz w:val="22"/>
          <w:szCs w:val="22"/>
        </w:rPr>
        <w:t>gamma</w:t>
      </w:r>
      <w:r w:rsidR="004C0ED7" w:rsidRPr="005A2DF8">
        <w:rPr>
          <w:sz w:val="22"/>
          <w:szCs w:val="22"/>
        </w:rPr>
        <w:t>)</w:t>
      </w:r>
      <w:r w:rsidRPr="005A2DF8">
        <w:rPr>
          <w:sz w:val="22"/>
          <w:szCs w:val="22"/>
        </w:rPr>
        <w:t xml:space="preserve"> ratio across all pressure levels from </w:t>
      </w:r>
      <w:r w:rsidR="00EF6BF3">
        <w:rPr>
          <w:rFonts w:eastAsia="Calibri"/>
          <w:bCs/>
          <w:sz w:val="22"/>
          <w:szCs w:val="22"/>
        </w:rPr>
        <w:t>GOBAI-O</w:t>
      </w:r>
      <w:r w:rsidR="00EF6BF3" w:rsidRPr="001570D6">
        <w:rPr>
          <w:rFonts w:eastAsia="Calibri"/>
          <w:bCs/>
          <w:sz w:val="22"/>
          <w:szCs w:val="22"/>
          <w:vertAlign w:val="subscript"/>
        </w:rPr>
        <w:t>2</w:t>
      </w:r>
      <w:r w:rsidR="00EF6BF3">
        <w:rPr>
          <w:rFonts w:eastAsia="Calibri"/>
          <w:bCs/>
          <w:sz w:val="22"/>
          <w:szCs w:val="22"/>
        </w:rPr>
        <w:t xml:space="preserve"> v2.1</w:t>
      </w:r>
      <w:r w:rsidR="00EF6BF3" w:rsidRPr="005A2DF8">
        <w:rPr>
          <w:rFonts w:eastAsia="Calibri"/>
          <w:sz w:val="22"/>
          <w:szCs w:val="22"/>
        </w:rPr>
        <w:t xml:space="preserve"> </w:t>
      </w:r>
      <w:r w:rsidRPr="005A2DF8">
        <w:rPr>
          <w:sz w:val="22"/>
          <w:szCs w:val="22"/>
        </w:rPr>
        <w:t>over time for each ocean basin. The residuals are calculated for the North Atlantic Ocean (a), South Atlantic Ocean (b), North Pacific Ocean (c), South Pacific Ocean (d), Indian Ocean (e), and Southern Ocean (f). Each line represents the deviation of the pressure/</w:t>
      </w:r>
      <w:r w:rsidR="002333E8" w:rsidRPr="005A2DF8">
        <w:rPr>
          <w:sz w:val="22"/>
          <w:szCs w:val="22"/>
        </w:rPr>
        <w:t>γ (</w:t>
      </w:r>
      <w:r w:rsidRPr="005A2DF8">
        <w:rPr>
          <w:sz w:val="22"/>
          <w:szCs w:val="22"/>
        </w:rPr>
        <w:t>gamma</w:t>
      </w:r>
      <w:r w:rsidR="002333E8" w:rsidRPr="005A2DF8">
        <w:rPr>
          <w:sz w:val="22"/>
          <w:szCs w:val="22"/>
        </w:rPr>
        <w:t>)</w:t>
      </w:r>
      <w:r w:rsidRPr="005A2DF8">
        <w:rPr>
          <w:sz w:val="22"/>
          <w:szCs w:val="22"/>
        </w:rPr>
        <w:t xml:space="preserve"> ratio from the mean ratio at a given pressure level (indicated by the color gradient) over the time series.</w:t>
      </w:r>
      <w:r w:rsidR="004C0ED7" w:rsidRPr="005A2DF8">
        <w:rPr>
          <w:sz w:val="22"/>
          <w:szCs w:val="22"/>
        </w:rPr>
        <w:t xml:space="preserve"> The pressure/γ</w:t>
      </w:r>
      <w:r w:rsidR="00CB1DFF" w:rsidRPr="005A2DF8">
        <w:rPr>
          <w:sz w:val="22"/>
          <w:szCs w:val="22"/>
        </w:rPr>
        <w:t xml:space="preserve"> (gamma)</w:t>
      </w:r>
      <w:r w:rsidR="004C0ED7" w:rsidRPr="005A2DF8">
        <w:rPr>
          <w:sz w:val="22"/>
          <w:szCs w:val="22"/>
        </w:rPr>
        <w:t xml:space="preserve"> ratio provides a normalized measure of the relationship between pressure and neutral density at each level, used here to assess whether significant shifts in water mass structure (e.g., due to heave) have occurred over time.</w:t>
      </w:r>
    </w:p>
    <w:p w14:paraId="107F4EDC" w14:textId="77777777" w:rsidR="00EA35B6" w:rsidRPr="005A2DF8" w:rsidRDefault="00EE6C2A" w:rsidP="00F31CF0">
      <w:pPr>
        <w:jc w:val="center"/>
        <w:rPr>
          <w:sz w:val="22"/>
          <w:szCs w:val="22"/>
        </w:rPr>
      </w:pPr>
      <w:r w:rsidRPr="005A2DF8">
        <w:rPr>
          <w:noProof/>
          <w:sz w:val="22"/>
          <w:szCs w:val="22"/>
        </w:rPr>
        <w:lastRenderedPageBreak/>
        <w:drawing>
          <wp:inline distT="0" distB="0" distL="0" distR="0" wp14:anchorId="107F4F4E" wp14:editId="107F4F4F">
            <wp:extent cx="4360545" cy="656971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3"/>
                    <a:stretch>
                      <a:fillRect/>
                    </a:stretch>
                  </pic:blipFill>
                  <pic:spPr bwMode="auto">
                    <a:xfrm>
                      <a:off x="0" y="0"/>
                      <a:ext cx="4360545" cy="6569710"/>
                    </a:xfrm>
                    <a:prstGeom prst="rect">
                      <a:avLst/>
                    </a:prstGeom>
                  </pic:spPr>
                </pic:pic>
              </a:graphicData>
            </a:graphic>
          </wp:inline>
        </w:drawing>
      </w:r>
    </w:p>
    <w:p w14:paraId="107F4EDD" w14:textId="77777777" w:rsidR="00EA35B6" w:rsidRPr="005A2DF8" w:rsidRDefault="00EA35B6" w:rsidP="00061344">
      <w:pPr>
        <w:jc w:val="both"/>
        <w:rPr>
          <w:sz w:val="22"/>
          <w:szCs w:val="22"/>
        </w:rPr>
      </w:pPr>
    </w:p>
    <w:p w14:paraId="107F4EDE" w14:textId="4AF909A8" w:rsidR="00EA35B6" w:rsidRPr="005A2DF8" w:rsidRDefault="00EE6C2A" w:rsidP="00061344">
      <w:pPr>
        <w:jc w:val="both"/>
        <w:rPr>
          <w:sz w:val="22"/>
          <w:szCs w:val="22"/>
        </w:rPr>
      </w:pPr>
      <w:r w:rsidRPr="005A2DF8">
        <w:rPr>
          <w:b/>
          <w:bCs/>
          <w:sz w:val="22"/>
          <w:szCs w:val="22"/>
        </w:rPr>
        <w:t>Figure S</w:t>
      </w:r>
      <w:r w:rsidR="00672B31" w:rsidRPr="005A2DF8">
        <w:rPr>
          <w:b/>
          <w:bCs/>
          <w:sz w:val="22"/>
          <w:szCs w:val="22"/>
        </w:rPr>
        <w:t>7</w:t>
      </w:r>
      <w:r w:rsidRPr="005A2DF8">
        <w:rPr>
          <w:b/>
          <w:bCs/>
          <w:sz w:val="22"/>
          <w:szCs w:val="22"/>
        </w:rPr>
        <w:t>.</w:t>
      </w:r>
      <w:r w:rsidRPr="005A2DF8">
        <w:rPr>
          <w:sz w:val="22"/>
          <w:szCs w:val="22"/>
        </w:rPr>
        <w:t xml:space="preserve"> </w:t>
      </w:r>
      <w:r w:rsidR="00B67931" w:rsidRPr="005A2DF8">
        <w:rPr>
          <w:sz w:val="22"/>
          <w:szCs w:val="22"/>
        </w:rPr>
        <w:t xml:space="preserve">Range of pressure variations at each depth level across major ocean basins, derived from the </w:t>
      </w:r>
      <w:r w:rsidR="003B7F07">
        <w:rPr>
          <w:rFonts w:eastAsia="Calibri"/>
          <w:bCs/>
          <w:sz w:val="22"/>
          <w:szCs w:val="22"/>
        </w:rPr>
        <w:t>GOBAI-O</w:t>
      </w:r>
      <w:r w:rsidR="003B7F07" w:rsidRPr="001570D6">
        <w:rPr>
          <w:rFonts w:eastAsia="Calibri"/>
          <w:bCs/>
          <w:sz w:val="22"/>
          <w:szCs w:val="22"/>
          <w:vertAlign w:val="subscript"/>
        </w:rPr>
        <w:t>2</w:t>
      </w:r>
      <w:r w:rsidR="003B7F07">
        <w:rPr>
          <w:rFonts w:eastAsia="Calibri"/>
          <w:bCs/>
          <w:sz w:val="22"/>
          <w:szCs w:val="22"/>
        </w:rPr>
        <w:t xml:space="preserve"> v2.1</w:t>
      </w:r>
      <w:r w:rsidR="003B7F07" w:rsidRPr="005A2DF8">
        <w:rPr>
          <w:rFonts w:eastAsia="Calibri"/>
          <w:sz w:val="22"/>
          <w:szCs w:val="22"/>
        </w:rPr>
        <w:t xml:space="preserve"> </w:t>
      </w:r>
      <w:r w:rsidR="00B67931" w:rsidRPr="005A2DF8">
        <w:rPr>
          <w:sz w:val="22"/>
          <w:szCs w:val="22"/>
        </w:rPr>
        <w:t>dataset. Each horizontal line shows the minimum and maximum pressure deviation from the long-term mean, calculated for each pressure level over the 2004–2022 period. Panels correspond to the North Atlantic (a), South Atlantic (b), North Pacific (c), South Pacific (d), Indian (e), and Southern (f) Oceans. These variations reflect how much pressure at a given depth level differs from the neutral density surface over time. The red dashed line at x = 0 indicates no deviation from the mean.</w:t>
      </w:r>
    </w:p>
    <w:p w14:paraId="107F4EDF" w14:textId="77777777" w:rsidR="00EA35B6" w:rsidRPr="005A2DF8" w:rsidRDefault="00EE6C2A" w:rsidP="00F31CF0">
      <w:pPr>
        <w:jc w:val="center"/>
        <w:rPr>
          <w:sz w:val="22"/>
          <w:szCs w:val="22"/>
        </w:rPr>
      </w:pPr>
      <w:r w:rsidRPr="005A2DF8">
        <w:rPr>
          <w:noProof/>
          <w:sz w:val="22"/>
          <w:szCs w:val="22"/>
        </w:rPr>
        <w:lastRenderedPageBreak/>
        <w:drawing>
          <wp:inline distT="0" distB="0" distL="0" distR="0" wp14:anchorId="107F4F50" wp14:editId="4A96C5E1">
            <wp:extent cx="4742916" cy="6642589"/>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4"/>
                    <a:stretch>
                      <a:fillRect/>
                    </a:stretch>
                  </pic:blipFill>
                  <pic:spPr bwMode="auto">
                    <a:xfrm>
                      <a:off x="0" y="0"/>
                      <a:ext cx="4760596" cy="6667350"/>
                    </a:xfrm>
                    <a:prstGeom prst="rect">
                      <a:avLst/>
                    </a:prstGeom>
                  </pic:spPr>
                </pic:pic>
              </a:graphicData>
            </a:graphic>
          </wp:inline>
        </w:drawing>
      </w:r>
    </w:p>
    <w:p w14:paraId="107F4EE1" w14:textId="77296BDB" w:rsidR="00EA35B6" w:rsidRPr="005A2DF8" w:rsidRDefault="00EE6C2A" w:rsidP="00061344">
      <w:pPr>
        <w:jc w:val="both"/>
        <w:rPr>
          <w:b/>
          <w:bCs/>
          <w:sz w:val="22"/>
          <w:szCs w:val="22"/>
        </w:rPr>
      </w:pPr>
      <w:r w:rsidRPr="005A2DF8">
        <w:rPr>
          <w:b/>
          <w:bCs/>
          <w:sz w:val="22"/>
          <w:szCs w:val="22"/>
        </w:rPr>
        <w:t>Figure S</w:t>
      </w:r>
      <w:r w:rsidR="003D2E79" w:rsidRPr="005A2DF8">
        <w:rPr>
          <w:b/>
          <w:bCs/>
          <w:sz w:val="22"/>
          <w:szCs w:val="22"/>
        </w:rPr>
        <w:t>8</w:t>
      </w:r>
      <w:r w:rsidRPr="005A2DF8">
        <w:rPr>
          <w:b/>
          <w:bCs/>
          <w:sz w:val="22"/>
          <w:szCs w:val="22"/>
        </w:rPr>
        <w:t>.</w:t>
      </w:r>
      <w:r w:rsidRPr="005A2DF8">
        <w:rPr>
          <w:sz w:val="22"/>
          <w:szCs w:val="22"/>
        </w:rPr>
        <w:t xml:space="preserve"> Independent time series analyses from the SPOTs compilation, displaying profiles through time for selected sites. Each subplot represents a unique site where profiles have been selected based on a predefined minimum and maximum neutral density. This selection criterion ensures consistent analysis across all sites for observing changes in the components DIC through time. All data are shown in black and selected data points in blue. Red dashed lines indicate the boundaries set by the minimum and maximum neutral density values. </w:t>
      </w:r>
      <w:r w:rsidR="00C136B8" w:rsidRPr="005A2DF8">
        <w:rPr>
          <w:sz w:val="22"/>
          <w:szCs w:val="22"/>
        </w:rPr>
        <w:t>This selection ensures consistent depth coverage and temporal sampling across sites, which directly constrains the time span used in the linear regressions and therefore the robustness of the inferred rates of change.</w:t>
      </w:r>
    </w:p>
    <w:p w14:paraId="107F4EE2" w14:textId="77777777" w:rsidR="00EA35B6" w:rsidRPr="005A2DF8" w:rsidRDefault="00EA35B6" w:rsidP="00061344">
      <w:pPr>
        <w:jc w:val="both"/>
        <w:rPr>
          <w:sz w:val="22"/>
          <w:szCs w:val="22"/>
        </w:rPr>
      </w:pPr>
    </w:p>
    <w:p w14:paraId="107F4EE3" w14:textId="23C29D59" w:rsidR="00EA35B6" w:rsidRPr="005A2DF8" w:rsidRDefault="009E1F40" w:rsidP="00C53543">
      <w:pPr>
        <w:jc w:val="center"/>
        <w:rPr>
          <w:sz w:val="22"/>
          <w:szCs w:val="22"/>
        </w:rPr>
      </w:pPr>
      <w:r w:rsidRPr="005A2DF8">
        <w:rPr>
          <w:noProof/>
          <w:sz w:val="22"/>
          <w:szCs w:val="22"/>
        </w:rPr>
        <w:lastRenderedPageBreak/>
        <w:drawing>
          <wp:inline distT="0" distB="0" distL="0" distR="0" wp14:anchorId="2218E1E3" wp14:editId="20224251">
            <wp:extent cx="4488873" cy="5702647"/>
            <wp:effectExtent l="0" t="0" r="0" b="0"/>
            <wp:docPr id="1283492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2013"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92134" cy="5706789"/>
                    </a:xfrm>
                    <a:prstGeom prst="rect">
                      <a:avLst/>
                    </a:prstGeom>
                  </pic:spPr>
                </pic:pic>
              </a:graphicData>
            </a:graphic>
          </wp:inline>
        </w:drawing>
      </w:r>
    </w:p>
    <w:p w14:paraId="107F4EE5" w14:textId="6D9C17E6" w:rsidR="00EA35B6" w:rsidRPr="005A2DF8" w:rsidRDefault="00EE6C2A" w:rsidP="00061344">
      <w:pPr>
        <w:jc w:val="both"/>
        <w:rPr>
          <w:sz w:val="22"/>
          <w:szCs w:val="22"/>
        </w:rPr>
        <w:sectPr w:rsidR="00EA35B6" w:rsidRPr="005A2DF8">
          <w:headerReference w:type="default" r:id="rId16"/>
          <w:footerReference w:type="default" r:id="rId17"/>
          <w:pgSz w:w="12240" w:h="15840"/>
          <w:pgMar w:top="1440" w:right="1800" w:bottom="1440" w:left="1800" w:header="720" w:footer="720" w:gutter="0"/>
          <w:pgNumType w:start="1"/>
          <w:cols w:space="720"/>
          <w:formProt w:val="0"/>
          <w:docGrid w:linePitch="360"/>
        </w:sectPr>
      </w:pPr>
      <w:r w:rsidRPr="005A2DF8">
        <w:rPr>
          <w:b/>
          <w:bCs/>
          <w:sz w:val="22"/>
          <w:szCs w:val="22"/>
          <w:lang w:val="it-IT"/>
        </w:rPr>
        <w:t>Figure S</w:t>
      </w:r>
      <w:r w:rsidR="001A3FB5" w:rsidRPr="005A2DF8">
        <w:rPr>
          <w:b/>
          <w:bCs/>
          <w:sz w:val="22"/>
          <w:szCs w:val="22"/>
          <w:lang w:val="it-IT"/>
        </w:rPr>
        <w:t>9</w:t>
      </w:r>
      <w:r w:rsidRPr="005A2DF8">
        <w:rPr>
          <w:b/>
          <w:bCs/>
          <w:sz w:val="22"/>
          <w:szCs w:val="22"/>
          <w:lang w:val="it-IT"/>
        </w:rPr>
        <w:t>.</w:t>
      </w:r>
      <w:r w:rsidRPr="005A2DF8">
        <w:rPr>
          <w:sz w:val="22"/>
          <w:szCs w:val="22"/>
          <w:lang w:val="it-IT"/>
        </w:rPr>
        <w:t xml:space="preserve"> </w:t>
      </w:r>
      <w:proofErr w:type="spellStart"/>
      <w:r w:rsidR="001B6388" w:rsidRPr="005A2DF8">
        <w:rPr>
          <w:sz w:val="22"/>
          <w:szCs w:val="22"/>
          <w:lang w:val="it-IT"/>
        </w:rPr>
        <w:t>Changes</w:t>
      </w:r>
      <w:proofErr w:type="spellEnd"/>
      <w:r w:rsidR="001B6388" w:rsidRPr="005A2DF8">
        <w:rPr>
          <w:sz w:val="22"/>
          <w:szCs w:val="22"/>
          <w:lang w:val="it-IT"/>
        </w:rPr>
        <w:t xml:space="preserve"> in DIC and </w:t>
      </w:r>
      <w:proofErr w:type="spellStart"/>
      <w:r w:rsidR="001B6388" w:rsidRPr="005A2DF8">
        <w:rPr>
          <w:sz w:val="22"/>
          <w:szCs w:val="22"/>
          <w:lang w:val="it-IT"/>
        </w:rPr>
        <w:t>its</w:t>
      </w:r>
      <w:proofErr w:type="spellEnd"/>
      <w:r w:rsidR="001B6388" w:rsidRPr="005A2DF8">
        <w:rPr>
          <w:sz w:val="22"/>
          <w:szCs w:val="22"/>
          <w:lang w:val="it-IT"/>
        </w:rPr>
        <w:t xml:space="preserve"> </w:t>
      </w:r>
      <w:proofErr w:type="spellStart"/>
      <w:r w:rsidR="001B6388" w:rsidRPr="005A2DF8">
        <w:rPr>
          <w:sz w:val="22"/>
          <w:szCs w:val="22"/>
          <w:lang w:val="it-IT"/>
        </w:rPr>
        <w:t>components</w:t>
      </w:r>
      <w:proofErr w:type="spellEnd"/>
      <w:r w:rsidR="001B6388" w:rsidRPr="005A2DF8">
        <w:rPr>
          <w:sz w:val="22"/>
          <w:szCs w:val="22"/>
          <w:lang w:val="it-IT"/>
        </w:rPr>
        <w:t xml:space="preserve"> </w:t>
      </w:r>
      <w:proofErr w:type="spellStart"/>
      <w:r w:rsidR="001B6388" w:rsidRPr="005A2DF8">
        <w:rPr>
          <w:sz w:val="22"/>
          <w:szCs w:val="22"/>
          <w:lang w:val="it-IT"/>
        </w:rPr>
        <w:t>at</w:t>
      </w:r>
      <w:proofErr w:type="spellEnd"/>
      <w:r w:rsidR="001B6388" w:rsidRPr="005A2DF8">
        <w:rPr>
          <w:sz w:val="22"/>
          <w:szCs w:val="22"/>
          <w:lang w:val="it-IT"/>
        </w:rPr>
        <w:t xml:space="preserve"> </w:t>
      </w:r>
      <w:proofErr w:type="spellStart"/>
      <w:r w:rsidR="001B6388" w:rsidRPr="005A2DF8">
        <w:rPr>
          <w:sz w:val="22"/>
          <w:szCs w:val="22"/>
          <w:lang w:val="it-IT"/>
        </w:rPr>
        <w:t>selected</w:t>
      </w:r>
      <w:proofErr w:type="spellEnd"/>
      <w:r w:rsidR="001B6388" w:rsidRPr="005A2DF8">
        <w:rPr>
          <w:sz w:val="22"/>
          <w:szCs w:val="22"/>
          <w:lang w:val="it-IT"/>
        </w:rPr>
        <w:t xml:space="preserve"> </w:t>
      </w:r>
      <w:proofErr w:type="spellStart"/>
      <w:r w:rsidR="001B6388" w:rsidRPr="005A2DF8">
        <w:rPr>
          <w:sz w:val="22"/>
          <w:szCs w:val="22"/>
          <w:lang w:val="it-IT"/>
        </w:rPr>
        <w:t>independent</w:t>
      </w:r>
      <w:proofErr w:type="spellEnd"/>
      <w:r w:rsidR="001B6388" w:rsidRPr="005A2DF8">
        <w:rPr>
          <w:sz w:val="22"/>
          <w:szCs w:val="22"/>
          <w:lang w:val="it-IT"/>
        </w:rPr>
        <w:t xml:space="preserve"> </w:t>
      </w:r>
      <w:proofErr w:type="spellStart"/>
      <w:r w:rsidR="001B6388" w:rsidRPr="005A2DF8">
        <w:rPr>
          <w:sz w:val="22"/>
          <w:szCs w:val="22"/>
          <w:lang w:val="it-IT"/>
        </w:rPr>
        <w:t>ocean</w:t>
      </w:r>
      <w:proofErr w:type="spellEnd"/>
      <w:r w:rsidR="001B6388" w:rsidRPr="005A2DF8">
        <w:rPr>
          <w:sz w:val="22"/>
          <w:szCs w:val="22"/>
          <w:lang w:val="it-IT"/>
        </w:rPr>
        <w:t xml:space="preserve"> time </w:t>
      </w:r>
      <w:proofErr w:type="spellStart"/>
      <w:r w:rsidR="001B6388" w:rsidRPr="005A2DF8">
        <w:rPr>
          <w:sz w:val="22"/>
          <w:szCs w:val="22"/>
          <w:lang w:val="it-IT"/>
        </w:rPr>
        <w:t>series</w:t>
      </w:r>
      <w:proofErr w:type="spellEnd"/>
      <w:r w:rsidR="001B6388" w:rsidRPr="005A2DF8">
        <w:rPr>
          <w:sz w:val="22"/>
          <w:szCs w:val="22"/>
          <w:lang w:val="it-IT"/>
        </w:rPr>
        <w:t xml:space="preserve"> </w:t>
      </w:r>
      <w:proofErr w:type="spellStart"/>
      <w:r w:rsidR="001B6388" w:rsidRPr="005A2DF8">
        <w:rPr>
          <w:sz w:val="22"/>
          <w:szCs w:val="22"/>
          <w:lang w:val="it-IT"/>
        </w:rPr>
        <w:t>sites</w:t>
      </w:r>
      <w:proofErr w:type="spellEnd"/>
      <w:r w:rsidR="001B6388" w:rsidRPr="005A2DF8">
        <w:rPr>
          <w:sz w:val="22"/>
          <w:szCs w:val="22"/>
          <w:lang w:val="it-IT"/>
        </w:rPr>
        <w:t xml:space="preserve">. </w:t>
      </w:r>
      <w:proofErr w:type="spellStart"/>
      <w:r w:rsidR="001B6388" w:rsidRPr="005A2DF8">
        <w:rPr>
          <w:sz w:val="22"/>
          <w:szCs w:val="22"/>
          <w:lang w:val="it-IT"/>
        </w:rPr>
        <w:t>Each</w:t>
      </w:r>
      <w:proofErr w:type="spellEnd"/>
      <w:r w:rsidR="001B6388" w:rsidRPr="005A2DF8">
        <w:rPr>
          <w:sz w:val="22"/>
          <w:szCs w:val="22"/>
          <w:lang w:val="it-IT"/>
        </w:rPr>
        <w:t xml:space="preserve"> </w:t>
      </w:r>
      <w:proofErr w:type="spellStart"/>
      <w:r w:rsidR="001B6388" w:rsidRPr="005A2DF8">
        <w:rPr>
          <w:sz w:val="22"/>
          <w:szCs w:val="22"/>
          <w:lang w:val="it-IT"/>
        </w:rPr>
        <w:t>subplot</w:t>
      </w:r>
      <w:proofErr w:type="spellEnd"/>
      <w:r w:rsidR="001B6388" w:rsidRPr="005A2DF8">
        <w:rPr>
          <w:sz w:val="22"/>
          <w:szCs w:val="22"/>
          <w:lang w:val="it-IT"/>
        </w:rPr>
        <w:t xml:space="preserve"> shows the in situ rate of </w:t>
      </w:r>
      <w:proofErr w:type="spellStart"/>
      <w:r w:rsidR="001B6388" w:rsidRPr="005A2DF8">
        <w:rPr>
          <w:sz w:val="22"/>
          <w:szCs w:val="22"/>
          <w:lang w:val="it-IT"/>
        </w:rPr>
        <w:t>change</w:t>
      </w:r>
      <w:proofErr w:type="spellEnd"/>
      <w:r w:rsidR="001B6388" w:rsidRPr="005A2DF8">
        <w:rPr>
          <w:sz w:val="22"/>
          <w:szCs w:val="22"/>
          <w:lang w:val="it-IT"/>
        </w:rPr>
        <w:t xml:space="preserve"> over the full </w:t>
      </w:r>
      <w:proofErr w:type="spellStart"/>
      <w:r w:rsidR="001B6388" w:rsidRPr="005A2DF8">
        <w:rPr>
          <w:sz w:val="22"/>
          <w:szCs w:val="22"/>
          <w:lang w:val="it-IT"/>
        </w:rPr>
        <w:t>observational</w:t>
      </w:r>
      <w:proofErr w:type="spellEnd"/>
      <w:r w:rsidR="001B6388" w:rsidRPr="005A2DF8">
        <w:rPr>
          <w:sz w:val="22"/>
          <w:szCs w:val="22"/>
          <w:lang w:val="it-IT"/>
        </w:rPr>
        <w:t xml:space="preserve"> </w:t>
      </w:r>
      <w:proofErr w:type="spellStart"/>
      <w:r w:rsidR="001B6388" w:rsidRPr="005A2DF8">
        <w:rPr>
          <w:sz w:val="22"/>
          <w:szCs w:val="22"/>
          <w:lang w:val="it-IT"/>
        </w:rPr>
        <w:t>period</w:t>
      </w:r>
      <w:proofErr w:type="spellEnd"/>
      <w:r w:rsidR="001B6388" w:rsidRPr="005A2DF8">
        <w:rPr>
          <w:sz w:val="22"/>
          <w:szCs w:val="22"/>
          <w:lang w:val="it-IT"/>
        </w:rPr>
        <w:t xml:space="preserve"> (black, with </w:t>
      </w:r>
      <w:proofErr w:type="spellStart"/>
      <w:r w:rsidR="001B6388" w:rsidRPr="005A2DF8">
        <w:rPr>
          <w:sz w:val="22"/>
          <w:szCs w:val="22"/>
          <w:lang w:val="it-IT"/>
        </w:rPr>
        <w:t>shading</w:t>
      </w:r>
      <w:proofErr w:type="spellEnd"/>
      <w:r w:rsidR="001B6388" w:rsidRPr="005A2DF8">
        <w:rPr>
          <w:sz w:val="22"/>
          <w:szCs w:val="22"/>
          <w:lang w:val="it-IT"/>
        </w:rPr>
        <w:t xml:space="preserve"> for </w:t>
      </w:r>
      <w:proofErr w:type="spellStart"/>
      <w:r w:rsidR="001B6388" w:rsidRPr="005A2DF8">
        <w:rPr>
          <w:sz w:val="22"/>
          <w:szCs w:val="22"/>
          <w:lang w:val="it-IT"/>
        </w:rPr>
        <w:t>uncertainty</w:t>
      </w:r>
      <w:proofErr w:type="spellEnd"/>
      <w:r w:rsidR="001B6388" w:rsidRPr="005A2DF8">
        <w:rPr>
          <w:sz w:val="22"/>
          <w:szCs w:val="22"/>
          <w:lang w:val="it-IT"/>
        </w:rPr>
        <w:t xml:space="preserve">) and the </w:t>
      </w:r>
      <w:proofErr w:type="spellStart"/>
      <w:r w:rsidR="001B6388" w:rsidRPr="005A2DF8">
        <w:rPr>
          <w:sz w:val="22"/>
          <w:szCs w:val="22"/>
          <w:lang w:val="it-IT"/>
        </w:rPr>
        <w:t>corresponding</w:t>
      </w:r>
      <w:proofErr w:type="spellEnd"/>
      <w:r w:rsidR="001B6388" w:rsidRPr="005A2DF8">
        <w:rPr>
          <w:sz w:val="22"/>
          <w:szCs w:val="22"/>
          <w:lang w:val="it-IT"/>
        </w:rPr>
        <w:t xml:space="preserve"> trend from the GCC-DIC </w:t>
      </w:r>
      <w:proofErr w:type="spellStart"/>
      <w:r w:rsidR="001B6388" w:rsidRPr="005A2DF8">
        <w:rPr>
          <w:sz w:val="22"/>
          <w:szCs w:val="22"/>
          <w:lang w:val="it-IT"/>
        </w:rPr>
        <w:t>reconstruction</w:t>
      </w:r>
      <w:proofErr w:type="spellEnd"/>
      <w:r w:rsidR="001B6388" w:rsidRPr="005A2DF8">
        <w:rPr>
          <w:sz w:val="22"/>
          <w:szCs w:val="22"/>
          <w:lang w:val="it-IT"/>
        </w:rPr>
        <w:t xml:space="preserve"> </w:t>
      </w:r>
      <w:proofErr w:type="spellStart"/>
      <w:r w:rsidR="009B25E6">
        <w:rPr>
          <w:sz w:val="22"/>
          <w:szCs w:val="22"/>
          <w:lang w:val="it-IT"/>
        </w:rPr>
        <w:t>using</w:t>
      </w:r>
      <w:proofErr w:type="spellEnd"/>
      <w:r w:rsidR="009B25E6">
        <w:rPr>
          <w:sz w:val="22"/>
          <w:szCs w:val="22"/>
          <w:lang w:val="it-IT"/>
        </w:rPr>
        <w:t xml:space="preserve"> </w:t>
      </w:r>
      <w:r w:rsidR="009B25E6">
        <w:rPr>
          <w:rFonts w:eastAsia="Calibri"/>
          <w:bCs/>
          <w:sz w:val="22"/>
          <w:szCs w:val="22"/>
        </w:rPr>
        <w:t>GOBAI-O</w:t>
      </w:r>
      <w:r w:rsidR="009B25E6" w:rsidRPr="001570D6">
        <w:rPr>
          <w:rFonts w:eastAsia="Calibri"/>
          <w:bCs/>
          <w:sz w:val="22"/>
          <w:szCs w:val="22"/>
          <w:vertAlign w:val="subscript"/>
        </w:rPr>
        <w:t>2</w:t>
      </w:r>
      <w:r w:rsidR="009B25E6">
        <w:rPr>
          <w:rFonts w:eastAsia="Calibri"/>
          <w:bCs/>
          <w:sz w:val="22"/>
          <w:szCs w:val="22"/>
        </w:rPr>
        <w:t xml:space="preserve"> v2.1</w:t>
      </w:r>
      <w:r w:rsidR="009B25E6" w:rsidRPr="005A2DF8">
        <w:rPr>
          <w:rFonts w:eastAsia="Calibri"/>
          <w:sz w:val="22"/>
          <w:szCs w:val="22"/>
        </w:rPr>
        <w:t xml:space="preserve"> </w:t>
      </w:r>
      <w:r w:rsidR="001B6388" w:rsidRPr="005A2DF8">
        <w:rPr>
          <w:sz w:val="22"/>
          <w:szCs w:val="22"/>
          <w:lang w:val="it-IT"/>
        </w:rPr>
        <w:t xml:space="preserve">for 2004–2022, </w:t>
      </w:r>
      <w:proofErr w:type="spellStart"/>
      <w:r w:rsidR="001B6388" w:rsidRPr="005A2DF8">
        <w:rPr>
          <w:sz w:val="22"/>
          <w:szCs w:val="22"/>
          <w:lang w:val="it-IT"/>
        </w:rPr>
        <w:t>decomposed</w:t>
      </w:r>
      <w:proofErr w:type="spellEnd"/>
      <w:r w:rsidR="001B6388" w:rsidRPr="005A2DF8">
        <w:rPr>
          <w:sz w:val="22"/>
          <w:szCs w:val="22"/>
          <w:lang w:val="it-IT"/>
        </w:rPr>
        <w:t xml:space="preserve"> </w:t>
      </w:r>
      <w:proofErr w:type="spellStart"/>
      <w:r w:rsidR="001B6388" w:rsidRPr="005A2DF8">
        <w:rPr>
          <w:sz w:val="22"/>
          <w:szCs w:val="22"/>
          <w:lang w:val="it-IT"/>
        </w:rPr>
        <w:t>into</w:t>
      </w:r>
      <w:proofErr w:type="spellEnd"/>
      <w:r w:rsidR="001B6388" w:rsidRPr="005A2DF8">
        <w:rPr>
          <w:sz w:val="22"/>
          <w:szCs w:val="22"/>
          <w:lang w:val="it-IT"/>
        </w:rPr>
        <w:t xml:space="preserve"> </w:t>
      </w:r>
      <w:proofErr w:type="spellStart"/>
      <w:r w:rsidR="001B6388" w:rsidRPr="005A2DF8">
        <w:rPr>
          <w:sz w:val="22"/>
          <w:szCs w:val="22"/>
          <w:lang w:val="it-IT"/>
        </w:rPr>
        <w:t>total</w:t>
      </w:r>
      <w:proofErr w:type="spellEnd"/>
      <w:r w:rsidR="001B6388" w:rsidRPr="005A2DF8">
        <w:rPr>
          <w:sz w:val="22"/>
          <w:szCs w:val="22"/>
          <w:lang w:val="it-IT"/>
        </w:rPr>
        <w:t xml:space="preserve"> </w:t>
      </w:r>
      <w:proofErr w:type="spellStart"/>
      <w:r w:rsidR="001B6388" w:rsidRPr="005A2DF8">
        <w:rPr>
          <w:sz w:val="22"/>
          <w:szCs w:val="22"/>
          <w:lang w:val="it-IT"/>
        </w:rPr>
        <w:t>DIC</w:t>
      </w:r>
      <w:r w:rsidR="001B6388" w:rsidRPr="005A2DF8">
        <w:rPr>
          <w:sz w:val="22"/>
          <w:szCs w:val="22"/>
          <w:vertAlign w:val="subscript"/>
          <w:lang w:val="it-IT"/>
        </w:rPr>
        <w:t>total</w:t>
      </w:r>
      <w:proofErr w:type="spellEnd"/>
      <w:r w:rsidR="001B6388" w:rsidRPr="005A2DF8">
        <w:rPr>
          <w:sz w:val="22"/>
          <w:szCs w:val="22"/>
          <w:lang w:val="it-IT"/>
        </w:rPr>
        <w:t xml:space="preserve"> (</w:t>
      </w:r>
      <w:proofErr w:type="spellStart"/>
      <w:r w:rsidR="001B6388" w:rsidRPr="005A2DF8">
        <w:rPr>
          <w:sz w:val="22"/>
          <w:szCs w:val="22"/>
          <w:lang w:val="it-IT"/>
        </w:rPr>
        <w:t>orange</w:t>
      </w:r>
      <w:proofErr w:type="spellEnd"/>
      <w:r w:rsidR="001B6388" w:rsidRPr="005A2DF8">
        <w:rPr>
          <w:sz w:val="22"/>
          <w:szCs w:val="22"/>
          <w:lang w:val="it-IT"/>
        </w:rPr>
        <w:t xml:space="preserve">), </w:t>
      </w:r>
      <w:proofErr w:type="spellStart"/>
      <w:r w:rsidR="001B6388" w:rsidRPr="005A2DF8">
        <w:rPr>
          <w:sz w:val="22"/>
          <w:szCs w:val="22"/>
          <w:lang w:val="it-IT"/>
        </w:rPr>
        <w:t>DIC</w:t>
      </w:r>
      <w:r w:rsidR="001B6388" w:rsidRPr="005A2DF8">
        <w:rPr>
          <w:sz w:val="22"/>
          <w:szCs w:val="22"/>
          <w:vertAlign w:val="subscript"/>
          <w:lang w:val="it-IT"/>
        </w:rPr>
        <w:t>soft</w:t>
      </w:r>
      <w:proofErr w:type="spellEnd"/>
      <w:r w:rsidR="001B6388" w:rsidRPr="005A2DF8">
        <w:rPr>
          <w:sz w:val="22"/>
          <w:szCs w:val="22"/>
          <w:lang w:val="it-IT"/>
        </w:rPr>
        <w:t xml:space="preserve"> (green), </w:t>
      </w:r>
      <w:proofErr w:type="spellStart"/>
      <w:r w:rsidR="001B6388" w:rsidRPr="005A2DF8">
        <w:rPr>
          <w:sz w:val="22"/>
          <w:szCs w:val="22"/>
          <w:lang w:val="it-IT"/>
        </w:rPr>
        <w:t>DIC</w:t>
      </w:r>
      <w:r w:rsidR="001B6388" w:rsidRPr="005A2DF8">
        <w:rPr>
          <w:sz w:val="22"/>
          <w:szCs w:val="22"/>
          <w:vertAlign w:val="subscript"/>
          <w:lang w:val="it-IT"/>
        </w:rPr>
        <w:t>carb</w:t>
      </w:r>
      <w:proofErr w:type="spellEnd"/>
      <w:r w:rsidR="001B6388" w:rsidRPr="005A2DF8">
        <w:rPr>
          <w:sz w:val="22"/>
          <w:szCs w:val="22"/>
          <w:lang w:val="it-IT"/>
        </w:rPr>
        <w:t xml:space="preserve"> (light green), and DICₐₙₜₕ (dark </w:t>
      </w:r>
      <w:proofErr w:type="spellStart"/>
      <w:r w:rsidR="001B6388" w:rsidRPr="005A2DF8">
        <w:rPr>
          <w:sz w:val="22"/>
          <w:szCs w:val="22"/>
          <w:lang w:val="it-IT"/>
        </w:rPr>
        <w:t>grey</w:t>
      </w:r>
      <w:proofErr w:type="spellEnd"/>
      <w:r w:rsidR="001B6388" w:rsidRPr="005A2DF8">
        <w:rPr>
          <w:sz w:val="22"/>
          <w:szCs w:val="22"/>
          <w:lang w:val="it-IT"/>
        </w:rPr>
        <w:t xml:space="preserve">). </w:t>
      </w:r>
      <w:proofErr w:type="spellStart"/>
      <w:r w:rsidR="00723CD6" w:rsidRPr="005A2DF8">
        <w:rPr>
          <w:sz w:val="22"/>
          <w:szCs w:val="22"/>
          <w:lang w:val="it-IT"/>
        </w:rPr>
        <w:t>Subplots</w:t>
      </w:r>
      <w:proofErr w:type="spellEnd"/>
      <w:r w:rsidR="00723CD6" w:rsidRPr="005A2DF8">
        <w:rPr>
          <w:sz w:val="22"/>
          <w:szCs w:val="22"/>
          <w:lang w:val="it-IT"/>
        </w:rPr>
        <w:t xml:space="preserve"> are </w:t>
      </w:r>
      <w:proofErr w:type="spellStart"/>
      <w:r w:rsidR="00723CD6" w:rsidRPr="005A2DF8">
        <w:rPr>
          <w:sz w:val="22"/>
          <w:szCs w:val="22"/>
          <w:lang w:val="it-IT"/>
        </w:rPr>
        <w:t>ordered</w:t>
      </w:r>
      <w:proofErr w:type="spellEnd"/>
      <w:r w:rsidR="00723CD6" w:rsidRPr="005A2DF8">
        <w:rPr>
          <w:sz w:val="22"/>
          <w:szCs w:val="22"/>
          <w:lang w:val="it-IT"/>
        </w:rPr>
        <w:t xml:space="preserve"> from the </w:t>
      </w:r>
      <w:proofErr w:type="spellStart"/>
      <w:r w:rsidR="00723CD6" w:rsidRPr="005A2DF8">
        <w:rPr>
          <w:sz w:val="22"/>
          <w:szCs w:val="22"/>
          <w:lang w:val="it-IT"/>
        </w:rPr>
        <w:t>longest</w:t>
      </w:r>
      <w:proofErr w:type="spellEnd"/>
      <w:r w:rsidR="00723CD6" w:rsidRPr="005A2DF8">
        <w:rPr>
          <w:sz w:val="22"/>
          <w:szCs w:val="22"/>
          <w:lang w:val="it-IT"/>
        </w:rPr>
        <w:t xml:space="preserve"> to the </w:t>
      </w:r>
      <w:proofErr w:type="spellStart"/>
      <w:r w:rsidR="00723CD6" w:rsidRPr="005A2DF8">
        <w:rPr>
          <w:sz w:val="22"/>
          <w:szCs w:val="22"/>
          <w:lang w:val="it-IT"/>
        </w:rPr>
        <w:t>shortest</w:t>
      </w:r>
      <w:proofErr w:type="spellEnd"/>
      <w:r w:rsidR="00723CD6" w:rsidRPr="005A2DF8">
        <w:rPr>
          <w:sz w:val="22"/>
          <w:szCs w:val="22"/>
          <w:lang w:val="it-IT"/>
        </w:rPr>
        <w:t xml:space="preserve"> </w:t>
      </w:r>
      <w:proofErr w:type="spellStart"/>
      <w:r w:rsidR="00723CD6" w:rsidRPr="005A2DF8">
        <w:rPr>
          <w:sz w:val="22"/>
          <w:szCs w:val="22"/>
          <w:lang w:val="it-IT"/>
        </w:rPr>
        <w:t>observational</w:t>
      </w:r>
      <w:proofErr w:type="spellEnd"/>
      <w:r w:rsidR="00723CD6" w:rsidRPr="005A2DF8">
        <w:rPr>
          <w:sz w:val="22"/>
          <w:szCs w:val="22"/>
          <w:lang w:val="it-IT"/>
        </w:rPr>
        <w:t xml:space="preserve"> record.</w:t>
      </w:r>
      <w:r w:rsidR="001E4AE8" w:rsidRPr="005A2DF8">
        <w:rPr>
          <w:sz w:val="22"/>
          <w:szCs w:val="22"/>
          <w:lang w:val="it-IT"/>
        </w:rPr>
        <w:t xml:space="preserve"> </w:t>
      </w:r>
      <w:r w:rsidR="001B6388" w:rsidRPr="005A2DF8">
        <w:rPr>
          <w:sz w:val="22"/>
          <w:szCs w:val="22"/>
          <w:lang w:val="it-IT"/>
        </w:rPr>
        <w:t xml:space="preserve">Overall, GCC-DIC </w:t>
      </w:r>
      <w:proofErr w:type="spellStart"/>
      <w:r w:rsidR="001B6388" w:rsidRPr="005A2DF8">
        <w:rPr>
          <w:sz w:val="22"/>
          <w:szCs w:val="22"/>
          <w:lang w:val="it-IT"/>
        </w:rPr>
        <w:t>aligns</w:t>
      </w:r>
      <w:proofErr w:type="spellEnd"/>
      <w:r w:rsidR="001B6388" w:rsidRPr="005A2DF8">
        <w:rPr>
          <w:sz w:val="22"/>
          <w:szCs w:val="22"/>
          <w:lang w:val="it-IT"/>
        </w:rPr>
        <w:t xml:space="preserve"> with the </w:t>
      </w:r>
      <w:proofErr w:type="spellStart"/>
      <w:r w:rsidR="001B6388" w:rsidRPr="005A2DF8">
        <w:rPr>
          <w:sz w:val="22"/>
          <w:szCs w:val="22"/>
          <w:lang w:val="it-IT"/>
        </w:rPr>
        <w:t>direction</w:t>
      </w:r>
      <w:proofErr w:type="spellEnd"/>
      <w:r w:rsidR="001B6388" w:rsidRPr="005A2DF8">
        <w:rPr>
          <w:sz w:val="22"/>
          <w:szCs w:val="22"/>
          <w:lang w:val="it-IT"/>
        </w:rPr>
        <w:t xml:space="preserve"> and </w:t>
      </w:r>
      <w:proofErr w:type="spellStart"/>
      <w:r w:rsidR="001B6388" w:rsidRPr="005A2DF8">
        <w:rPr>
          <w:sz w:val="22"/>
          <w:szCs w:val="22"/>
          <w:lang w:val="it-IT"/>
        </w:rPr>
        <w:t>structure</w:t>
      </w:r>
      <w:proofErr w:type="spellEnd"/>
      <w:r w:rsidR="001B6388" w:rsidRPr="005A2DF8">
        <w:rPr>
          <w:sz w:val="22"/>
          <w:szCs w:val="22"/>
          <w:lang w:val="it-IT"/>
        </w:rPr>
        <w:t xml:space="preserve"> of </w:t>
      </w:r>
      <w:proofErr w:type="spellStart"/>
      <w:r w:rsidR="001B6388" w:rsidRPr="005A2DF8">
        <w:rPr>
          <w:sz w:val="22"/>
          <w:szCs w:val="22"/>
          <w:lang w:val="it-IT"/>
        </w:rPr>
        <w:t>observed</w:t>
      </w:r>
      <w:proofErr w:type="spellEnd"/>
      <w:r w:rsidR="001B6388" w:rsidRPr="005A2DF8">
        <w:rPr>
          <w:sz w:val="22"/>
          <w:szCs w:val="22"/>
          <w:lang w:val="it-IT"/>
        </w:rPr>
        <w:t xml:space="preserve"> trends </w:t>
      </w:r>
      <w:proofErr w:type="spellStart"/>
      <w:r w:rsidR="001B6388" w:rsidRPr="005A2DF8">
        <w:rPr>
          <w:sz w:val="22"/>
          <w:szCs w:val="22"/>
          <w:lang w:val="it-IT"/>
        </w:rPr>
        <w:t>at</w:t>
      </w:r>
      <w:proofErr w:type="spellEnd"/>
      <w:r w:rsidR="001B6388" w:rsidRPr="005A2DF8">
        <w:rPr>
          <w:sz w:val="22"/>
          <w:szCs w:val="22"/>
          <w:lang w:val="it-IT"/>
        </w:rPr>
        <w:t xml:space="preserve"> </w:t>
      </w:r>
      <w:proofErr w:type="spellStart"/>
      <w:r w:rsidR="001B6388" w:rsidRPr="005A2DF8">
        <w:rPr>
          <w:sz w:val="22"/>
          <w:szCs w:val="22"/>
          <w:lang w:val="it-IT"/>
        </w:rPr>
        <w:t>most</w:t>
      </w:r>
      <w:proofErr w:type="spellEnd"/>
      <w:r w:rsidR="001B6388" w:rsidRPr="005A2DF8">
        <w:rPr>
          <w:sz w:val="22"/>
          <w:szCs w:val="22"/>
          <w:lang w:val="it-IT"/>
        </w:rPr>
        <w:t xml:space="preserve"> </w:t>
      </w:r>
      <w:proofErr w:type="spellStart"/>
      <w:r w:rsidR="001B6388" w:rsidRPr="005A2DF8">
        <w:rPr>
          <w:sz w:val="22"/>
          <w:szCs w:val="22"/>
          <w:lang w:val="it-IT"/>
        </w:rPr>
        <w:t>sites</w:t>
      </w:r>
      <w:proofErr w:type="spellEnd"/>
      <w:r w:rsidR="001B6388" w:rsidRPr="005A2DF8">
        <w:rPr>
          <w:sz w:val="22"/>
          <w:szCs w:val="22"/>
          <w:lang w:val="it-IT"/>
        </w:rPr>
        <w:t xml:space="preserve">, </w:t>
      </w:r>
      <w:proofErr w:type="spellStart"/>
      <w:r w:rsidR="001B6388" w:rsidRPr="005A2DF8">
        <w:rPr>
          <w:sz w:val="22"/>
          <w:szCs w:val="22"/>
          <w:lang w:val="it-IT"/>
        </w:rPr>
        <w:t>though</w:t>
      </w:r>
      <w:proofErr w:type="spellEnd"/>
      <w:r w:rsidR="001B6388" w:rsidRPr="005A2DF8">
        <w:rPr>
          <w:sz w:val="22"/>
          <w:szCs w:val="22"/>
          <w:lang w:val="it-IT"/>
        </w:rPr>
        <w:t xml:space="preserve"> </w:t>
      </w:r>
      <w:proofErr w:type="spellStart"/>
      <w:r w:rsidR="001B6388" w:rsidRPr="005A2DF8">
        <w:rPr>
          <w:sz w:val="22"/>
          <w:szCs w:val="22"/>
          <w:lang w:val="it-IT"/>
        </w:rPr>
        <w:t>regional</w:t>
      </w:r>
      <w:proofErr w:type="spellEnd"/>
      <w:r w:rsidR="001B6388" w:rsidRPr="005A2DF8">
        <w:rPr>
          <w:sz w:val="22"/>
          <w:szCs w:val="22"/>
          <w:lang w:val="it-IT"/>
        </w:rPr>
        <w:t xml:space="preserve"> </w:t>
      </w:r>
      <w:proofErr w:type="spellStart"/>
      <w:r w:rsidR="001B6388" w:rsidRPr="005A2DF8">
        <w:rPr>
          <w:sz w:val="22"/>
          <w:szCs w:val="22"/>
          <w:lang w:val="it-IT"/>
        </w:rPr>
        <w:t>discrepancies</w:t>
      </w:r>
      <w:proofErr w:type="spellEnd"/>
      <w:r w:rsidR="001B6388" w:rsidRPr="005A2DF8">
        <w:rPr>
          <w:sz w:val="22"/>
          <w:szCs w:val="22"/>
          <w:lang w:val="it-IT"/>
        </w:rPr>
        <w:t xml:space="preserve"> </w:t>
      </w:r>
      <w:proofErr w:type="spellStart"/>
      <w:r w:rsidR="001B6388" w:rsidRPr="005A2DF8">
        <w:rPr>
          <w:sz w:val="22"/>
          <w:szCs w:val="22"/>
          <w:lang w:val="it-IT"/>
        </w:rPr>
        <w:t>exist</w:t>
      </w:r>
      <w:proofErr w:type="spellEnd"/>
      <w:r w:rsidR="001B6388" w:rsidRPr="005A2DF8">
        <w:rPr>
          <w:sz w:val="22"/>
          <w:szCs w:val="22"/>
          <w:lang w:val="it-IT"/>
        </w:rPr>
        <w:t xml:space="preserve"> — </w:t>
      </w:r>
      <w:proofErr w:type="spellStart"/>
      <w:r w:rsidR="001B6388" w:rsidRPr="005A2DF8">
        <w:rPr>
          <w:sz w:val="22"/>
          <w:szCs w:val="22"/>
          <w:lang w:val="it-IT"/>
        </w:rPr>
        <w:t>notably</w:t>
      </w:r>
      <w:proofErr w:type="spellEnd"/>
      <w:r w:rsidR="001B6388" w:rsidRPr="005A2DF8">
        <w:rPr>
          <w:sz w:val="22"/>
          <w:szCs w:val="22"/>
          <w:lang w:val="it-IT"/>
        </w:rPr>
        <w:t xml:space="preserve"> in the </w:t>
      </w:r>
      <w:proofErr w:type="spellStart"/>
      <w:r w:rsidR="001B6388" w:rsidRPr="005A2DF8">
        <w:rPr>
          <w:sz w:val="22"/>
          <w:szCs w:val="22"/>
          <w:lang w:val="it-IT"/>
        </w:rPr>
        <w:t>Irminger</w:t>
      </w:r>
      <w:proofErr w:type="spellEnd"/>
      <w:r w:rsidR="001B6388" w:rsidRPr="005A2DF8">
        <w:rPr>
          <w:sz w:val="22"/>
          <w:szCs w:val="22"/>
          <w:lang w:val="it-IT"/>
        </w:rPr>
        <w:t xml:space="preserve"> and Iceland </w:t>
      </w:r>
      <w:proofErr w:type="spellStart"/>
      <w:r w:rsidR="001B6388" w:rsidRPr="005A2DF8">
        <w:rPr>
          <w:sz w:val="22"/>
          <w:szCs w:val="22"/>
          <w:lang w:val="it-IT"/>
        </w:rPr>
        <w:t>Seas</w:t>
      </w:r>
      <w:proofErr w:type="spellEnd"/>
      <w:r w:rsidR="001B6388" w:rsidRPr="005A2DF8">
        <w:rPr>
          <w:sz w:val="22"/>
          <w:szCs w:val="22"/>
          <w:lang w:val="it-IT"/>
        </w:rPr>
        <w:t xml:space="preserve"> — </w:t>
      </w:r>
      <w:proofErr w:type="spellStart"/>
      <w:r w:rsidR="001B6388" w:rsidRPr="005A2DF8">
        <w:rPr>
          <w:sz w:val="22"/>
          <w:szCs w:val="22"/>
          <w:lang w:val="it-IT"/>
        </w:rPr>
        <w:t>which</w:t>
      </w:r>
      <w:proofErr w:type="spellEnd"/>
      <w:r w:rsidR="001B6388" w:rsidRPr="005A2DF8">
        <w:rPr>
          <w:sz w:val="22"/>
          <w:szCs w:val="22"/>
          <w:lang w:val="it-IT"/>
        </w:rPr>
        <w:t xml:space="preserve"> </w:t>
      </w:r>
      <w:proofErr w:type="spellStart"/>
      <w:r w:rsidR="001B6388" w:rsidRPr="005A2DF8">
        <w:rPr>
          <w:sz w:val="22"/>
          <w:szCs w:val="22"/>
          <w:lang w:val="it-IT"/>
        </w:rPr>
        <w:t>may</w:t>
      </w:r>
      <w:proofErr w:type="spellEnd"/>
      <w:r w:rsidR="001B6388" w:rsidRPr="005A2DF8">
        <w:rPr>
          <w:sz w:val="22"/>
          <w:szCs w:val="22"/>
          <w:lang w:val="it-IT"/>
        </w:rPr>
        <w:t xml:space="preserve"> </w:t>
      </w:r>
      <w:proofErr w:type="spellStart"/>
      <w:r w:rsidR="001B6388" w:rsidRPr="005A2DF8">
        <w:rPr>
          <w:sz w:val="22"/>
          <w:szCs w:val="22"/>
          <w:lang w:val="it-IT"/>
        </w:rPr>
        <w:t>reflect</w:t>
      </w:r>
      <w:proofErr w:type="spellEnd"/>
      <w:r w:rsidR="001B6388" w:rsidRPr="005A2DF8">
        <w:rPr>
          <w:sz w:val="22"/>
          <w:szCs w:val="22"/>
          <w:lang w:val="it-IT"/>
        </w:rPr>
        <w:t xml:space="preserve"> the limited duration of some time </w:t>
      </w:r>
      <w:proofErr w:type="spellStart"/>
      <w:r w:rsidR="001B6388" w:rsidRPr="005A2DF8">
        <w:rPr>
          <w:sz w:val="22"/>
          <w:szCs w:val="22"/>
          <w:lang w:val="it-IT"/>
        </w:rPr>
        <w:t>series</w:t>
      </w:r>
      <w:proofErr w:type="spellEnd"/>
      <w:r w:rsidR="001B6388" w:rsidRPr="005A2DF8">
        <w:rPr>
          <w:sz w:val="22"/>
          <w:szCs w:val="22"/>
          <w:lang w:val="it-IT"/>
        </w:rPr>
        <w:t xml:space="preserve"> or the timing of trend </w:t>
      </w:r>
      <w:proofErr w:type="spellStart"/>
      <w:r w:rsidR="001B6388" w:rsidRPr="005A2DF8">
        <w:rPr>
          <w:sz w:val="22"/>
          <w:szCs w:val="22"/>
          <w:lang w:val="it-IT"/>
        </w:rPr>
        <w:t>emergence</w:t>
      </w:r>
      <w:proofErr w:type="spellEnd"/>
      <w:r w:rsidR="001B6388" w:rsidRPr="005A2DF8">
        <w:rPr>
          <w:sz w:val="22"/>
          <w:szCs w:val="22"/>
          <w:lang w:val="it-IT"/>
        </w:rPr>
        <w:t xml:space="preserve"> </w:t>
      </w:r>
      <w:r w:rsidR="00610FFE" w:rsidRPr="005A2DF8">
        <w:rPr>
          <w:sz w:val="22"/>
          <w:szCs w:val="22"/>
          <w:lang w:val="it-IT"/>
        </w:rPr>
        <w:fldChar w:fldCharType="begin"/>
      </w:r>
      <w:r w:rsidR="00610FFE" w:rsidRPr="005A2DF8">
        <w:rPr>
          <w:sz w:val="22"/>
          <w:szCs w:val="22"/>
          <w:lang w:val="it-IT"/>
        </w:rPr>
        <w:instrText xml:space="preserve"> ADDIN EN.CITE &lt;EndNote&gt;&lt;Cite&gt;&lt;Author&gt;Henson&lt;/Author&gt;&lt;Year&gt;2016&lt;/Year&gt;&lt;RecNum&gt;570&lt;/RecNum&gt;&lt;DisplayText&gt;(Henson et al., 2016)&lt;/DisplayText&gt;&lt;record&gt;&lt;rec-number&gt;570&lt;/rec-number&gt;&lt;foreign-keys&gt;&lt;key app="EN" db-id="wwdtspzxq5zztnepw2epptazz9v29d9tpfww" timestamp="1588063427"&gt;570&lt;/key&gt;&lt;/foreign-keys&gt;&lt;ref-type name="Journal Article"&gt;17&lt;/ref-type&gt;&lt;contributors&gt;&lt;authors&gt;&lt;author&gt;Henson, Stephanie A&lt;/author&gt;&lt;author&gt;Beaulieu, Claudie&lt;/author&gt;&lt;author&gt;Lampitt, Richard&lt;/author&gt;&lt;/authors&gt;&lt;/contributors&gt;&lt;titles&gt;&lt;title&gt;Observing climate change trends in ocean biogeochemistry: when and where&lt;/title&gt;&lt;secondary-title&gt;Global change biology&lt;/secondary-title&gt;&lt;/titles&gt;&lt;pages&gt;1561-1571&lt;/pages&gt;&lt;volume&gt;22&lt;/volume&gt;&lt;number&gt;4&lt;/number&gt;&lt;dates&gt;&lt;year&gt;2016&lt;/year&gt;&lt;/dates&gt;&lt;isbn&gt;1354-1013&lt;/isbn&gt;&lt;urls&gt;&lt;/urls&gt;&lt;/record&gt;&lt;/Cite&gt;&lt;/EndNote&gt;</w:instrText>
      </w:r>
      <w:r w:rsidR="00610FFE" w:rsidRPr="005A2DF8">
        <w:rPr>
          <w:sz w:val="22"/>
          <w:szCs w:val="22"/>
          <w:lang w:val="it-IT"/>
        </w:rPr>
        <w:fldChar w:fldCharType="separate"/>
      </w:r>
      <w:r w:rsidR="00610FFE" w:rsidRPr="005A2DF8">
        <w:rPr>
          <w:noProof/>
          <w:sz w:val="22"/>
          <w:szCs w:val="22"/>
          <w:lang w:val="it-IT"/>
        </w:rPr>
        <w:t>(Henson et al., 2016)</w:t>
      </w:r>
      <w:r w:rsidR="00610FFE" w:rsidRPr="005A2DF8">
        <w:rPr>
          <w:sz w:val="22"/>
          <w:szCs w:val="22"/>
          <w:lang w:val="it-IT"/>
        </w:rPr>
        <w:fldChar w:fldCharType="end"/>
      </w:r>
      <w:r w:rsidR="001B6388" w:rsidRPr="005A2DF8">
        <w:rPr>
          <w:sz w:val="22"/>
          <w:szCs w:val="22"/>
          <w:lang w:val="it-IT"/>
        </w:rPr>
        <w:t xml:space="preserve">. In the </w:t>
      </w:r>
      <w:proofErr w:type="spellStart"/>
      <w:r w:rsidR="001B6388" w:rsidRPr="005A2DF8">
        <w:rPr>
          <w:sz w:val="22"/>
          <w:szCs w:val="22"/>
          <w:lang w:val="it-IT"/>
        </w:rPr>
        <w:t>Irminger</w:t>
      </w:r>
      <w:proofErr w:type="spellEnd"/>
      <w:r w:rsidR="001B6388" w:rsidRPr="005A2DF8">
        <w:rPr>
          <w:sz w:val="22"/>
          <w:szCs w:val="22"/>
          <w:lang w:val="it-IT"/>
        </w:rPr>
        <w:t xml:space="preserve"> Sea, for </w:t>
      </w:r>
      <w:proofErr w:type="spellStart"/>
      <w:r w:rsidR="001B6388" w:rsidRPr="005A2DF8">
        <w:rPr>
          <w:sz w:val="22"/>
          <w:szCs w:val="22"/>
          <w:lang w:val="it-IT"/>
        </w:rPr>
        <w:t>example</w:t>
      </w:r>
      <w:proofErr w:type="spellEnd"/>
      <w:r w:rsidR="001B6388" w:rsidRPr="005A2DF8">
        <w:rPr>
          <w:sz w:val="22"/>
          <w:szCs w:val="22"/>
          <w:lang w:val="it-IT"/>
        </w:rPr>
        <w:t xml:space="preserve">, the </w:t>
      </w:r>
      <w:proofErr w:type="spellStart"/>
      <w:r w:rsidR="001B6388" w:rsidRPr="005A2DF8">
        <w:rPr>
          <w:sz w:val="22"/>
          <w:szCs w:val="22"/>
          <w:lang w:val="it-IT"/>
        </w:rPr>
        <w:t>decrease</w:t>
      </w:r>
      <w:proofErr w:type="spellEnd"/>
      <w:r w:rsidR="001B6388" w:rsidRPr="005A2DF8">
        <w:rPr>
          <w:sz w:val="22"/>
          <w:szCs w:val="22"/>
          <w:lang w:val="it-IT"/>
        </w:rPr>
        <w:t xml:space="preserve"> in DICₛₒₒf </w:t>
      </w:r>
      <w:proofErr w:type="spellStart"/>
      <w:r w:rsidR="001B6388" w:rsidRPr="005A2DF8">
        <w:rPr>
          <w:sz w:val="22"/>
          <w:szCs w:val="22"/>
          <w:lang w:val="it-IT"/>
        </w:rPr>
        <w:t>observed</w:t>
      </w:r>
      <w:proofErr w:type="spellEnd"/>
      <w:r w:rsidR="001B6388" w:rsidRPr="005A2DF8">
        <w:rPr>
          <w:sz w:val="22"/>
          <w:szCs w:val="22"/>
          <w:lang w:val="it-IT"/>
        </w:rPr>
        <w:t xml:space="preserve"> in GCC-DIC </w:t>
      </w:r>
      <w:proofErr w:type="spellStart"/>
      <w:r w:rsidR="001B6388" w:rsidRPr="005A2DF8">
        <w:rPr>
          <w:sz w:val="22"/>
          <w:szCs w:val="22"/>
          <w:lang w:val="it-IT"/>
        </w:rPr>
        <w:t>is</w:t>
      </w:r>
      <w:proofErr w:type="spellEnd"/>
      <w:r w:rsidR="001B6388" w:rsidRPr="005A2DF8">
        <w:rPr>
          <w:sz w:val="22"/>
          <w:szCs w:val="22"/>
          <w:lang w:val="it-IT"/>
        </w:rPr>
        <w:t xml:space="preserve"> </w:t>
      </w:r>
      <w:proofErr w:type="spellStart"/>
      <w:r w:rsidR="001B6388" w:rsidRPr="005A2DF8">
        <w:rPr>
          <w:sz w:val="22"/>
          <w:szCs w:val="22"/>
          <w:lang w:val="it-IT"/>
        </w:rPr>
        <w:t>consistent</w:t>
      </w:r>
      <w:proofErr w:type="spellEnd"/>
      <w:r w:rsidR="001B6388" w:rsidRPr="005A2DF8">
        <w:rPr>
          <w:sz w:val="22"/>
          <w:szCs w:val="22"/>
          <w:lang w:val="it-IT"/>
        </w:rPr>
        <w:t xml:space="preserve"> with </w:t>
      </w:r>
      <w:proofErr w:type="spellStart"/>
      <w:r w:rsidR="001B6388" w:rsidRPr="005A2DF8">
        <w:rPr>
          <w:sz w:val="22"/>
          <w:szCs w:val="22"/>
          <w:lang w:val="it-IT"/>
        </w:rPr>
        <w:t>previous</w:t>
      </w:r>
      <w:proofErr w:type="spellEnd"/>
      <w:r w:rsidR="001B6388" w:rsidRPr="005A2DF8">
        <w:rPr>
          <w:sz w:val="22"/>
          <w:szCs w:val="22"/>
          <w:lang w:val="it-IT"/>
        </w:rPr>
        <w:t xml:space="preserve"> </w:t>
      </w:r>
      <w:proofErr w:type="spellStart"/>
      <w:r w:rsidR="001B6388" w:rsidRPr="005A2DF8">
        <w:rPr>
          <w:sz w:val="22"/>
          <w:szCs w:val="22"/>
          <w:lang w:val="it-IT"/>
        </w:rPr>
        <w:t>findings</w:t>
      </w:r>
      <w:proofErr w:type="spellEnd"/>
      <w:r w:rsidR="001B6388" w:rsidRPr="005A2DF8">
        <w:rPr>
          <w:sz w:val="22"/>
          <w:szCs w:val="22"/>
          <w:lang w:val="it-IT"/>
        </w:rPr>
        <w:t xml:space="preserve"> </w:t>
      </w:r>
      <w:r w:rsidR="00610FFE" w:rsidRPr="005A2DF8">
        <w:rPr>
          <w:sz w:val="22"/>
          <w:szCs w:val="22"/>
          <w:lang w:val="it-IT"/>
        </w:rPr>
        <w:fldChar w:fldCharType="begin"/>
      </w:r>
      <w:r w:rsidR="00610FFE" w:rsidRPr="005A2DF8">
        <w:rPr>
          <w:sz w:val="22"/>
          <w:szCs w:val="22"/>
          <w:lang w:val="it-IT"/>
        </w:rPr>
        <w:instrText xml:space="preserve"> ADDIN EN.CITE &lt;EndNote&gt;&lt;Cite&gt;&lt;Author&gt;Fröb&lt;/Author&gt;&lt;Year&gt;2018&lt;/Year&gt;&lt;RecNum&gt;1250&lt;/RecNum&gt;&lt;DisplayText&gt;(Fröb et al., 2018)&lt;/DisplayText&gt;&lt;record&gt;&lt;rec-number&gt;1250&lt;/rec-number&gt;&lt;foreign-keys&gt;&lt;key app="EN" db-id="wwdtspzxq5zztnepw2epptazz9v29d9tpfww" timestamp="1725374640"&gt;1250&lt;/key&gt;&lt;/foreign-keys&gt;&lt;ref-type name="Journal Article"&gt;17&lt;/ref-type&gt;&lt;contributors&gt;&lt;authors&gt;&lt;author&gt;Fröb, F.&lt;/author&gt;&lt;author&gt;Olsen, A.&lt;/author&gt;&lt;author&gt;Pérez, F. F.&lt;/author&gt;&lt;author&gt;García-Ibáñez, M. I.&lt;/author&gt;&lt;author&gt;Jeansson, E.&lt;/author&gt;&lt;author&gt;Omar, A.&lt;/author&gt;&lt;author&gt;Lauvset, S. K.&lt;/author&gt;&lt;/authors&gt;&lt;/contributors&gt;&lt;titles&gt;&lt;title&gt;Inorganic carbon and water masses in the Irminger Sea since 1991&lt;/title&gt;&lt;secondary-title&gt;Biogeosciences&lt;/secondary-title&gt;&lt;/titles&gt;&lt;periodical&gt;&lt;full-title&gt;Biogeosciences&lt;/full-title&gt;&lt;abbr-1&gt;Biogeosciences&lt;/abbr-1&gt;&lt;/periodical&gt;&lt;pages&gt;51-72&lt;/pages&gt;&lt;volume&gt;15&lt;/volume&gt;&lt;number&gt;1&lt;/number&gt;&lt;dates&gt;&lt;year&gt;2018&lt;/year&gt;&lt;/dates&gt;&lt;publisher&gt;Copernicus Publications&lt;/publisher&gt;&lt;isbn&gt;1726-4189&lt;/isbn&gt;&lt;urls&gt;&lt;related-urls&gt;&lt;url&gt;https://bg.copernicus.org/articles/15/51/2018/&lt;/url&gt;&lt;/related-urls&gt;&lt;/urls&gt;&lt;electronic-resource-num&gt;10.5194/bg-15-51-2018&lt;/electronic-resource-num&gt;&lt;/record&gt;&lt;/Cite&gt;&lt;/EndNote&gt;</w:instrText>
      </w:r>
      <w:r w:rsidR="00610FFE" w:rsidRPr="005A2DF8">
        <w:rPr>
          <w:sz w:val="22"/>
          <w:szCs w:val="22"/>
          <w:lang w:val="it-IT"/>
        </w:rPr>
        <w:fldChar w:fldCharType="separate"/>
      </w:r>
      <w:r w:rsidR="00610FFE" w:rsidRPr="005A2DF8">
        <w:rPr>
          <w:noProof/>
          <w:sz w:val="22"/>
          <w:szCs w:val="22"/>
          <w:lang w:val="it-IT"/>
        </w:rPr>
        <w:t>(Fröb et al., 2018)</w:t>
      </w:r>
      <w:r w:rsidR="00610FFE" w:rsidRPr="005A2DF8">
        <w:rPr>
          <w:sz w:val="22"/>
          <w:szCs w:val="22"/>
          <w:lang w:val="it-IT"/>
        </w:rPr>
        <w:fldChar w:fldCharType="end"/>
      </w:r>
      <w:r w:rsidR="001B6388" w:rsidRPr="005A2DF8">
        <w:rPr>
          <w:sz w:val="22"/>
          <w:szCs w:val="22"/>
          <w:lang w:val="it-IT"/>
        </w:rPr>
        <w:t xml:space="preserve">, </w:t>
      </w:r>
      <w:proofErr w:type="spellStart"/>
      <w:r w:rsidR="001B6388" w:rsidRPr="005A2DF8">
        <w:rPr>
          <w:sz w:val="22"/>
          <w:szCs w:val="22"/>
          <w:lang w:val="it-IT"/>
        </w:rPr>
        <w:t>suggesting</w:t>
      </w:r>
      <w:proofErr w:type="spellEnd"/>
      <w:r w:rsidR="001B6388" w:rsidRPr="005A2DF8">
        <w:rPr>
          <w:sz w:val="22"/>
          <w:szCs w:val="22"/>
          <w:lang w:val="it-IT"/>
        </w:rPr>
        <w:t xml:space="preserve"> </w:t>
      </w:r>
      <w:proofErr w:type="spellStart"/>
      <w:r w:rsidR="001B6388" w:rsidRPr="005A2DF8">
        <w:rPr>
          <w:sz w:val="22"/>
          <w:szCs w:val="22"/>
          <w:lang w:val="it-IT"/>
        </w:rPr>
        <w:t>that</w:t>
      </w:r>
      <w:proofErr w:type="spellEnd"/>
      <w:r w:rsidR="001B6388" w:rsidRPr="005A2DF8">
        <w:rPr>
          <w:sz w:val="22"/>
          <w:szCs w:val="22"/>
          <w:lang w:val="it-IT"/>
        </w:rPr>
        <w:t xml:space="preserve"> the short in situ record </w:t>
      </w:r>
      <w:proofErr w:type="spellStart"/>
      <w:r w:rsidR="001B6388" w:rsidRPr="005A2DF8">
        <w:rPr>
          <w:sz w:val="22"/>
          <w:szCs w:val="22"/>
          <w:lang w:val="it-IT"/>
        </w:rPr>
        <w:t>may</w:t>
      </w:r>
      <w:proofErr w:type="spellEnd"/>
      <w:r w:rsidR="001B6388" w:rsidRPr="005A2DF8">
        <w:rPr>
          <w:sz w:val="22"/>
          <w:szCs w:val="22"/>
          <w:lang w:val="it-IT"/>
        </w:rPr>
        <w:t xml:space="preserve"> </w:t>
      </w:r>
      <w:proofErr w:type="spellStart"/>
      <w:r w:rsidR="001B6388" w:rsidRPr="005A2DF8">
        <w:rPr>
          <w:sz w:val="22"/>
          <w:szCs w:val="22"/>
          <w:lang w:val="it-IT"/>
        </w:rPr>
        <w:t>not</w:t>
      </w:r>
      <w:proofErr w:type="spellEnd"/>
      <w:r w:rsidR="001B6388" w:rsidRPr="005A2DF8">
        <w:rPr>
          <w:sz w:val="22"/>
          <w:szCs w:val="22"/>
          <w:lang w:val="it-IT"/>
        </w:rPr>
        <w:t xml:space="preserve"> </w:t>
      </w:r>
      <w:proofErr w:type="spellStart"/>
      <w:r w:rsidR="001B6388" w:rsidRPr="005A2DF8">
        <w:rPr>
          <w:sz w:val="22"/>
          <w:szCs w:val="22"/>
          <w:lang w:val="it-IT"/>
        </w:rPr>
        <w:t>yet</w:t>
      </w:r>
      <w:proofErr w:type="spellEnd"/>
      <w:r w:rsidR="001B6388" w:rsidRPr="005A2DF8">
        <w:rPr>
          <w:sz w:val="22"/>
          <w:szCs w:val="22"/>
          <w:lang w:val="it-IT"/>
        </w:rPr>
        <w:t xml:space="preserve"> </w:t>
      </w:r>
      <w:proofErr w:type="spellStart"/>
      <w:r w:rsidR="001B6388" w:rsidRPr="005A2DF8">
        <w:rPr>
          <w:sz w:val="22"/>
          <w:szCs w:val="22"/>
          <w:lang w:val="it-IT"/>
        </w:rPr>
        <w:t>capture</w:t>
      </w:r>
      <w:proofErr w:type="spellEnd"/>
      <w:r w:rsidR="001B6388" w:rsidRPr="005A2DF8">
        <w:rPr>
          <w:sz w:val="22"/>
          <w:szCs w:val="22"/>
          <w:lang w:val="it-IT"/>
        </w:rPr>
        <w:t xml:space="preserve"> the </w:t>
      </w:r>
      <w:proofErr w:type="spellStart"/>
      <w:r w:rsidR="001B6388" w:rsidRPr="005A2DF8">
        <w:rPr>
          <w:sz w:val="22"/>
          <w:szCs w:val="22"/>
          <w:lang w:val="it-IT"/>
        </w:rPr>
        <w:t>longer-term</w:t>
      </w:r>
      <w:proofErr w:type="spellEnd"/>
      <w:r w:rsidR="001B6388" w:rsidRPr="005A2DF8">
        <w:rPr>
          <w:sz w:val="22"/>
          <w:szCs w:val="22"/>
          <w:lang w:val="it-IT"/>
        </w:rPr>
        <w:t xml:space="preserve"> trend.</w:t>
      </w:r>
      <w:r w:rsidR="00DD1F59" w:rsidRPr="005A2DF8">
        <w:rPr>
          <w:sz w:val="22"/>
          <w:szCs w:val="22"/>
        </w:rPr>
        <w:t xml:space="preserve"> </w:t>
      </w:r>
      <w:r w:rsidR="00DD1F59" w:rsidRPr="005A2DF8">
        <w:rPr>
          <w:sz w:val="22"/>
          <w:szCs w:val="22"/>
          <w:lang w:val="it-IT"/>
        </w:rPr>
        <w:t xml:space="preserve">Agreement </w:t>
      </w:r>
      <w:proofErr w:type="spellStart"/>
      <w:r w:rsidR="00DD1F59" w:rsidRPr="005A2DF8">
        <w:rPr>
          <w:sz w:val="22"/>
          <w:szCs w:val="22"/>
          <w:lang w:val="it-IT"/>
        </w:rPr>
        <w:t>between</w:t>
      </w:r>
      <w:proofErr w:type="spellEnd"/>
      <w:r w:rsidR="00DD1F59" w:rsidRPr="005A2DF8">
        <w:rPr>
          <w:sz w:val="22"/>
          <w:szCs w:val="22"/>
          <w:lang w:val="it-IT"/>
        </w:rPr>
        <w:t xml:space="preserve"> GCC-DIC and in situ trends </w:t>
      </w:r>
      <w:proofErr w:type="spellStart"/>
      <w:r w:rsidR="00DD1F59" w:rsidRPr="005A2DF8">
        <w:rPr>
          <w:sz w:val="22"/>
          <w:szCs w:val="22"/>
          <w:lang w:val="it-IT"/>
        </w:rPr>
        <w:t>varies</w:t>
      </w:r>
      <w:proofErr w:type="spellEnd"/>
      <w:r w:rsidR="00DD1F59" w:rsidRPr="005A2DF8">
        <w:rPr>
          <w:sz w:val="22"/>
          <w:szCs w:val="22"/>
          <w:lang w:val="it-IT"/>
        </w:rPr>
        <w:t xml:space="preserve"> </w:t>
      </w:r>
      <w:proofErr w:type="spellStart"/>
      <w:r w:rsidR="00DD1F59" w:rsidRPr="005A2DF8">
        <w:rPr>
          <w:sz w:val="22"/>
          <w:szCs w:val="22"/>
          <w:lang w:val="it-IT"/>
        </w:rPr>
        <w:t>across</w:t>
      </w:r>
      <w:proofErr w:type="spellEnd"/>
      <w:r w:rsidR="00DD1F59" w:rsidRPr="005A2DF8">
        <w:rPr>
          <w:sz w:val="22"/>
          <w:szCs w:val="22"/>
          <w:lang w:val="it-IT"/>
        </w:rPr>
        <w:t xml:space="preserve"> </w:t>
      </w:r>
      <w:proofErr w:type="spellStart"/>
      <w:r w:rsidR="00DD1F59" w:rsidRPr="005A2DF8">
        <w:rPr>
          <w:sz w:val="22"/>
          <w:szCs w:val="22"/>
          <w:lang w:val="it-IT"/>
        </w:rPr>
        <w:t>sites</w:t>
      </w:r>
      <w:proofErr w:type="spellEnd"/>
      <w:r w:rsidR="00DD1F59" w:rsidRPr="005A2DF8">
        <w:rPr>
          <w:sz w:val="22"/>
          <w:szCs w:val="22"/>
          <w:lang w:val="it-IT"/>
        </w:rPr>
        <w:t xml:space="preserve">: some locations show </w:t>
      </w:r>
      <w:proofErr w:type="spellStart"/>
      <w:r w:rsidR="00DD1F59" w:rsidRPr="005A2DF8">
        <w:rPr>
          <w:sz w:val="22"/>
          <w:szCs w:val="22"/>
          <w:lang w:val="it-IT"/>
        </w:rPr>
        <w:t>similar</w:t>
      </w:r>
      <w:proofErr w:type="spellEnd"/>
      <w:r w:rsidR="00DD1F59" w:rsidRPr="005A2DF8">
        <w:rPr>
          <w:sz w:val="22"/>
          <w:szCs w:val="22"/>
          <w:lang w:val="it-IT"/>
        </w:rPr>
        <w:t xml:space="preserve"> </w:t>
      </w:r>
      <w:proofErr w:type="spellStart"/>
      <w:r w:rsidR="00DD1F59" w:rsidRPr="005A2DF8">
        <w:rPr>
          <w:sz w:val="22"/>
          <w:szCs w:val="22"/>
          <w:lang w:val="it-IT"/>
        </w:rPr>
        <w:t>sign</w:t>
      </w:r>
      <w:proofErr w:type="spellEnd"/>
      <w:r w:rsidR="00DD1F59" w:rsidRPr="005A2DF8">
        <w:rPr>
          <w:sz w:val="22"/>
          <w:szCs w:val="22"/>
          <w:lang w:val="it-IT"/>
        </w:rPr>
        <w:t xml:space="preserve"> or </w:t>
      </w:r>
      <w:proofErr w:type="spellStart"/>
      <w:r w:rsidR="00DD1F59" w:rsidRPr="005A2DF8">
        <w:rPr>
          <w:sz w:val="22"/>
          <w:szCs w:val="22"/>
          <w:lang w:val="it-IT"/>
        </w:rPr>
        <w:t>vertical</w:t>
      </w:r>
      <w:proofErr w:type="spellEnd"/>
      <w:r w:rsidR="00DD1F59" w:rsidRPr="005A2DF8">
        <w:rPr>
          <w:sz w:val="22"/>
          <w:szCs w:val="22"/>
          <w:lang w:val="it-IT"/>
        </w:rPr>
        <w:t xml:space="preserve"> </w:t>
      </w:r>
      <w:proofErr w:type="spellStart"/>
      <w:r w:rsidR="00DD1F59" w:rsidRPr="005A2DF8">
        <w:rPr>
          <w:sz w:val="22"/>
          <w:szCs w:val="22"/>
          <w:lang w:val="it-IT"/>
        </w:rPr>
        <w:t>structure</w:t>
      </w:r>
      <w:proofErr w:type="spellEnd"/>
      <w:r w:rsidR="00DD1F59" w:rsidRPr="005A2DF8">
        <w:rPr>
          <w:sz w:val="22"/>
          <w:szCs w:val="22"/>
          <w:lang w:val="it-IT"/>
        </w:rPr>
        <w:t xml:space="preserve">, </w:t>
      </w:r>
      <w:proofErr w:type="spellStart"/>
      <w:r w:rsidR="00DD1F59" w:rsidRPr="005A2DF8">
        <w:rPr>
          <w:sz w:val="22"/>
          <w:szCs w:val="22"/>
          <w:lang w:val="it-IT"/>
        </w:rPr>
        <w:t>whereas</w:t>
      </w:r>
      <w:proofErr w:type="spellEnd"/>
      <w:r w:rsidR="00DD1F59" w:rsidRPr="005A2DF8">
        <w:rPr>
          <w:sz w:val="22"/>
          <w:szCs w:val="22"/>
          <w:lang w:val="it-IT"/>
        </w:rPr>
        <w:t xml:space="preserve"> </w:t>
      </w:r>
      <w:proofErr w:type="spellStart"/>
      <w:r w:rsidR="00DD1F59" w:rsidRPr="005A2DF8">
        <w:rPr>
          <w:sz w:val="22"/>
          <w:szCs w:val="22"/>
          <w:lang w:val="it-IT"/>
        </w:rPr>
        <w:t>others</w:t>
      </w:r>
      <w:proofErr w:type="spellEnd"/>
      <w:r w:rsidR="00DD1F59" w:rsidRPr="005A2DF8">
        <w:rPr>
          <w:sz w:val="22"/>
          <w:szCs w:val="22"/>
          <w:lang w:val="it-IT"/>
        </w:rPr>
        <w:t xml:space="preserve"> (e.g., BATS, KNOT, Iceland Sea, and </w:t>
      </w:r>
      <w:proofErr w:type="spellStart"/>
      <w:r w:rsidR="00DD1F59" w:rsidRPr="005A2DF8">
        <w:rPr>
          <w:sz w:val="22"/>
          <w:szCs w:val="22"/>
          <w:lang w:val="it-IT"/>
        </w:rPr>
        <w:t>Irminger</w:t>
      </w:r>
      <w:proofErr w:type="spellEnd"/>
      <w:r w:rsidR="00DD1F59" w:rsidRPr="005A2DF8">
        <w:rPr>
          <w:sz w:val="22"/>
          <w:szCs w:val="22"/>
          <w:lang w:val="it-IT"/>
        </w:rPr>
        <w:t xml:space="preserve"> Sea) </w:t>
      </w:r>
      <w:proofErr w:type="spellStart"/>
      <w:r w:rsidR="00DD1F59" w:rsidRPr="005A2DF8">
        <w:rPr>
          <w:sz w:val="22"/>
          <w:szCs w:val="22"/>
          <w:lang w:val="it-IT"/>
        </w:rPr>
        <w:t>exhibit</w:t>
      </w:r>
      <w:proofErr w:type="spellEnd"/>
      <w:r w:rsidR="00DD1F59" w:rsidRPr="005A2DF8">
        <w:rPr>
          <w:sz w:val="22"/>
          <w:szCs w:val="22"/>
          <w:lang w:val="it-IT"/>
        </w:rPr>
        <w:t xml:space="preserve"> </w:t>
      </w:r>
      <w:proofErr w:type="spellStart"/>
      <w:r w:rsidR="00DD1F59" w:rsidRPr="005A2DF8">
        <w:rPr>
          <w:sz w:val="22"/>
          <w:szCs w:val="22"/>
          <w:lang w:val="it-IT"/>
        </w:rPr>
        <w:t>notable</w:t>
      </w:r>
      <w:proofErr w:type="spellEnd"/>
      <w:r w:rsidR="00DD1F59" w:rsidRPr="005A2DF8">
        <w:rPr>
          <w:sz w:val="22"/>
          <w:szCs w:val="22"/>
          <w:lang w:val="it-IT"/>
        </w:rPr>
        <w:t xml:space="preserve"> </w:t>
      </w:r>
      <w:proofErr w:type="spellStart"/>
      <w:r w:rsidR="00DD1F59" w:rsidRPr="005A2DF8">
        <w:rPr>
          <w:sz w:val="22"/>
          <w:szCs w:val="22"/>
          <w:lang w:val="it-IT"/>
        </w:rPr>
        <w:t>discrepancies</w:t>
      </w:r>
      <w:proofErr w:type="spellEnd"/>
      <w:r w:rsidR="00DD1F59" w:rsidRPr="005A2DF8">
        <w:rPr>
          <w:sz w:val="22"/>
          <w:szCs w:val="22"/>
          <w:lang w:val="it-IT"/>
        </w:rPr>
        <w:t xml:space="preserve">. </w:t>
      </w:r>
      <w:proofErr w:type="spellStart"/>
      <w:r w:rsidR="00DD1F59" w:rsidRPr="005A2DF8">
        <w:rPr>
          <w:sz w:val="22"/>
          <w:szCs w:val="22"/>
          <w:lang w:val="it-IT"/>
        </w:rPr>
        <w:t>Differences</w:t>
      </w:r>
      <w:proofErr w:type="spellEnd"/>
      <w:r w:rsidR="00DD1F59" w:rsidRPr="005A2DF8">
        <w:rPr>
          <w:sz w:val="22"/>
          <w:szCs w:val="22"/>
          <w:lang w:val="it-IT"/>
        </w:rPr>
        <w:t xml:space="preserve"> </w:t>
      </w:r>
      <w:proofErr w:type="spellStart"/>
      <w:r w:rsidR="00DD1F59" w:rsidRPr="005A2DF8">
        <w:rPr>
          <w:sz w:val="22"/>
          <w:szCs w:val="22"/>
          <w:lang w:val="it-IT"/>
        </w:rPr>
        <w:t>likely</w:t>
      </w:r>
      <w:proofErr w:type="spellEnd"/>
      <w:r w:rsidR="00DD1F59" w:rsidRPr="005A2DF8">
        <w:rPr>
          <w:sz w:val="22"/>
          <w:szCs w:val="22"/>
          <w:lang w:val="it-IT"/>
        </w:rPr>
        <w:t xml:space="preserve"> </w:t>
      </w:r>
      <w:proofErr w:type="spellStart"/>
      <w:r w:rsidR="00DD1F59" w:rsidRPr="005A2DF8">
        <w:rPr>
          <w:sz w:val="22"/>
          <w:szCs w:val="22"/>
          <w:lang w:val="it-IT"/>
        </w:rPr>
        <w:t>reflect</w:t>
      </w:r>
      <w:proofErr w:type="spellEnd"/>
      <w:r w:rsidR="00DD1F59" w:rsidRPr="005A2DF8">
        <w:rPr>
          <w:sz w:val="22"/>
          <w:szCs w:val="22"/>
          <w:lang w:val="it-IT"/>
        </w:rPr>
        <w:t xml:space="preserve"> </w:t>
      </w:r>
      <w:proofErr w:type="spellStart"/>
      <w:r w:rsidR="00DD1F59" w:rsidRPr="005A2DF8">
        <w:rPr>
          <w:sz w:val="22"/>
          <w:szCs w:val="22"/>
          <w:lang w:val="it-IT"/>
        </w:rPr>
        <w:t>regional</w:t>
      </w:r>
      <w:proofErr w:type="spellEnd"/>
      <w:r w:rsidR="00DD1F59" w:rsidRPr="005A2DF8">
        <w:rPr>
          <w:sz w:val="22"/>
          <w:szCs w:val="22"/>
          <w:lang w:val="it-IT"/>
        </w:rPr>
        <w:t xml:space="preserve"> </w:t>
      </w:r>
      <w:proofErr w:type="spellStart"/>
      <w:r w:rsidR="00DD1F59" w:rsidRPr="005A2DF8">
        <w:rPr>
          <w:sz w:val="22"/>
          <w:szCs w:val="22"/>
          <w:lang w:val="it-IT"/>
        </w:rPr>
        <w:t>variability</w:t>
      </w:r>
      <w:proofErr w:type="spellEnd"/>
      <w:r w:rsidR="00DD1F59" w:rsidRPr="005A2DF8">
        <w:rPr>
          <w:sz w:val="22"/>
          <w:szCs w:val="22"/>
          <w:lang w:val="it-IT"/>
        </w:rPr>
        <w:t xml:space="preserve">, </w:t>
      </w:r>
      <w:proofErr w:type="spellStart"/>
      <w:r w:rsidR="00DD1F59" w:rsidRPr="005A2DF8">
        <w:rPr>
          <w:sz w:val="22"/>
          <w:szCs w:val="22"/>
          <w:lang w:val="it-IT"/>
        </w:rPr>
        <w:t>differences</w:t>
      </w:r>
      <w:proofErr w:type="spellEnd"/>
      <w:r w:rsidR="00DD1F59" w:rsidRPr="005A2DF8">
        <w:rPr>
          <w:sz w:val="22"/>
          <w:szCs w:val="22"/>
          <w:lang w:val="it-IT"/>
        </w:rPr>
        <w:t xml:space="preserve"> in sampling duration, and the </w:t>
      </w:r>
      <w:proofErr w:type="spellStart"/>
      <w:r w:rsidR="00DD1F59" w:rsidRPr="005A2DF8">
        <w:rPr>
          <w:sz w:val="22"/>
          <w:szCs w:val="22"/>
          <w:lang w:val="it-IT"/>
        </w:rPr>
        <w:t>distinction</w:t>
      </w:r>
      <w:proofErr w:type="spellEnd"/>
      <w:r w:rsidR="00DD1F59" w:rsidRPr="005A2DF8">
        <w:rPr>
          <w:sz w:val="22"/>
          <w:szCs w:val="22"/>
          <w:lang w:val="it-IT"/>
        </w:rPr>
        <w:t xml:space="preserve"> </w:t>
      </w:r>
      <w:proofErr w:type="spellStart"/>
      <w:r w:rsidR="00DD1F59" w:rsidRPr="005A2DF8">
        <w:rPr>
          <w:sz w:val="22"/>
          <w:szCs w:val="22"/>
          <w:lang w:val="it-IT"/>
        </w:rPr>
        <w:t>between</w:t>
      </w:r>
      <w:proofErr w:type="spellEnd"/>
      <w:r w:rsidR="00DD1F59" w:rsidRPr="005A2DF8">
        <w:rPr>
          <w:sz w:val="22"/>
          <w:szCs w:val="22"/>
          <w:lang w:val="it-IT"/>
        </w:rPr>
        <w:t xml:space="preserve"> </w:t>
      </w:r>
      <w:proofErr w:type="spellStart"/>
      <w:r w:rsidR="00DD1F59" w:rsidRPr="005A2DF8">
        <w:rPr>
          <w:sz w:val="22"/>
          <w:szCs w:val="22"/>
          <w:lang w:val="it-IT"/>
        </w:rPr>
        <w:t>local</w:t>
      </w:r>
      <w:proofErr w:type="spellEnd"/>
      <w:r w:rsidR="00DD1F59" w:rsidRPr="005A2DF8">
        <w:rPr>
          <w:sz w:val="22"/>
          <w:szCs w:val="22"/>
          <w:lang w:val="it-IT"/>
        </w:rPr>
        <w:t xml:space="preserve"> time-</w:t>
      </w:r>
      <w:proofErr w:type="spellStart"/>
      <w:r w:rsidR="00DD1F59" w:rsidRPr="005A2DF8">
        <w:rPr>
          <w:sz w:val="22"/>
          <w:szCs w:val="22"/>
          <w:lang w:val="it-IT"/>
        </w:rPr>
        <w:t>series</w:t>
      </w:r>
      <w:proofErr w:type="spellEnd"/>
      <w:r w:rsidR="00DD1F59" w:rsidRPr="005A2DF8">
        <w:rPr>
          <w:sz w:val="22"/>
          <w:szCs w:val="22"/>
          <w:lang w:val="it-IT"/>
        </w:rPr>
        <w:t xml:space="preserve"> </w:t>
      </w:r>
      <w:proofErr w:type="spellStart"/>
      <w:r w:rsidR="00DD1F59" w:rsidRPr="005A2DF8">
        <w:rPr>
          <w:sz w:val="22"/>
          <w:szCs w:val="22"/>
          <w:lang w:val="it-IT"/>
        </w:rPr>
        <w:t>observations</w:t>
      </w:r>
      <w:proofErr w:type="spellEnd"/>
      <w:r w:rsidR="00DD1F59" w:rsidRPr="005A2DF8">
        <w:rPr>
          <w:sz w:val="22"/>
          <w:szCs w:val="22"/>
          <w:lang w:val="it-IT"/>
        </w:rPr>
        <w:t xml:space="preserve"> and </w:t>
      </w:r>
      <w:proofErr w:type="spellStart"/>
      <w:r w:rsidR="00DD1F59" w:rsidRPr="005A2DF8">
        <w:rPr>
          <w:sz w:val="22"/>
          <w:szCs w:val="22"/>
          <w:lang w:val="it-IT"/>
        </w:rPr>
        <w:t>basin</w:t>
      </w:r>
      <w:proofErr w:type="spellEnd"/>
      <w:r w:rsidR="00DD1F59" w:rsidRPr="005A2DF8">
        <w:rPr>
          <w:sz w:val="22"/>
          <w:szCs w:val="22"/>
          <w:lang w:val="it-IT"/>
        </w:rPr>
        <w:t xml:space="preserve">-scale </w:t>
      </w:r>
      <w:proofErr w:type="spellStart"/>
      <w:r w:rsidR="00DD1F59" w:rsidRPr="005A2DF8">
        <w:rPr>
          <w:sz w:val="22"/>
          <w:szCs w:val="22"/>
          <w:lang w:val="it-IT"/>
        </w:rPr>
        <w:t>reconstructed</w:t>
      </w:r>
      <w:proofErr w:type="spellEnd"/>
      <w:r w:rsidR="00DD1F59" w:rsidRPr="005A2DF8">
        <w:rPr>
          <w:sz w:val="22"/>
          <w:szCs w:val="22"/>
          <w:lang w:val="it-IT"/>
        </w:rPr>
        <w:t xml:space="preserve"> </w:t>
      </w:r>
      <w:proofErr w:type="gramStart"/>
      <w:r w:rsidR="00DD1F59" w:rsidRPr="005A2DF8">
        <w:rPr>
          <w:sz w:val="22"/>
          <w:szCs w:val="22"/>
          <w:lang w:val="it-IT"/>
        </w:rPr>
        <w:t>trends</w:t>
      </w:r>
      <w:proofErr w:type="gramEnd"/>
      <w:r w:rsidR="00DD1F59" w:rsidRPr="005A2DF8">
        <w:rPr>
          <w:sz w:val="22"/>
          <w:szCs w:val="22"/>
          <w:lang w:val="it-IT"/>
        </w:rPr>
        <w:t>.</w:t>
      </w:r>
    </w:p>
    <w:p w14:paraId="107F4EE6" w14:textId="48264E37" w:rsidR="00EA35B6" w:rsidRPr="005A2DF8" w:rsidRDefault="00AA4390" w:rsidP="00927261">
      <w:pPr>
        <w:jc w:val="center"/>
        <w:rPr>
          <w:sz w:val="22"/>
          <w:szCs w:val="22"/>
        </w:rPr>
      </w:pPr>
      <w:r w:rsidRPr="005A2DF8">
        <w:rPr>
          <w:noProof/>
          <w:sz w:val="22"/>
          <w:szCs w:val="22"/>
        </w:rPr>
        <w:lastRenderedPageBreak/>
        <w:drawing>
          <wp:inline distT="0" distB="0" distL="0" distR="0" wp14:anchorId="009362F6" wp14:editId="092047D0">
            <wp:extent cx="7159862" cy="4521666"/>
            <wp:effectExtent l="0" t="0" r="3175" b="0"/>
            <wp:docPr id="1666730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30387"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91095" cy="4604544"/>
                    </a:xfrm>
                    <a:prstGeom prst="rect">
                      <a:avLst/>
                    </a:prstGeom>
                  </pic:spPr>
                </pic:pic>
              </a:graphicData>
            </a:graphic>
          </wp:inline>
        </w:drawing>
      </w:r>
    </w:p>
    <w:p w14:paraId="74668321" w14:textId="77777777" w:rsidR="00480A60" w:rsidRPr="005A2DF8" w:rsidRDefault="00EE6C2A" w:rsidP="00061344">
      <w:pPr>
        <w:jc w:val="both"/>
        <w:rPr>
          <w:sz w:val="22"/>
          <w:szCs w:val="22"/>
        </w:rPr>
        <w:sectPr w:rsidR="00480A60" w:rsidRPr="005A2DF8" w:rsidSect="00643A51">
          <w:headerReference w:type="default" r:id="rId19"/>
          <w:footerReference w:type="default" r:id="rId20"/>
          <w:pgSz w:w="15840" w:h="12240" w:orient="landscape"/>
          <w:pgMar w:top="1440" w:right="1080" w:bottom="1440" w:left="1080" w:header="720" w:footer="720" w:gutter="0"/>
          <w:cols w:space="720"/>
          <w:formProt w:val="0"/>
          <w:docGrid w:linePitch="360"/>
        </w:sectPr>
      </w:pPr>
      <w:r w:rsidRPr="005A2DF8">
        <w:rPr>
          <w:b/>
          <w:bCs/>
          <w:sz w:val="22"/>
          <w:szCs w:val="22"/>
        </w:rPr>
        <w:t>Figure S</w:t>
      </w:r>
      <w:r w:rsidR="00CF0F83" w:rsidRPr="005A2DF8">
        <w:rPr>
          <w:b/>
          <w:bCs/>
          <w:sz w:val="22"/>
          <w:szCs w:val="22"/>
        </w:rPr>
        <w:t>10</w:t>
      </w:r>
      <w:r w:rsidRPr="005A2DF8">
        <w:rPr>
          <w:b/>
          <w:bCs/>
          <w:sz w:val="22"/>
          <w:szCs w:val="22"/>
        </w:rPr>
        <w:t>.</w:t>
      </w:r>
      <w:r w:rsidRPr="005A2DF8">
        <w:rPr>
          <w:sz w:val="22"/>
          <w:szCs w:val="22"/>
        </w:rPr>
        <w:t xml:space="preserve"> </w:t>
      </w:r>
      <w:r w:rsidR="009955B8" w:rsidRPr="005A2DF8">
        <w:rPr>
          <w:sz w:val="22"/>
          <w:szCs w:val="22"/>
        </w:rPr>
        <w:t>S</w:t>
      </w:r>
      <w:r w:rsidR="00AF6627" w:rsidRPr="005A2DF8">
        <w:rPr>
          <w:sz w:val="22"/>
          <w:szCs w:val="22"/>
        </w:rPr>
        <w:t>ame analysis as Figure S</w:t>
      </w:r>
      <w:r w:rsidR="000F7592" w:rsidRPr="005A2DF8">
        <w:rPr>
          <w:sz w:val="22"/>
          <w:szCs w:val="22"/>
        </w:rPr>
        <w:t>9</w:t>
      </w:r>
      <w:r w:rsidR="00AF6627" w:rsidRPr="005A2DF8">
        <w:rPr>
          <w:sz w:val="22"/>
          <w:szCs w:val="22"/>
        </w:rPr>
        <w:t xml:space="preserve"> but in neutral density space, which more closely follows </w:t>
      </w:r>
      <w:proofErr w:type="spellStart"/>
      <w:r w:rsidR="00AF6627" w:rsidRPr="005A2DF8">
        <w:rPr>
          <w:sz w:val="22"/>
          <w:szCs w:val="22"/>
        </w:rPr>
        <w:t>isopycnal</w:t>
      </w:r>
      <w:proofErr w:type="spellEnd"/>
      <w:r w:rsidR="00AF6627" w:rsidRPr="005A2DF8">
        <w:rPr>
          <w:sz w:val="22"/>
          <w:szCs w:val="22"/>
        </w:rPr>
        <w:t xml:space="preserve"> surfaces and better accounts for water mass movement than fixed-depth coordinates. </w:t>
      </w:r>
      <w:r w:rsidRPr="005A2DF8">
        <w:rPr>
          <w:sz w:val="22"/>
          <w:szCs w:val="22"/>
        </w:rPr>
        <w:t xml:space="preserve">Approximate depths are shown. </w:t>
      </w:r>
      <w:r w:rsidR="00E006DC" w:rsidRPr="005A2DF8">
        <w:rPr>
          <w:sz w:val="22"/>
          <w:szCs w:val="22"/>
        </w:rPr>
        <w:t xml:space="preserve">Subplots are ordered from the longest to the shortest observational record. </w:t>
      </w:r>
      <w:r w:rsidR="00420FEF" w:rsidRPr="005A2DF8">
        <w:rPr>
          <w:sz w:val="22"/>
          <w:szCs w:val="22"/>
        </w:rPr>
        <w:t xml:space="preserve">While neutral density space offers a more physically consistent framework for following water mass trajectories, our parallel analysis (see </w:t>
      </w:r>
      <w:r w:rsidR="005D2103" w:rsidRPr="005A2DF8">
        <w:rPr>
          <w:sz w:val="22"/>
          <w:szCs w:val="22"/>
        </w:rPr>
        <w:t>Text S2</w:t>
      </w:r>
      <w:r w:rsidR="00420FEF" w:rsidRPr="005A2DF8">
        <w:rPr>
          <w:sz w:val="22"/>
          <w:szCs w:val="22"/>
        </w:rPr>
        <w:t>, Fig. S</w:t>
      </w:r>
      <w:r w:rsidR="005D2103" w:rsidRPr="005A2DF8">
        <w:rPr>
          <w:sz w:val="22"/>
          <w:szCs w:val="22"/>
        </w:rPr>
        <w:t>5</w:t>
      </w:r>
      <w:r w:rsidR="00420FEF" w:rsidRPr="005A2DF8">
        <w:rPr>
          <w:sz w:val="22"/>
          <w:szCs w:val="22"/>
        </w:rPr>
        <w:t>–S</w:t>
      </w:r>
      <w:r w:rsidR="005D2103" w:rsidRPr="005A2DF8">
        <w:rPr>
          <w:sz w:val="22"/>
          <w:szCs w:val="22"/>
        </w:rPr>
        <w:t>8</w:t>
      </w:r>
      <w:r w:rsidR="00420FEF" w:rsidRPr="005A2DF8">
        <w:rPr>
          <w:sz w:val="22"/>
          <w:szCs w:val="22"/>
        </w:rPr>
        <w:t xml:space="preserve">) showed that pressure space remains a valid and practical choice, with vertical deviations due to heave remaining small (~6 </w:t>
      </w:r>
      <w:proofErr w:type="spellStart"/>
      <w:r w:rsidR="00420FEF" w:rsidRPr="005A2DF8">
        <w:rPr>
          <w:sz w:val="22"/>
          <w:szCs w:val="22"/>
        </w:rPr>
        <w:t>dbar</w:t>
      </w:r>
      <w:proofErr w:type="spellEnd"/>
      <w:r w:rsidR="00420FEF" w:rsidRPr="005A2DF8">
        <w:rPr>
          <w:sz w:val="22"/>
          <w:szCs w:val="22"/>
        </w:rPr>
        <w:t>) and lacking long-term trends. Accordingly, pressure-based analysis (used in the main text) is sufficient for capturing decadal variability in DIC components.</w:t>
      </w:r>
      <w:r w:rsidR="00557530" w:rsidRPr="005A2DF8">
        <w:rPr>
          <w:sz w:val="22"/>
          <w:szCs w:val="22"/>
        </w:rPr>
        <w:t xml:space="preserve"> This analysis is shown for the </w:t>
      </w:r>
      <w:proofErr w:type="gramStart"/>
      <w:r w:rsidR="00557530" w:rsidRPr="005A2DF8">
        <w:rPr>
          <w:sz w:val="22"/>
          <w:szCs w:val="22"/>
        </w:rPr>
        <w:t>in situ</w:t>
      </w:r>
      <w:proofErr w:type="gramEnd"/>
      <w:r w:rsidR="00557530" w:rsidRPr="005A2DF8">
        <w:rPr>
          <w:sz w:val="22"/>
          <w:szCs w:val="22"/>
        </w:rPr>
        <w:t xml:space="preserve"> SPOTS time-series only, as the GCC-DIC reconstruction is defined on a fixed pressure grid and cannot be consistently remapped into neutral density space across basins without losing comparable density ranges.</w:t>
      </w:r>
    </w:p>
    <w:p w14:paraId="146CCAE9" w14:textId="141692E3" w:rsidR="00480A60" w:rsidRPr="005A2DF8" w:rsidRDefault="00480A60" w:rsidP="000D7622">
      <w:pPr>
        <w:jc w:val="center"/>
        <w:rPr>
          <w:sz w:val="22"/>
          <w:szCs w:val="22"/>
        </w:rPr>
      </w:pPr>
      <w:r w:rsidRPr="005A2DF8">
        <w:rPr>
          <w:noProof/>
          <w:sz w:val="22"/>
          <w:szCs w:val="22"/>
        </w:rPr>
        <w:lastRenderedPageBreak/>
        <w:drawing>
          <wp:inline distT="0" distB="0" distL="0" distR="0" wp14:anchorId="6764B270" wp14:editId="07A5F748">
            <wp:extent cx="3888188" cy="6687957"/>
            <wp:effectExtent l="0" t="0" r="0" b="5080"/>
            <wp:docPr id="120842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24289"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1784" cy="6694143"/>
                    </a:xfrm>
                    <a:prstGeom prst="rect">
                      <a:avLst/>
                    </a:prstGeom>
                  </pic:spPr>
                </pic:pic>
              </a:graphicData>
            </a:graphic>
          </wp:inline>
        </w:drawing>
      </w:r>
    </w:p>
    <w:p w14:paraId="39F7CDBB" w14:textId="521B542F" w:rsidR="00AD5C7C" w:rsidRPr="005A2DF8" w:rsidRDefault="00AD5C7C" w:rsidP="004727FC">
      <w:pPr>
        <w:jc w:val="both"/>
        <w:rPr>
          <w:sz w:val="22"/>
          <w:szCs w:val="22"/>
        </w:rPr>
        <w:sectPr w:rsidR="00AD5C7C" w:rsidRPr="005A2DF8" w:rsidSect="00480A60">
          <w:pgSz w:w="12240" w:h="15840"/>
          <w:pgMar w:top="1080" w:right="1440" w:bottom="1080" w:left="1440" w:header="720" w:footer="720" w:gutter="0"/>
          <w:cols w:space="720"/>
          <w:formProt w:val="0"/>
          <w:docGrid w:linePitch="360"/>
        </w:sectPr>
      </w:pPr>
      <w:r w:rsidRPr="005A2DF8">
        <w:rPr>
          <w:b/>
          <w:bCs/>
          <w:sz w:val="22"/>
          <w:szCs w:val="22"/>
        </w:rPr>
        <w:t>Figure S</w:t>
      </w:r>
      <w:r w:rsidR="002B0862" w:rsidRPr="005A2DF8">
        <w:rPr>
          <w:b/>
          <w:bCs/>
          <w:sz w:val="22"/>
          <w:szCs w:val="22"/>
        </w:rPr>
        <w:t>11</w:t>
      </w:r>
      <w:r w:rsidRPr="005A2DF8">
        <w:rPr>
          <w:sz w:val="22"/>
          <w:szCs w:val="22"/>
        </w:rPr>
        <w:t>. Basin-scale vertical rates of change in dissolved inorganic carbon (DIC) and its components from 2004–</w:t>
      </w:r>
      <w:r w:rsidR="002C7C2E">
        <w:rPr>
          <w:sz w:val="22"/>
          <w:szCs w:val="22"/>
        </w:rPr>
        <w:t>2024</w:t>
      </w:r>
      <w:r w:rsidRPr="005A2DF8">
        <w:rPr>
          <w:sz w:val="22"/>
          <w:szCs w:val="22"/>
        </w:rPr>
        <w:t>.</w:t>
      </w:r>
      <w:r w:rsidR="002B0862" w:rsidRPr="005A2DF8">
        <w:rPr>
          <w:sz w:val="22"/>
          <w:szCs w:val="22"/>
        </w:rPr>
        <w:t xml:space="preserve"> </w:t>
      </w:r>
      <w:r w:rsidRPr="005A2DF8">
        <w:rPr>
          <w:sz w:val="22"/>
          <w:szCs w:val="22"/>
        </w:rPr>
        <w:t>Annual rates of change (µmol kg</w:t>
      </w:r>
      <w:r w:rsidR="002B0862" w:rsidRPr="005A2DF8">
        <w:rPr>
          <w:sz w:val="22"/>
          <w:szCs w:val="22"/>
          <w:vertAlign w:val="superscript"/>
        </w:rPr>
        <w:t>-1</w:t>
      </w:r>
      <w:r w:rsidRPr="005A2DF8">
        <w:rPr>
          <w:sz w:val="22"/>
          <w:szCs w:val="22"/>
        </w:rPr>
        <w:t xml:space="preserve"> yr</w:t>
      </w:r>
      <w:r w:rsidR="002B0862" w:rsidRPr="005A2DF8">
        <w:rPr>
          <w:sz w:val="22"/>
          <w:szCs w:val="22"/>
          <w:vertAlign w:val="superscript"/>
        </w:rPr>
        <w:t>-1</w:t>
      </w:r>
      <w:r w:rsidRPr="005A2DF8">
        <w:rPr>
          <w:sz w:val="22"/>
          <w:szCs w:val="22"/>
        </w:rPr>
        <w:t>) are shown as a function of depth for (a) the global ocean and for major ocean basins: (b) Arctic Ocean, (c) Indian Ocean, (d) Southern Ocean, (e) North Atlantic Ocean, (f) North Pacific Ocean, (g) South Atlantic Ocean, and (h) South Pacific Ocean. Trends were derived from the GCC-DIC reconstruction using ordinary least-squares regression applied to annual basin-mean profiles. Total DIC change (ΔDICₜₒₜₐₗ; orange) is decomposed into anthropogenic (ΔDICₐₙₜₕ; black), soft-tissue biological (</w:t>
      </w:r>
      <w:proofErr w:type="spellStart"/>
      <w:r w:rsidRPr="005A2DF8">
        <w:rPr>
          <w:sz w:val="22"/>
          <w:szCs w:val="22"/>
        </w:rPr>
        <w:t>ΔDIC</w:t>
      </w:r>
      <w:r w:rsidR="004727FC" w:rsidRPr="005A2DF8">
        <w:rPr>
          <w:sz w:val="22"/>
          <w:szCs w:val="22"/>
          <w:vertAlign w:val="subscript"/>
        </w:rPr>
        <w:t>soft</w:t>
      </w:r>
      <w:proofErr w:type="spellEnd"/>
      <w:r w:rsidRPr="005A2DF8">
        <w:rPr>
          <w:sz w:val="22"/>
          <w:szCs w:val="22"/>
        </w:rPr>
        <w:t>; dark green), and carbonate pump (</w:t>
      </w:r>
      <w:proofErr w:type="spellStart"/>
      <w:r w:rsidRPr="005A2DF8">
        <w:rPr>
          <w:sz w:val="22"/>
          <w:szCs w:val="22"/>
        </w:rPr>
        <w:t>ΔDIC</w:t>
      </w:r>
      <w:r w:rsidR="004727FC" w:rsidRPr="005A2DF8">
        <w:rPr>
          <w:rFonts w:ascii="Cambria Math" w:hAnsi="Cambria Math" w:cs="Cambria Math"/>
          <w:sz w:val="22"/>
          <w:szCs w:val="22"/>
          <w:vertAlign w:val="subscript"/>
        </w:rPr>
        <w:t>carb</w:t>
      </w:r>
      <w:proofErr w:type="spellEnd"/>
      <w:r w:rsidRPr="005A2DF8">
        <w:rPr>
          <w:sz w:val="22"/>
          <w:szCs w:val="22"/>
        </w:rPr>
        <w:t>; light green) contributions. Shaded envelopes denote ±1σ uncertainties estimated from a Monte Carlo ensemble incorporating measurement errors in DIC, alkalinity, and oxygen, as well as uncertainty in Redfield stoichiometric scaling factors. Basin averages were computed using area-weighted means within ocean-basin polygons derived from</w:t>
      </w:r>
      <w:r w:rsidR="00301CA8" w:rsidRPr="005A2DF8">
        <w:rPr>
          <w:sz w:val="22"/>
          <w:szCs w:val="22"/>
        </w:rPr>
        <w:t xml:space="preserve"> </w:t>
      </w:r>
      <w:r w:rsidR="0067432D">
        <w:rPr>
          <w:color w:val="000000"/>
          <w:sz w:val="22"/>
          <w:szCs w:val="22"/>
        </w:rPr>
        <w:t>the GOAS v1 ocean polygon mask (Flanders Marine Institute, 2021)</w:t>
      </w:r>
      <w:r w:rsidRPr="005A2DF8">
        <w:rPr>
          <w:sz w:val="22"/>
          <w:szCs w:val="22"/>
        </w:rPr>
        <w:t>.</w:t>
      </w:r>
    </w:p>
    <w:p w14:paraId="290754D6" w14:textId="77777777" w:rsidR="00631097" w:rsidRPr="005A2DF8" w:rsidRDefault="00631097">
      <w:pPr>
        <w:rPr>
          <w:sz w:val="22"/>
          <w:szCs w:val="22"/>
        </w:rPr>
      </w:pPr>
    </w:p>
    <w:p w14:paraId="33B65D8F" w14:textId="77777777" w:rsidR="00EA35B6" w:rsidRPr="005A2DF8" w:rsidRDefault="00EA35B6" w:rsidP="00061344">
      <w:pPr>
        <w:jc w:val="both"/>
        <w:rPr>
          <w:sz w:val="22"/>
          <w:szCs w:val="22"/>
        </w:rPr>
      </w:pPr>
    </w:p>
    <w:tbl>
      <w:tblPr>
        <w:tblStyle w:val="TableGrid"/>
        <w:tblW w:w="12888" w:type="dxa"/>
        <w:jc w:val="center"/>
        <w:tblLook w:val="04A0" w:firstRow="1" w:lastRow="0" w:firstColumn="1" w:lastColumn="0" w:noHBand="0" w:noVBand="1"/>
      </w:tblPr>
      <w:tblGrid>
        <w:gridCol w:w="1768"/>
        <w:gridCol w:w="2322"/>
        <w:gridCol w:w="2095"/>
        <w:gridCol w:w="2304"/>
        <w:gridCol w:w="2095"/>
        <w:gridCol w:w="2304"/>
      </w:tblGrid>
      <w:tr w:rsidR="00EA35B6" w:rsidRPr="005A2DF8" w14:paraId="107F4EF5" w14:textId="77777777" w:rsidTr="00723BD0">
        <w:trPr>
          <w:trHeight w:val="1776"/>
          <w:jc w:val="center"/>
        </w:trPr>
        <w:tc>
          <w:tcPr>
            <w:tcW w:w="1768" w:type="dxa"/>
            <w:vAlign w:val="center"/>
          </w:tcPr>
          <w:p w14:paraId="107F4EEA" w14:textId="77777777" w:rsidR="00EA35B6" w:rsidRPr="001C56E3" w:rsidRDefault="00EE6C2A" w:rsidP="002B0329">
            <w:pPr>
              <w:jc w:val="center"/>
              <w:rPr>
                <w:b/>
                <w:bCs/>
                <w:szCs w:val="24"/>
              </w:rPr>
            </w:pPr>
            <w:r w:rsidRPr="001C56E3">
              <w:rPr>
                <w:b/>
                <w:bCs/>
                <w:szCs w:val="24"/>
              </w:rPr>
              <w:t>Station</w:t>
            </w:r>
          </w:p>
        </w:tc>
        <w:tc>
          <w:tcPr>
            <w:tcW w:w="2322" w:type="dxa"/>
            <w:vAlign w:val="center"/>
          </w:tcPr>
          <w:p w14:paraId="107F4EEB" w14:textId="77777777" w:rsidR="00EA35B6" w:rsidRPr="001C56E3" w:rsidRDefault="00EE6C2A" w:rsidP="002B0329">
            <w:pPr>
              <w:jc w:val="center"/>
              <w:rPr>
                <w:b/>
                <w:bCs/>
                <w:szCs w:val="24"/>
              </w:rPr>
            </w:pPr>
            <w:r w:rsidRPr="001C56E3">
              <w:rPr>
                <w:b/>
                <w:bCs/>
                <w:szCs w:val="24"/>
              </w:rPr>
              <w:t>Sequestration depth trend</w:t>
            </w:r>
          </w:p>
          <w:p w14:paraId="107F4EEC" w14:textId="77777777" w:rsidR="00EA35B6" w:rsidRPr="001C56E3" w:rsidRDefault="00EE6C2A" w:rsidP="002B0329">
            <w:pPr>
              <w:jc w:val="center"/>
              <w:rPr>
                <w:b/>
                <w:bCs/>
                <w:szCs w:val="24"/>
              </w:rPr>
            </w:pPr>
            <w:r w:rsidRPr="001C56E3">
              <w:rPr>
                <w:b/>
                <w:bCs/>
                <w:szCs w:val="24"/>
              </w:rPr>
              <w:t>(m year</w:t>
            </w:r>
            <w:r w:rsidRPr="001C56E3">
              <w:rPr>
                <w:b/>
                <w:bCs/>
                <w:szCs w:val="24"/>
                <w:vertAlign w:val="superscript"/>
              </w:rPr>
              <w:t>-1</w:t>
            </w:r>
            <w:r w:rsidRPr="001C56E3">
              <w:rPr>
                <w:b/>
                <w:bCs/>
                <w:szCs w:val="24"/>
              </w:rPr>
              <w:t>)</w:t>
            </w:r>
          </w:p>
        </w:tc>
        <w:tc>
          <w:tcPr>
            <w:tcW w:w="2095" w:type="dxa"/>
            <w:vAlign w:val="center"/>
          </w:tcPr>
          <w:p w14:paraId="107F4EED" w14:textId="77777777" w:rsidR="00EA35B6" w:rsidRPr="001C56E3" w:rsidRDefault="00EE6C2A" w:rsidP="002B0329">
            <w:pPr>
              <w:jc w:val="center"/>
              <w:rPr>
                <w:b/>
                <w:bCs/>
                <w:szCs w:val="24"/>
              </w:rPr>
            </w:pPr>
            <w:r w:rsidRPr="001C56E3">
              <w:rPr>
                <w:b/>
                <w:bCs/>
                <w:szCs w:val="24"/>
              </w:rPr>
              <w:t>Trend significance</w:t>
            </w:r>
          </w:p>
          <w:p w14:paraId="107F4EEE" w14:textId="77777777" w:rsidR="00EA35B6" w:rsidRPr="001C56E3" w:rsidRDefault="00EE6C2A" w:rsidP="002B0329">
            <w:pPr>
              <w:jc w:val="center"/>
              <w:rPr>
                <w:b/>
                <w:bCs/>
                <w:szCs w:val="24"/>
              </w:rPr>
            </w:pPr>
            <w:r w:rsidRPr="001C56E3">
              <w:rPr>
                <w:b/>
                <w:bCs/>
                <w:szCs w:val="24"/>
              </w:rPr>
              <w:t>(p-value)</w:t>
            </w:r>
          </w:p>
        </w:tc>
        <w:tc>
          <w:tcPr>
            <w:tcW w:w="2304" w:type="dxa"/>
            <w:vAlign w:val="center"/>
          </w:tcPr>
          <w:p w14:paraId="107F4EEF" w14:textId="77777777" w:rsidR="00EA35B6" w:rsidRPr="001C56E3" w:rsidRDefault="00EE6C2A" w:rsidP="002B0329">
            <w:pPr>
              <w:jc w:val="center"/>
              <w:rPr>
                <w:b/>
                <w:bCs/>
                <w:szCs w:val="24"/>
              </w:rPr>
            </w:pPr>
            <w:r w:rsidRPr="001C56E3">
              <w:rPr>
                <w:b/>
                <w:bCs/>
                <w:szCs w:val="24"/>
              </w:rPr>
              <w:t>Change in sequestration depth</w:t>
            </w:r>
          </w:p>
          <w:p w14:paraId="107F4EF0" w14:textId="77777777" w:rsidR="00EA35B6" w:rsidRPr="001C56E3" w:rsidRDefault="00EE6C2A" w:rsidP="002B0329">
            <w:pPr>
              <w:jc w:val="center"/>
              <w:rPr>
                <w:b/>
                <w:bCs/>
                <w:szCs w:val="24"/>
              </w:rPr>
            </w:pPr>
            <w:r w:rsidRPr="001C56E3">
              <w:rPr>
                <w:b/>
                <w:bCs/>
                <w:szCs w:val="24"/>
              </w:rPr>
              <w:t>(m)</w:t>
            </w:r>
          </w:p>
        </w:tc>
        <w:tc>
          <w:tcPr>
            <w:tcW w:w="2095" w:type="dxa"/>
            <w:vAlign w:val="center"/>
          </w:tcPr>
          <w:p w14:paraId="107F4EF1" w14:textId="77777777" w:rsidR="00EA35B6" w:rsidRPr="001C56E3" w:rsidRDefault="00EE6C2A" w:rsidP="002B0329">
            <w:pPr>
              <w:jc w:val="center"/>
              <w:rPr>
                <w:b/>
                <w:bCs/>
                <w:szCs w:val="24"/>
              </w:rPr>
            </w:pPr>
            <w:r w:rsidRPr="001C56E3">
              <w:rPr>
                <w:b/>
                <w:bCs/>
                <w:szCs w:val="24"/>
              </w:rPr>
              <w:t>Change significance</w:t>
            </w:r>
          </w:p>
          <w:p w14:paraId="107F4EF2" w14:textId="77777777" w:rsidR="00EA35B6" w:rsidRPr="001C56E3" w:rsidRDefault="00EE6C2A" w:rsidP="002B0329">
            <w:pPr>
              <w:jc w:val="center"/>
              <w:rPr>
                <w:b/>
                <w:bCs/>
                <w:szCs w:val="24"/>
              </w:rPr>
            </w:pPr>
            <w:r w:rsidRPr="001C56E3">
              <w:rPr>
                <w:b/>
                <w:bCs/>
                <w:szCs w:val="24"/>
              </w:rPr>
              <w:t>(p-value)</w:t>
            </w:r>
          </w:p>
        </w:tc>
        <w:tc>
          <w:tcPr>
            <w:tcW w:w="2304" w:type="dxa"/>
            <w:vAlign w:val="center"/>
          </w:tcPr>
          <w:p w14:paraId="107F4EF3" w14:textId="77777777" w:rsidR="00EA35B6" w:rsidRPr="001C56E3" w:rsidRDefault="00EE6C2A" w:rsidP="002B0329">
            <w:pPr>
              <w:jc w:val="center"/>
              <w:rPr>
                <w:b/>
                <w:bCs/>
                <w:szCs w:val="24"/>
              </w:rPr>
            </w:pPr>
            <w:r w:rsidRPr="001C56E3">
              <w:rPr>
                <w:b/>
                <w:bCs/>
                <w:szCs w:val="24"/>
              </w:rPr>
              <w:t>Late 50% sequestration depth</w:t>
            </w:r>
          </w:p>
          <w:p w14:paraId="107F4EF4" w14:textId="77777777" w:rsidR="00EA35B6" w:rsidRPr="001C56E3" w:rsidRDefault="00EE6C2A" w:rsidP="002B0329">
            <w:pPr>
              <w:jc w:val="center"/>
              <w:rPr>
                <w:b/>
                <w:bCs/>
                <w:szCs w:val="24"/>
              </w:rPr>
            </w:pPr>
            <w:r w:rsidRPr="001C56E3">
              <w:rPr>
                <w:b/>
                <w:bCs/>
                <w:szCs w:val="24"/>
              </w:rPr>
              <w:t>(m)</w:t>
            </w:r>
          </w:p>
        </w:tc>
      </w:tr>
      <w:tr w:rsidR="00EA35B6" w:rsidRPr="005A2DF8" w14:paraId="107F4EFC" w14:textId="77777777" w:rsidTr="00723BD0">
        <w:trPr>
          <w:trHeight w:val="869"/>
          <w:jc w:val="center"/>
        </w:trPr>
        <w:tc>
          <w:tcPr>
            <w:tcW w:w="1768" w:type="dxa"/>
            <w:vAlign w:val="center"/>
          </w:tcPr>
          <w:p w14:paraId="107F4EF6" w14:textId="77777777" w:rsidR="00EA35B6" w:rsidRPr="001C56E3" w:rsidRDefault="00EE6C2A" w:rsidP="002B0329">
            <w:pPr>
              <w:jc w:val="center"/>
              <w:rPr>
                <w:b/>
                <w:bCs/>
                <w:szCs w:val="24"/>
              </w:rPr>
            </w:pPr>
            <w:r w:rsidRPr="001C56E3">
              <w:rPr>
                <w:b/>
                <w:bCs/>
                <w:szCs w:val="24"/>
              </w:rPr>
              <w:t>ALOHA</w:t>
            </w:r>
          </w:p>
        </w:tc>
        <w:tc>
          <w:tcPr>
            <w:tcW w:w="2322" w:type="dxa"/>
            <w:vAlign w:val="center"/>
          </w:tcPr>
          <w:p w14:paraId="107F4EF7" w14:textId="77777777" w:rsidR="00EA35B6" w:rsidRPr="001C56E3" w:rsidRDefault="00EE6C2A" w:rsidP="002B0329">
            <w:pPr>
              <w:jc w:val="center"/>
              <w:rPr>
                <w:szCs w:val="24"/>
              </w:rPr>
            </w:pPr>
            <w:r w:rsidRPr="001C56E3">
              <w:rPr>
                <w:szCs w:val="24"/>
              </w:rPr>
              <w:t>-0.51 ± 0.019</w:t>
            </w:r>
          </w:p>
        </w:tc>
        <w:tc>
          <w:tcPr>
            <w:tcW w:w="2095" w:type="dxa"/>
            <w:vAlign w:val="center"/>
          </w:tcPr>
          <w:p w14:paraId="107F4EF8" w14:textId="77777777" w:rsidR="00EA35B6" w:rsidRPr="001C56E3" w:rsidRDefault="00EE6C2A" w:rsidP="002B0329">
            <w:pPr>
              <w:jc w:val="center"/>
              <w:rPr>
                <w:szCs w:val="24"/>
              </w:rPr>
            </w:pPr>
            <w:r w:rsidRPr="001C56E3">
              <w:rPr>
                <w:szCs w:val="24"/>
              </w:rPr>
              <w:t>&lt; 0.05</w:t>
            </w:r>
          </w:p>
        </w:tc>
        <w:tc>
          <w:tcPr>
            <w:tcW w:w="2304" w:type="dxa"/>
            <w:vAlign w:val="center"/>
          </w:tcPr>
          <w:p w14:paraId="107F4EF9" w14:textId="77777777" w:rsidR="00EA35B6" w:rsidRPr="001C56E3" w:rsidRDefault="00EE6C2A" w:rsidP="002B0329">
            <w:pPr>
              <w:jc w:val="center"/>
              <w:rPr>
                <w:szCs w:val="24"/>
              </w:rPr>
            </w:pPr>
            <w:r w:rsidRPr="001C56E3">
              <w:rPr>
                <w:szCs w:val="24"/>
              </w:rPr>
              <w:t>-13.3 ± 0.67</w:t>
            </w:r>
          </w:p>
        </w:tc>
        <w:tc>
          <w:tcPr>
            <w:tcW w:w="2095" w:type="dxa"/>
            <w:vAlign w:val="center"/>
          </w:tcPr>
          <w:p w14:paraId="107F4EFA" w14:textId="77777777" w:rsidR="00EA35B6" w:rsidRPr="001C56E3" w:rsidRDefault="00EE6C2A" w:rsidP="002B0329">
            <w:pPr>
              <w:jc w:val="center"/>
              <w:rPr>
                <w:szCs w:val="24"/>
              </w:rPr>
            </w:pPr>
            <w:r w:rsidRPr="001C56E3">
              <w:rPr>
                <w:szCs w:val="24"/>
              </w:rPr>
              <w:t>&lt; 0.05</w:t>
            </w:r>
          </w:p>
        </w:tc>
        <w:tc>
          <w:tcPr>
            <w:tcW w:w="2304" w:type="dxa"/>
            <w:vAlign w:val="center"/>
          </w:tcPr>
          <w:p w14:paraId="107F4EFB" w14:textId="77777777" w:rsidR="00EA35B6" w:rsidRPr="001C56E3" w:rsidRDefault="00EE6C2A" w:rsidP="002B0329">
            <w:pPr>
              <w:jc w:val="center"/>
              <w:rPr>
                <w:szCs w:val="24"/>
              </w:rPr>
            </w:pPr>
            <w:r w:rsidRPr="001C56E3">
              <w:rPr>
                <w:szCs w:val="24"/>
              </w:rPr>
              <w:t>1611</w:t>
            </w:r>
          </w:p>
        </w:tc>
      </w:tr>
      <w:tr w:rsidR="00EA35B6" w:rsidRPr="005A2DF8" w14:paraId="107F4F03" w14:textId="77777777" w:rsidTr="00723BD0">
        <w:trPr>
          <w:trHeight w:val="616"/>
          <w:jc w:val="center"/>
        </w:trPr>
        <w:tc>
          <w:tcPr>
            <w:tcW w:w="1768" w:type="dxa"/>
            <w:vAlign w:val="center"/>
          </w:tcPr>
          <w:p w14:paraId="107F4EFD" w14:textId="77777777" w:rsidR="00EA35B6" w:rsidRPr="001C56E3" w:rsidRDefault="00EE6C2A" w:rsidP="002B0329">
            <w:pPr>
              <w:jc w:val="center"/>
              <w:rPr>
                <w:b/>
                <w:bCs/>
                <w:szCs w:val="24"/>
              </w:rPr>
            </w:pPr>
            <w:r w:rsidRPr="001C56E3">
              <w:rPr>
                <w:b/>
                <w:bCs/>
                <w:szCs w:val="24"/>
              </w:rPr>
              <w:t>BATS</w:t>
            </w:r>
          </w:p>
        </w:tc>
        <w:tc>
          <w:tcPr>
            <w:tcW w:w="2322" w:type="dxa"/>
            <w:vAlign w:val="center"/>
          </w:tcPr>
          <w:p w14:paraId="107F4EFE" w14:textId="77777777" w:rsidR="00EA35B6" w:rsidRPr="001C56E3" w:rsidRDefault="00EE6C2A" w:rsidP="002B0329">
            <w:pPr>
              <w:jc w:val="center"/>
              <w:rPr>
                <w:szCs w:val="24"/>
              </w:rPr>
            </w:pPr>
            <w:r w:rsidRPr="001C56E3">
              <w:rPr>
                <w:szCs w:val="24"/>
              </w:rPr>
              <w:t>1.8 ± 0.31</w:t>
            </w:r>
          </w:p>
        </w:tc>
        <w:tc>
          <w:tcPr>
            <w:tcW w:w="2095" w:type="dxa"/>
            <w:vAlign w:val="center"/>
          </w:tcPr>
          <w:p w14:paraId="107F4EFF" w14:textId="77777777" w:rsidR="00EA35B6" w:rsidRPr="001C56E3" w:rsidRDefault="00EE6C2A" w:rsidP="002B0329">
            <w:pPr>
              <w:jc w:val="center"/>
              <w:rPr>
                <w:szCs w:val="24"/>
              </w:rPr>
            </w:pPr>
            <w:r w:rsidRPr="001C56E3">
              <w:rPr>
                <w:szCs w:val="24"/>
              </w:rPr>
              <w:t>&lt; 0.05</w:t>
            </w:r>
          </w:p>
        </w:tc>
        <w:tc>
          <w:tcPr>
            <w:tcW w:w="2304" w:type="dxa"/>
            <w:vAlign w:val="center"/>
          </w:tcPr>
          <w:p w14:paraId="107F4F00" w14:textId="77777777" w:rsidR="00EA35B6" w:rsidRPr="001C56E3" w:rsidRDefault="00EE6C2A" w:rsidP="002B0329">
            <w:pPr>
              <w:jc w:val="center"/>
              <w:rPr>
                <w:szCs w:val="24"/>
              </w:rPr>
            </w:pPr>
            <w:r w:rsidRPr="001C56E3">
              <w:rPr>
                <w:szCs w:val="24"/>
              </w:rPr>
              <w:t>24.5 ± 2.2</w:t>
            </w:r>
          </w:p>
        </w:tc>
        <w:tc>
          <w:tcPr>
            <w:tcW w:w="2095" w:type="dxa"/>
            <w:vAlign w:val="center"/>
          </w:tcPr>
          <w:p w14:paraId="107F4F01" w14:textId="77777777" w:rsidR="00EA35B6" w:rsidRPr="001C56E3" w:rsidRDefault="00EE6C2A" w:rsidP="002B0329">
            <w:pPr>
              <w:jc w:val="center"/>
              <w:rPr>
                <w:szCs w:val="24"/>
              </w:rPr>
            </w:pPr>
            <w:r w:rsidRPr="001C56E3">
              <w:rPr>
                <w:szCs w:val="24"/>
              </w:rPr>
              <w:t>&lt; 0.05</w:t>
            </w:r>
          </w:p>
        </w:tc>
        <w:tc>
          <w:tcPr>
            <w:tcW w:w="2304" w:type="dxa"/>
            <w:vAlign w:val="center"/>
          </w:tcPr>
          <w:p w14:paraId="107F4F02" w14:textId="77777777" w:rsidR="00EA35B6" w:rsidRPr="001C56E3" w:rsidRDefault="00EE6C2A" w:rsidP="002B0329">
            <w:pPr>
              <w:jc w:val="center"/>
              <w:rPr>
                <w:szCs w:val="24"/>
              </w:rPr>
            </w:pPr>
            <w:r w:rsidRPr="001C56E3">
              <w:rPr>
                <w:szCs w:val="24"/>
              </w:rPr>
              <w:t>1449</w:t>
            </w:r>
          </w:p>
        </w:tc>
      </w:tr>
      <w:tr w:rsidR="00EA35B6" w:rsidRPr="005A2DF8" w14:paraId="107F4F0A" w14:textId="77777777" w:rsidTr="00723BD0">
        <w:trPr>
          <w:trHeight w:val="616"/>
          <w:jc w:val="center"/>
        </w:trPr>
        <w:tc>
          <w:tcPr>
            <w:tcW w:w="1768" w:type="dxa"/>
            <w:vAlign w:val="center"/>
          </w:tcPr>
          <w:p w14:paraId="107F4F04" w14:textId="77777777" w:rsidR="00EA35B6" w:rsidRPr="001C56E3" w:rsidRDefault="00EE6C2A" w:rsidP="002B0329">
            <w:pPr>
              <w:jc w:val="center"/>
              <w:rPr>
                <w:b/>
                <w:bCs/>
                <w:szCs w:val="24"/>
              </w:rPr>
            </w:pPr>
            <w:r w:rsidRPr="001C56E3">
              <w:rPr>
                <w:b/>
                <w:bCs/>
                <w:szCs w:val="24"/>
              </w:rPr>
              <w:t>CVOO</w:t>
            </w:r>
          </w:p>
        </w:tc>
        <w:tc>
          <w:tcPr>
            <w:tcW w:w="2322" w:type="dxa"/>
            <w:vAlign w:val="center"/>
          </w:tcPr>
          <w:p w14:paraId="107F4F05" w14:textId="77777777" w:rsidR="00EA35B6" w:rsidRPr="001C56E3" w:rsidRDefault="00EE6C2A" w:rsidP="002B0329">
            <w:pPr>
              <w:jc w:val="center"/>
              <w:rPr>
                <w:szCs w:val="24"/>
              </w:rPr>
            </w:pPr>
            <w:r w:rsidRPr="001C56E3">
              <w:rPr>
                <w:szCs w:val="24"/>
              </w:rPr>
              <w:t>-1.5 ± 1.9</w:t>
            </w:r>
          </w:p>
        </w:tc>
        <w:tc>
          <w:tcPr>
            <w:tcW w:w="2095" w:type="dxa"/>
            <w:vAlign w:val="center"/>
          </w:tcPr>
          <w:p w14:paraId="107F4F06" w14:textId="77777777" w:rsidR="00EA35B6" w:rsidRPr="001C56E3" w:rsidRDefault="00EE6C2A" w:rsidP="002B0329">
            <w:pPr>
              <w:jc w:val="center"/>
              <w:rPr>
                <w:szCs w:val="24"/>
              </w:rPr>
            </w:pPr>
            <w:r w:rsidRPr="001C56E3">
              <w:rPr>
                <w:szCs w:val="24"/>
              </w:rPr>
              <w:t>&gt; 0.05</w:t>
            </w:r>
          </w:p>
        </w:tc>
        <w:tc>
          <w:tcPr>
            <w:tcW w:w="2304" w:type="dxa"/>
            <w:vAlign w:val="center"/>
          </w:tcPr>
          <w:p w14:paraId="107F4F07" w14:textId="77777777" w:rsidR="00EA35B6" w:rsidRPr="001C56E3" w:rsidRDefault="00EE6C2A" w:rsidP="002B0329">
            <w:pPr>
              <w:jc w:val="center"/>
              <w:rPr>
                <w:szCs w:val="24"/>
              </w:rPr>
            </w:pPr>
            <w:r w:rsidRPr="001C56E3">
              <w:rPr>
                <w:szCs w:val="24"/>
              </w:rPr>
              <w:t>-10.5 ± 9.7</w:t>
            </w:r>
          </w:p>
        </w:tc>
        <w:tc>
          <w:tcPr>
            <w:tcW w:w="2095" w:type="dxa"/>
            <w:vAlign w:val="center"/>
          </w:tcPr>
          <w:p w14:paraId="107F4F08" w14:textId="77777777" w:rsidR="00EA35B6" w:rsidRPr="001C56E3" w:rsidRDefault="00EE6C2A" w:rsidP="002B0329">
            <w:pPr>
              <w:jc w:val="center"/>
              <w:rPr>
                <w:szCs w:val="24"/>
              </w:rPr>
            </w:pPr>
            <w:r w:rsidRPr="001C56E3">
              <w:rPr>
                <w:szCs w:val="24"/>
              </w:rPr>
              <w:t>&gt; 0.05</w:t>
            </w:r>
          </w:p>
        </w:tc>
        <w:tc>
          <w:tcPr>
            <w:tcW w:w="2304" w:type="dxa"/>
            <w:vAlign w:val="center"/>
          </w:tcPr>
          <w:p w14:paraId="107F4F09" w14:textId="77777777" w:rsidR="00EA35B6" w:rsidRPr="001C56E3" w:rsidRDefault="00EE6C2A" w:rsidP="002B0329">
            <w:pPr>
              <w:jc w:val="center"/>
              <w:rPr>
                <w:szCs w:val="24"/>
              </w:rPr>
            </w:pPr>
            <w:r w:rsidRPr="001C56E3">
              <w:rPr>
                <w:szCs w:val="24"/>
              </w:rPr>
              <w:t>1102</w:t>
            </w:r>
          </w:p>
        </w:tc>
      </w:tr>
      <w:tr w:rsidR="00EA35B6" w:rsidRPr="005A2DF8" w14:paraId="107F4F11" w14:textId="77777777" w:rsidTr="00723BD0">
        <w:trPr>
          <w:trHeight w:val="616"/>
          <w:jc w:val="center"/>
        </w:trPr>
        <w:tc>
          <w:tcPr>
            <w:tcW w:w="1768" w:type="dxa"/>
            <w:vAlign w:val="center"/>
          </w:tcPr>
          <w:p w14:paraId="107F4F0B" w14:textId="77777777" w:rsidR="00EA35B6" w:rsidRPr="001C56E3" w:rsidRDefault="00EE6C2A" w:rsidP="002B0329">
            <w:pPr>
              <w:jc w:val="center"/>
              <w:rPr>
                <w:b/>
                <w:bCs/>
                <w:szCs w:val="24"/>
              </w:rPr>
            </w:pPr>
            <w:r w:rsidRPr="001C56E3">
              <w:rPr>
                <w:b/>
                <w:bCs/>
                <w:szCs w:val="24"/>
              </w:rPr>
              <w:t>Iceland Sea</w:t>
            </w:r>
          </w:p>
        </w:tc>
        <w:tc>
          <w:tcPr>
            <w:tcW w:w="2322" w:type="dxa"/>
            <w:vAlign w:val="center"/>
          </w:tcPr>
          <w:p w14:paraId="107F4F0C" w14:textId="77777777" w:rsidR="00EA35B6" w:rsidRPr="001C56E3" w:rsidRDefault="00EE6C2A" w:rsidP="002B0329">
            <w:pPr>
              <w:jc w:val="center"/>
              <w:rPr>
                <w:szCs w:val="24"/>
              </w:rPr>
            </w:pPr>
            <w:r w:rsidRPr="001C56E3">
              <w:rPr>
                <w:szCs w:val="24"/>
              </w:rPr>
              <w:t>-5.8 ± 0.32</w:t>
            </w:r>
          </w:p>
        </w:tc>
        <w:tc>
          <w:tcPr>
            <w:tcW w:w="2095" w:type="dxa"/>
            <w:vAlign w:val="center"/>
          </w:tcPr>
          <w:p w14:paraId="107F4F0D" w14:textId="77777777" w:rsidR="00EA35B6" w:rsidRPr="001C56E3" w:rsidRDefault="00EE6C2A" w:rsidP="002B0329">
            <w:pPr>
              <w:jc w:val="center"/>
              <w:rPr>
                <w:szCs w:val="24"/>
              </w:rPr>
            </w:pPr>
            <w:r w:rsidRPr="001C56E3">
              <w:rPr>
                <w:szCs w:val="24"/>
              </w:rPr>
              <w:t>&lt; 0.05</w:t>
            </w:r>
          </w:p>
        </w:tc>
        <w:tc>
          <w:tcPr>
            <w:tcW w:w="2304" w:type="dxa"/>
            <w:vAlign w:val="center"/>
          </w:tcPr>
          <w:p w14:paraId="107F4F0E" w14:textId="77777777" w:rsidR="00EA35B6" w:rsidRPr="001C56E3" w:rsidRDefault="00EE6C2A" w:rsidP="002B0329">
            <w:pPr>
              <w:jc w:val="center"/>
              <w:rPr>
                <w:szCs w:val="24"/>
              </w:rPr>
            </w:pPr>
            <w:r w:rsidRPr="001C56E3">
              <w:rPr>
                <w:szCs w:val="24"/>
              </w:rPr>
              <w:t>-24.5 ± 1.4</w:t>
            </w:r>
          </w:p>
        </w:tc>
        <w:tc>
          <w:tcPr>
            <w:tcW w:w="2095" w:type="dxa"/>
            <w:vAlign w:val="center"/>
          </w:tcPr>
          <w:p w14:paraId="107F4F0F" w14:textId="77777777" w:rsidR="00EA35B6" w:rsidRPr="001C56E3" w:rsidRDefault="00EE6C2A" w:rsidP="002B0329">
            <w:pPr>
              <w:jc w:val="center"/>
              <w:rPr>
                <w:szCs w:val="24"/>
              </w:rPr>
            </w:pPr>
            <w:r w:rsidRPr="001C56E3">
              <w:rPr>
                <w:szCs w:val="24"/>
              </w:rPr>
              <w:t>&lt; 0.05</w:t>
            </w:r>
          </w:p>
        </w:tc>
        <w:tc>
          <w:tcPr>
            <w:tcW w:w="2304" w:type="dxa"/>
            <w:vAlign w:val="center"/>
          </w:tcPr>
          <w:p w14:paraId="107F4F10" w14:textId="77777777" w:rsidR="00EA35B6" w:rsidRPr="001C56E3" w:rsidRDefault="00EE6C2A" w:rsidP="002B0329">
            <w:pPr>
              <w:jc w:val="center"/>
              <w:rPr>
                <w:szCs w:val="24"/>
              </w:rPr>
            </w:pPr>
            <w:r w:rsidRPr="001C56E3">
              <w:rPr>
                <w:szCs w:val="24"/>
              </w:rPr>
              <w:t>728</w:t>
            </w:r>
          </w:p>
        </w:tc>
      </w:tr>
      <w:tr w:rsidR="00EA35B6" w:rsidRPr="005A2DF8" w14:paraId="107F4F18" w14:textId="77777777" w:rsidTr="00723BD0">
        <w:trPr>
          <w:trHeight w:val="857"/>
          <w:jc w:val="center"/>
        </w:trPr>
        <w:tc>
          <w:tcPr>
            <w:tcW w:w="1768" w:type="dxa"/>
            <w:vAlign w:val="center"/>
          </w:tcPr>
          <w:p w14:paraId="107F4F12" w14:textId="77777777" w:rsidR="00EA35B6" w:rsidRPr="001C56E3" w:rsidRDefault="00EE6C2A" w:rsidP="002B0329">
            <w:pPr>
              <w:jc w:val="center"/>
              <w:rPr>
                <w:b/>
                <w:bCs/>
                <w:szCs w:val="24"/>
              </w:rPr>
            </w:pPr>
            <w:r w:rsidRPr="001C56E3">
              <w:rPr>
                <w:b/>
                <w:bCs/>
                <w:szCs w:val="24"/>
              </w:rPr>
              <w:t>Irminger Sea</w:t>
            </w:r>
          </w:p>
        </w:tc>
        <w:tc>
          <w:tcPr>
            <w:tcW w:w="2322" w:type="dxa"/>
            <w:vAlign w:val="center"/>
          </w:tcPr>
          <w:p w14:paraId="107F4F13" w14:textId="77777777" w:rsidR="00EA35B6" w:rsidRPr="001C56E3" w:rsidRDefault="00EE6C2A" w:rsidP="002B0329">
            <w:pPr>
              <w:jc w:val="center"/>
              <w:rPr>
                <w:szCs w:val="24"/>
              </w:rPr>
            </w:pPr>
            <w:r w:rsidRPr="001C56E3">
              <w:rPr>
                <w:szCs w:val="24"/>
              </w:rPr>
              <w:t>-8.5 ± 1.3</w:t>
            </w:r>
          </w:p>
        </w:tc>
        <w:tc>
          <w:tcPr>
            <w:tcW w:w="2095" w:type="dxa"/>
            <w:vAlign w:val="center"/>
          </w:tcPr>
          <w:p w14:paraId="107F4F14" w14:textId="77777777" w:rsidR="00EA35B6" w:rsidRPr="001C56E3" w:rsidRDefault="00EE6C2A" w:rsidP="002B0329">
            <w:pPr>
              <w:jc w:val="center"/>
              <w:rPr>
                <w:szCs w:val="24"/>
              </w:rPr>
            </w:pPr>
            <w:r w:rsidRPr="001C56E3">
              <w:rPr>
                <w:szCs w:val="24"/>
              </w:rPr>
              <w:t>&lt; 0.05</w:t>
            </w:r>
          </w:p>
        </w:tc>
        <w:tc>
          <w:tcPr>
            <w:tcW w:w="2304" w:type="dxa"/>
            <w:vAlign w:val="center"/>
          </w:tcPr>
          <w:p w14:paraId="107F4F15" w14:textId="77777777" w:rsidR="00EA35B6" w:rsidRPr="001C56E3" w:rsidRDefault="00EE6C2A" w:rsidP="002B0329">
            <w:pPr>
              <w:jc w:val="center"/>
              <w:rPr>
                <w:szCs w:val="24"/>
              </w:rPr>
            </w:pPr>
            <w:r w:rsidRPr="001C56E3">
              <w:rPr>
                <w:szCs w:val="24"/>
              </w:rPr>
              <w:t>-30.3 ± 6.1</w:t>
            </w:r>
          </w:p>
        </w:tc>
        <w:tc>
          <w:tcPr>
            <w:tcW w:w="2095" w:type="dxa"/>
            <w:vAlign w:val="center"/>
          </w:tcPr>
          <w:p w14:paraId="107F4F16" w14:textId="77777777" w:rsidR="00EA35B6" w:rsidRPr="001C56E3" w:rsidRDefault="00EE6C2A" w:rsidP="002B0329">
            <w:pPr>
              <w:jc w:val="center"/>
              <w:rPr>
                <w:szCs w:val="24"/>
              </w:rPr>
            </w:pPr>
            <w:r w:rsidRPr="001C56E3">
              <w:rPr>
                <w:szCs w:val="24"/>
              </w:rPr>
              <w:t>&lt; 0.05</w:t>
            </w:r>
          </w:p>
        </w:tc>
        <w:tc>
          <w:tcPr>
            <w:tcW w:w="2304" w:type="dxa"/>
            <w:vAlign w:val="center"/>
          </w:tcPr>
          <w:p w14:paraId="107F4F17" w14:textId="77777777" w:rsidR="00EA35B6" w:rsidRPr="001C56E3" w:rsidRDefault="00EE6C2A" w:rsidP="002B0329">
            <w:pPr>
              <w:jc w:val="center"/>
              <w:rPr>
                <w:szCs w:val="24"/>
              </w:rPr>
            </w:pPr>
            <w:r w:rsidRPr="001C56E3">
              <w:rPr>
                <w:szCs w:val="24"/>
              </w:rPr>
              <w:t>739</w:t>
            </w:r>
          </w:p>
        </w:tc>
      </w:tr>
      <w:tr w:rsidR="00EA35B6" w:rsidRPr="005A2DF8" w14:paraId="107F4F1F" w14:textId="77777777" w:rsidTr="00723BD0">
        <w:trPr>
          <w:trHeight w:val="616"/>
          <w:jc w:val="center"/>
        </w:trPr>
        <w:tc>
          <w:tcPr>
            <w:tcW w:w="1768" w:type="dxa"/>
            <w:vAlign w:val="center"/>
          </w:tcPr>
          <w:p w14:paraId="107F4F19" w14:textId="77777777" w:rsidR="00EA35B6" w:rsidRPr="001C56E3" w:rsidRDefault="00EE6C2A" w:rsidP="002B0329">
            <w:pPr>
              <w:jc w:val="center"/>
              <w:rPr>
                <w:b/>
                <w:bCs/>
                <w:szCs w:val="24"/>
              </w:rPr>
            </w:pPr>
            <w:r w:rsidRPr="001C56E3">
              <w:rPr>
                <w:b/>
                <w:bCs/>
                <w:szCs w:val="24"/>
              </w:rPr>
              <w:t>K2</w:t>
            </w:r>
          </w:p>
        </w:tc>
        <w:tc>
          <w:tcPr>
            <w:tcW w:w="2322" w:type="dxa"/>
            <w:vAlign w:val="center"/>
          </w:tcPr>
          <w:p w14:paraId="107F4F1A" w14:textId="77777777" w:rsidR="00EA35B6" w:rsidRPr="001C56E3" w:rsidRDefault="00EE6C2A" w:rsidP="002B0329">
            <w:pPr>
              <w:jc w:val="center"/>
              <w:rPr>
                <w:szCs w:val="24"/>
              </w:rPr>
            </w:pPr>
            <w:r w:rsidRPr="001C56E3">
              <w:rPr>
                <w:szCs w:val="24"/>
              </w:rPr>
              <w:t>-0.96 ± 0.20</w:t>
            </w:r>
          </w:p>
        </w:tc>
        <w:tc>
          <w:tcPr>
            <w:tcW w:w="2095" w:type="dxa"/>
            <w:vAlign w:val="center"/>
          </w:tcPr>
          <w:p w14:paraId="107F4F1B" w14:textId="77777777" w:rsidR="00EA35B6" w:rsidRPr="001C56E3" w:rsidRDefault="00EE6C2A" w:rsidP="002B0329">
            <w:pPr>
              <w:jc w:val="center"/>
              <w:rPr>
                <w:szCs w:val="24"/>
              </w:rPr>
            </w:pPr>
            <w:r w:rsidRPr="001C56E3">
              <w:rPr>
                <w:szCs w:val="24"/>
              </w:rPr>
              <w:t>&lt; 0.05</w:t>
            </w:r>
          </w:p>
        </w:tc>
        <w:tc>
          <w:tcPr>
            <w:tcW w:w="2304" w:type="dxa"/>
            <w:vAlign w:val="center"/>
          </w:tcPr>
          <w:p w14:paraId="107F4F1C" w14:textId="77777777" w:rsidR="00EA35B6" w:rsidRPr="001C56E3" w:rsidRDefault="00EE6C2A" w:rsidP="002B0329">
            <w:pPr>
              <w:jc w:val="center"/>
              <w:rPr>
                <w:szCs w:val="24"/>
              </w:rPr>
            </w:pPr>
            <w:r w:rsidRPr="001C56E3">
              <w:rPr>
                <w:szCs w:val="24"/>
              </w:rPr>
              <w:t>-11.7 ± 3.1</w:t>
            </w:r>
          </w:p>
        </w:tc>
        <w:tc>
          <w:tcPr>
            <w:tcW w:w="2095" w:type="dxa"/>
            <w:vAlign w:val="center"/>
          </w:tcPr>
          <w:p w14:paraId="107F4F1D" w14:textId="77777777" w:rsidR="00EA35B6" w:rsidRPr="001C56E3" w:rsidRDefault="00EE6C2A" w:rsidP="002B0329">
            <w:pPr>
              <w:jc w:val="center"/>
              <w:rPr>
                <w:szCs w:val="24"/>
              </w:rPr>
            </w:pPr>
            <w:r w:rsidRPr="001C56E3">
              <w:rPr>
                <w:szCs w:val="24"/>
              </w:rPr>
              <w:t>&lt; 0.05</w:t>
            </w:r>
          </w:p>
        </w:tc>
        <w:tc>
          <w:tcPr>
            <w:tcW w:w="2304" w:type="dxa"/>
            <w:vAlign w:val="center"/>
          </w:tcPr>
          <w:p w14:paraId="107F4F1E" w14:textId="77777777" w:rsidR="00EA35B6" w:rsidRPr="001C56E3" w:rsidRDefault="00EE6C2A" w:rsidP="002B0329">
            <w:pPr>
              <w:jc w:val="center"/>
              <w:rPr>
                <w:szCs w:val="24"/>
              </w:rPr>
            </w:pPr>
            <w:r w:rsidRPr="001C56E3">
              <w:rPr>
                <w:szCs w:val="24"/>
              </w:rPr>
              <w:t>1432</w:t>
            </w:r>
          </w:p>
        </w:tc>
      </w:tr>
      <w:tr w:rsidR="00EA35B6" w:rsidRPr="005A2DF8" w14:paraId="107F4F26" w14:textId="77777777" w:rsidTr="00723BD0">
        <w:trPr>
          <w:trHeight w:val="616"/>
          <w:jc w:val="center"/>
        </w:trPr>
        <w:tc>
          <w:tcPr>
            <w:tcW w:w="1768" w:type="dxa"/>
            <w:vAlign w:val="center"/>
          </w:tcPr>
          <w:p w14:paraId="107F4F20" w14:textId="77777777" w:rsidR="00EA35B6" w:rsidRPr="001C56E3" w:rsidRDefault="00EE6C2A" w:rsidP="002B0329">
            <w:pPr>
              <w:jc w:val="center"/>
              <w:rPr>
                <w:b/>
                <w:bCs/>
                <w:szCs w:val="24"/>
              </w:rPr>
            </w:pPr>
            <w:r w:rsidRPr="001C56E3">
              <w:rPr>
                <w:b/>
                <w:bCs/>
                <w:szCs w:val="24"/>
              </w:rPr>
              <w:t>KNOT</w:t>
            </w:r>
          </w:p>
        </w:tc>
        <w:tc>
          <w:tcPr>
            <w:tcW w:w="2322" w:type="dxa"/>
            <w:vAlign w:val="center"/>
          </w:tcPr>
          <w:p w14:paraId="107F4F21" w14:textId="77777777" w:rsidR="00EA35B6" w:rsidRPr="001C56E3" w:rsidRDefault="00EE6C2A" w:rsidP="002B0329">
            <w:pPr>
              <w:jc w:val="center"/>
              <w:rPr>
                <w:szCs w:val="24"/>
              </w:rPr>
            </w:pPr>
            <w:r w:rsidRPr="001C56E3">
              <w:rPr>
                <w:szCs w:val="24"/>
              </w:rPr>
              <w:t>1.0 ± 0.15</w:t>
            </w:r>
          </w:p>
        </w:tc>
        <w:tc>
          <w:tcPr>
            <w:tcW w:w="2095" w:type="dxa"/>
            <w:vAlign w:val="center"/>
          </w:tcPr>
          <w:p w14:paraId="107F4F22" w14:textId="77777777" w:rsidR="00EA35B6" w:rsidRPr="001C56E3" w:rsidRDefault="00EE6C2A" w:rsidP="002B0329">
            <w:pPr>
              <w:jc w:val="center"/>
              <w:rPr>
                <w:szCs w:val="24"/>
              </w:rPr>
            </w:pPr>
            <w:r w:rsidRPr="001C56E3">
              <w:rPr>
                <w:szCs w:val="24"/>
              </w:rPr>
              <w:t>&lt; 0.05</w:t>
            </w:r>
          </w:p>
        </w:tc>
        <w:tc>
          <w:tcPr>
            <w:tcW w:w="2304" w:type="dxa"/>
            <w:vAlign w:val="center"/>
          </w:tcPr>
          <w:p w14:paraId="107F4F23" w14:textId="77777777" w:rsidR="00EA35B6" w:rsidRPr="001C56E3" w:rsidRDefault="00EE6C2A" w:rsidP="002B0329">
            <w:pPr>
              <w:jc w:val="center"/>
              <w:rPr>
                <w:szCs w:val="24"/>
              </w:rPr>
            </w:pPr>
            <w:r w:rsidRPr="001C56E3">
              <w:rPr>
                <w:szCs w:val="24"/>
              </w:rPr>
              <w:t>11.3 ± 3.4</w:t>
            </w:r>
          </w:p>
        </w:tc>
        <w:tc>
          <w:tcPr>
            <w:tcW w:w="2095" w:type="dxa"/>
            <w:vAlign w:val="center"/>
          </w:tcPr>
          <w:p w14:paraId="107F4F24" w14:textId="77777777" w:rsidR="00EA35B6" w:rsidRPr="001C56E3" w:rsidRDefault="00EE6C2A" w:rsidP="002B0329">
            <w:pPr>
              <w:jc w:val="center"/>
              <w:rPr>
                <w:szCs w:val="24"/>
              </w:rPr>
            </w:pPr>
            <w:r w:rsidRPr="001C56E3">
              <w:rPr>
                <w:szCs w:val="24"/>
              </w:rPr>
              <w:t>&lt; 0.05</w:t>
            </w:r>
          </w:p>
        </w:tc>
        <w:tc>
          <w:tcPr>
            <w:tcW w:w="2304" w:type="dxa"/>
            <w:vAlign w:val="center"/>
          </w:tcPr>
          <w:p w14:paraId="107F4F25" w14:textId="77777777" w:rsidR="00EA35B6" w:rsidRPr="001C56E3" w:rsidRDefault="00EE6C2A" w:rsidP="002B0329">
            <w:pPr>
              <w:jc w:val="center"/>
              <w:rPr>
                <w:szCs w:val="24"/>
              </w:rPr>
            </w:pPr>
            <w:r w:rsidRPr="001C56E3">
              <w:rPr>
                <w:szCs w:val="24"/>
              </w:rPr>
              <w:t>1383</w:t>
            </w:r>
          </w:p>
        </w:tc>
      </w:tr>
    </w:tbl>
    <w:p w14:paraId="107F4F27" w14:textId="3DEEBC11" w:rsidR="002A26C9" w:rsidRPr="005A2DF8" w:rsidRDefault="00EE6C2A" w:rsidP="00061344">
      <w:pPr>
        <w:jc w:val="both"/>
        <w:rPr>
          <w:kern w:val="2"/>
          <w:sz w:val="22"/>
          <w:szCs w:val="22"/>
        </w:rPr>
      </w:pPr>
      <w:r w:rsidRPr="005A2DF8">
        <w:rPr>
          <w:b/>
          <w:bCs/>
          <w:sz w:val="22"/>
          <w:szCs w:val="22"/>
        </w:rPr>
        <w:t>Table S2.</w:t>
      </w:r>
      <w:r w:rsidRPr="005A2DF8">
        <w:rPr>
          <w:sz w:val="22"/>
          <w:szCs w:val="22"/>
        </w:rPr>
        <w:t xml:space="preserve"> </w:t>
      </w:r>
      <w:r w:rsidRPr="005A2DF8">
        <w:rPr>
          <w:kern w:val="2"/>
          <w:sz w:val="22"/>
          <w:szCs w:val="22"/>
        </w:rPr>
        <w:t xml:space="preserve">Statistical trends in the depth at which 50% of </w:t>
      </w:r>
      <w:proofErr w:type="spellStart"/>
      <w:r w:rsidRPr="005A2DF8">
        <w:rPr>
          <w:kern w:val="2"/>
          <w:sz w:val="22"/>
          <w:szCs w:val="22"/>
        </w:rPr>
        <w:t>DIC</w:t>
      </w:r>
      <w:r w:rsidRPr="005A2DF8">
        <w:rPr>
          <w:kern w:val="2"/>
          <w:sz w:val="22"/>
          <w:szCs w:val="22"/>
          <w:vertAlign w:val="subscript"/>
        </w:rPr>
        <w:t>soft</w:t>
      </w:r>
      <w:proofErr w:type="spellEnd"/>
      <w:r w:rsidRPr="005A2DF8">
        <w:rPr>
          <w:kern w:val="2"/>
          <w:sz w:val="22"/>
          <w:szCs w:val="22"/>
        </w:rPr>
        <w:t xml:space="preserve"> is sequestered across in-situ time series stations. The slope (m year</w:t>
      </w:r>
      <w:r w:rsidRPr="005A2DF8">
        <w:rPr>
          <w:kern w:val="2"/>
          <w:sz w:val="22"/>
          <w:szCs w:val="22"/>
          <w:vertAlign w:val="superscript"/>
        </w:rPr>
        <w:t>-1</w:t>
      </w:r>
      <w:r w:rsidRPr="005A2DF8">
        <w:rPr>
          <w:kern w:val="2"/>
          <w:sz w:val="22"/>
          <w:szCs w:val="22"/>
        </w:rPr>
        <w:t>) represents the rate of change in sequestration depth over time while the change in sequestration depth (m) quantifies the difference in sequestration depth between the mean first (Q1) and mean fourth (Q4) quartiles. The late 50% sequestration depth represents the mean 50% sequestration depth of Q4. Note that all statistics were significant except at station CVOO, likely due to too few observations.</w:t>
      </w:r>
      <w:r w:rsidR="00CD346B" w:rsidRPr="005A2DF8">
        <w:rPr>
          <w:sz w:val="22"/>
          <w:szCs w:val="22"/>
        </w:rPr>
        <w:t xml:space="preserve"> </w:t>
      </w:r>
      <w:r w:rsidR="00DC051E" w:rsidRPr="005A2DF8">
        <w:rPr>
          <w:kern w:val="2"/>
          <w:sz w:val="22"/>
          <w:szCs w:val="22"/>
        </w:rPr>
        <w:t xml:space="preserve">The table demonstrates that, at most long-running stations, changes in sequestration depth are detectable and significant, supporting the premise that decadal-scale vertical reorganization of biologically respired carbon is observable in independent data. This lends confidence that the redistribution signals diagnosed in GCC-DIC are physically plausible and not an artifact of the reconstruction, while acknowledging that the short duration and sparse sampling of some records (e.g., CVOO) limit detectability. </w:t>
      </w:r>
      <w:r w:rsidR="002A26C9" w:rsidRPr="005A2DF8">
        <w:rPr>
          <w:kern w:val="2"/>
          <w:sz w:val="22"/>
          <w:szCs w:val="22"/>
        </w:rPr>
        <w:br w:type="page"/>
      </w:r>
    </w:p>
    <w:p w14:paraId="1B6F0AB7" w14:textId="77777777" w:rsidR="00EA35B6" w:rsidRPr="005A2DF8" w:rsidRDefault="00EA35B6" w:rsidP="00061344">
      <w:pPr>
        <w:jc w:val="both"/>
        <w:rPr>
          <w:kern w:val="2"/>
          <w:sz w:val="22"/>
          <w:szCs w:val="22"/>
        </w:rPr>
        <w:sectPr w:rsidR="00EA35B6" w:rsidRPr="005A2DF8" w:rsidSect="00643A51">
          <w:pgSz w:w="15840" w:h="12240" w:orient="landscape"/>
          <w:pgMar w:top="1440" w:right="1080" w:bottom="1440" w:left="1080" w:header="720" w:footer="720" w:gutter="0"/>
          <w:cols w:space="720"/>
          <w:formProt w:val="0"/>
          <w:docGrid w:linePitch="360"/>
        </w:sectPr>
      </w:pPr>
    </w:p>
    <w:p w14:paraId="107F4F28" w14:textId="77777777" w:rsidR="00EA35B6" w:rsidRPr="005A2DF8" w:rsidRDefault="00EE6C2A" w:rsidP="00F31CF0">
      <w:pPr>
        <w:jc w:val="center"/>
        <w:rPr>
          <w:sz w:val="22"/>
          <w:szCs w:val="22"/>
        </w:rPr>
      </w:pPr>
      <w:r w:rsidRPr="005A2DF8">
        <w:rPr>
          <w:noProof/>
          <w:sz w:val="22"/>
          <w:szCs w:val="22"/>
        </w:rPr>
        <w:lastRenderedPageBreak/>
        <w:drawing>
          <wp:inline distT="0" distB="0" distL="0" distR="0" wp14:anchorId="107F4F56" wp14:editId="38DFD381">
            <wp:extent cx="4998344" cy="4562168"/>
            <wp:effectExtent l="0" t="0" r="5715"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998344" cy="4562168"/>
                    </a:xfrm>
                    <a:prstGeom prst="rect">
                      <a:avLst/>
                    </a:prstGeom>
                  </pic:spPr>
                </pic:pic>
              </a:graphicData>
            </a:graphic>
          </wp:inline>
        </w:drawing>
      </w:r>
    </w:p>
    <w:p w14:paraId="107F4F29" w14:textId="4878B3EF" w:rsidR="00EA35B6" w:rsidRPr="005A2DF8" w:rsidRDefault="00EE6C2A" w:rsidP="00061344">
      <w:pPr>
        <w:jc w:val="both"/>
        <w:rPr>
          <w:sz w:val="22"/>
          <w:szCs w:val="22"/>
        </w:rPr>
      </w:pPr>
      <w:r w:rsidRPr="005A2DF8">
        <w:rPr>
          <w:b/>
          <w:bCs/>
          <w:sz w:val="22"/>
          <w:szCs w:val="22"/>
        </w:rPr>
        <w:t>Figure S</w:t>
      </w:r>
      <w:r w:rsidR="00843DA8" w:rsidRPr="005A2DF8">
        <w:rPr>
          <w:b/>
          <w:bCs/>
          <w:sz w:val="22"/>
          <w:szCs w:val="22"/>
        </w:rPr>
        <w:t>1</w:t>
      </w:r>
      <w:r w:rsidR="001C56E3">
        <w:rPr>
          <w:b/>
          <w:bCs/>
          <w:sz w:val="22"/>
          <w:szCs w:val="22"/>
        </w:rPr>
        <w:t>2</w:t>
      </w:r>
      <w:r w:rsidRPr="005A2DF8">
        <w:rPr>
          <w:sz w:val="22"/>
          <w:szCs w:val="22"/>
        </w:rPr>
        <w:t xml:space="preserve">. Comparison of in-situ time series and GCC-DIC depth-weighted changes in </w:t>
      </w:r>
      <w:proofErr w:type="spellStart"/>
      <w:r w:rsidRPr="005A2DF8">
        <w:rPr>
          <w:sz w:val="22"/>
          <w:szCs w:val="22"/>
        </w:rPr>
        <w:t>DIC</w:t>
      </w:r>
      <w:r w:rsidRPr="005A2DF8">
        <w:rPr>
          <w:sz w:val="22"/>
          <w:szCs w:val="22"/>
          <w:vertAlign w:val="subscript"/>
        </w:rPr>
        <w:t>soft</w:t>
      </w:r>
      <w:proofErr w:type="spellEnd"/>
      <w:r w:rsidRPr="005A2DF8">
        <w:rPr>
          <w:sz w:val="22"/>
          <w:szCs w:val="22"/>
        </w:rPr>
        <w:t>. Error bars represent propagated uncertainties: horizontal bars for in-situ observations and vertical bars for modeled GCC-DIC data.</w:t>
      </w:r>
      <w:r w:rsidR="000B7004" w:rsidRPr="005A2DF8">
        <w:rPr>
          <w:sz w:val="22"/>
          <w:szCs w:val="22"/>
        </w:rPr>
        <w:t xml:space="preserve"> In some cases, the </w:t>
      </w:r>
      <w:proofErr w:type="gramStart"/>
      <w:r w:rsidR="000B7004" w:rsidRPr="005A2DF8">
        <w:rPr>
          <w:sz w:val="22"/>
          <w:szCs w:val="22"/>
        </w:rPr>
        <w:t>in situ</w:t>
      </w:r>
      <w:proofErr w:type="gramEnd"/>
      <w:r w:rsidR="000B7004" w:rsidRPr="005A2DF8">
        <w:rPr>
          <w:sz w:val="22"/>
          <w:szCs w:val="22"/>
        </w:rPr>
        <w:t xml:space="preserve"> time series show larger uncertainties than the reconstruction, particularly in the Irminger and Iceland Seas. This likely reflects the limited number of observations and shorter time coverage at these sites, which reduce the statistical robustness of the trend estimates compared to the gridded and temporally complete GCC-DIC product.</w:t>
      </w:r>
    </w:p>
    <w:p w14:paraId="107F4F2A" w14:textId="77777777" w:rsidR="00EA35B6" w:rsidRPr="005A2DF8" w:rsidRDefault="00EE6C2A" w:rsidP="00F31CF0">
      <w:pPr>
        <w:jc w:val="center"/>
        <w:rPr>
          <w:sz w:val="22"/>
          <w:szCs w:val="22"/>
        </w:rPr>
      </w:pPr>
      <w:r w:rsidRPr="005A2DF8">
        <w:rPr>
          <w:noProof/>
          <w:sz w:val="22"/>
          <w:szCs w:val="22"/>
        </w:rPr>
        <w:lastRenderedPageBreak/>
        <w:drawing>
          <wp:inline distT="0" distB="0" distL="0" distR="0" wp14:anchorId="107F4F58" wp14:editId="5B7E3AFC">
            <wp:extent cx="5666740" cy="3533261"/>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666740" cy="3533261"/>
                    </a:xfrm>
                    <a:prstGeom prst="rect">
                      <a:avLst/>
                    </a:prstGeom>
                  </pic:spPr>
                </pic:pic>
              </a:graphicData>
            </a:graphic>
          </wp:inline>
        </w:drawing>
      </w:r>
    </w:p>
    <w:p w14:paraId="107F4F2B" w14:textId="77777777" w:rsidR="00EA35B6" w:rsidRPr="005A2DF8" w:rsidRDefault="00EA35B6" w:rsidP="00061344">
      <w:pPr>
        <w:jc w:val="both"/>
        <w:rPr>
          <w:sz w:val="22"/>
          <w:szCs w:val="22"/>
        </w:rPr>
      </w:pPr>
    </w:p>
    <w:p w14:paraId="1E25D3AC" w14:textId="3478A0C6" w:rsidR="009D63A4" w:rsidRPr="005A2DF8" w:rsidRDefault="00EE6C2A" w:rsidP="00061344">
      <w:pPr>
        <w:jc w:val="both"/>
        <w:rPr>
          <w:sz w:val="22"/>
          <w:szCs w:val="22"/>
        </w:rPr>
        <w:sectPr w:rsidR="009D63A4" w:rsidRPr="005A2DF8" w:rsidSect="009D63A4">
          <w:headerReference w:type="default" r:id="rId24"/>
          <w:footerReference w:type="default" r:id="rId25"/>
          <w:pgSz w:w="12240" w:h="15840"/>
          <w:pgMar w:top="1440" w:right="1800" w:bottom="1440" w:left="1800" w:header="720" w:footer="720" w:gutter="0"/>
          <w:cols w:space="720"/>
          <w:formProt w:val="0"/>
          <w:docGrid w:linePitch="360"/>
        </w:sectPr>
      </w:pPr>
      <w:r w:rsidRPr="005A2DF8">
        <w:rPr>
          <w:b/>
          <w:bCs/>
          <w:sz w:val="22"/>
          <w:szCs w:val="22"/>
        </w:rPr>
        <w:t>Figure S1</w:t>
      </w:r>
      <w:r w:rsidR="001C56E3">
        <w:rPr>
          <w:b/>
          <w:bCs/>
          <w:sz w:val="22"/>
          <w:szCs w:val="22"/>
        </w:rPr>
        <w:t>3</w:t>
      </w:r>
      <w:r w:rsidRPr="005A2DF8">
        <w:rPr>
          <w:b/>
          <w:bCs/>
          <w:sz w:val="22"/>
          <w:szCs w:val="22"/>
        </w:rPr>
        <w:t>.</w:t>
      </w:r>
      <w:r w:rsidRPr="005A2DF8">
        <w:rPr>
          <w:sz w:val="22"/>
          <w:szCs w:val="22"/>
        </w:rPr>
        <w:t xml:space="preserve"> </w:t>
      </w:r>
      <w:r w:rsidR="00E039D7" w:rsidRPr="005A2DF8">
        <w:rPr>
          <w:sz w:val="22"/>
          <w:szCs w:val="22"/>
        </w:rPr>
        <w:t xml:space="preserve">Spatial distribution of the maximum mixed layer depth (MLD) across the global ocean, based on the Argo mixed layer climatology developed by </w:t>
      </w:r>
      <w:r w:rsidR="0019485B" w:rsidRPr="005A2DF8">
        <w:rPr>
          <w:sz w:val="22"/>
          <w:szCs w:val="22"/>
        </w:rPr>
        <w:fldChar w:fldCharType="begin"/>
      </w:r>
      <w:r w:rsidR="0019485B" w:rsidRPr="005A2DF8">
        <w:rPr>
          <w:sz w:val="22"/>
          <w:szCs w:val="22"/>
        </w:rPr>
        <w:instrText xml:space="preserve"> ADDIN EN.CITE &lt;EndNote&gt;&lt;Cite AuthorYear="1"&gt;&lt;Author&gt;Holte&lt;/Author&gt;&lt;Year&gt;2017&lt;/Year&gt;&lt;RecNum&gt;908&lt;/RecNum&gt;&lt;DisplayText&gt;Holte et al. (2017)&lt;/DisplayText&gt;&lt;record&gt;&lt;rec-number&gt;908&lt;/rec-number&gt;&lt;foreign-keys&gt;&lt;key app="EN" db-id="wwdtspzxq5zztnepw2epptazz9v29d9tpfww" timestamp="1675250177"&gt;908&lt;/key&gt;&lt;/foreign-keys&gt;&lt;ref-type name="Journal Article"&gt;17&lt;/ref-type&gt;&lt;contributors&gt;&lt;authors&gt;&lt;author&gt;Holte, James&lt;/author&gt;&lt;author&gt;Talley, Lynne D.&lt;/author&gt;&lt;author&gt;Gilson, John&lt;/author&gt;&lt;author&gt;Roemmich, Dean&lt;/author&gt;&lt;/authors&gt;&lt;/contributors&gt;&lt;titles&gt;&lt;title&gt;An Argo mixed layer climatology and database&lt;/title&gt;&lt;secondary-title&gt;Geophysical Research Letters&lt;/secondary-title&gt;&lt;/titles&gt;&lt;periodical&gt;&lt;full-title&gt;Geophysical Research Letters&lt;/full-title&gt;&lt;abbr-1&gt;Geophysical Research Letters&lt;/abbr-1&gt;&lt;/periodical&gt;&lt;pages&gt;5618-5626&lt;/pages&gt;&lt;volume&gt;44&lt;/volume&gt;&lt;number&gt;11&lt;/number&gt;&lt;dates&gt;&lt;year&gt;2017&lt;/year&gt;&lt;/dates&gt;&lt;isbn&gt;0094-8276&lt;/isbn&gt;&lt;urls&gt;&lt;related-urls&gt;&lt;url&gt;https://agupubs.onlinelibrary.wiley.com/doi/abs/10.1002/2017GL073426&lt;/url&gt;&lt;/related-urls&gt;&lt;/urls&gt;&lt;electronic-resource-num&gt;https://doi.org/10.1002/2017GL073426&lt;/electronic-resource-num&gt;&lt;/record&gt;&lt;/Cite&gt;&lt;/EndNote&gt;</w:instrText>
      </w:r>
      <w:r w:rsidR="0019485B" w:rsidRPr="005A2DF8">
        <w:rPr>
          <w:sz w:val="22"/>
          <w:szCs w:val="22"/>
        </w:rPr>
        <w:fldChar w:fldCharType="separate"/>
      </w:r>
      <w:r w:rsidR="0019485B" w:rsidRPr="005A2DF8">
        <w:rPr>
          <w:noProof/>
          <w:sz w:val="22"/>
          <w:szCs w:val="22"/>
        </w:rPr>
        <w:t>Holte et al. (2017)</w:t>
      </w:r>
      <w:r w:rsidR="0019485B" w:rsidRPr="005A2DF8">
        <w:rPr>
          <w:sz w:val="22"/>
          <w:szCs w:val="22"/>
        </w:rPr>
        <w:fldChar w:fldCharType="end"/>
      </w:r>
      <w:r w:rsidR="0019485B" w:rsidRPr="005A2DF8">
        <w:rPr>
          <w:sz w:val="22"/>
          <w:szCs w:val="22"/>
        </w:rPr>
        <w:t xml:space="preserve">. </w:t>
      </w:r>
      <w:r w:rsidR="00E039D7" w:rsidRPr="005A2DF8">
        <w:rPr>
          <w:sz w:val="22"/>
          <w:szCs w:val="22"/>
        </w:rPr>
        <w:t xml:space="preserve">The MLD values represent the maximum monthly climatological depths determined using a hybrid density algorithm, applied to over 2.6 million Argo profiles collected between 2000 and 2021. </w:t>
      </w:r>
      <w:r w:rsidR="00457E8A" w:rsidRPr="005A2DF8">
        <w:rPr>
          <w:sz w:val="22"/>
          <w:szCs w:val="22"/>
        </w:rPr>
        <w:t xml:space="preserve">The climatology used here is the most recent version, updated in April 2022. </w:t>
      </w:r>
      <w:r w:rsidR="00E039D7" w:rsidRPr="005A2DF8">
        <w:rPr>
          <w:sz w:val="22"/>
          <w:szCs w:val="22"/>
        </w:rPr>
        <w:t>The maximum MLD is defined as the mean of the three deepest MLDs in each 1° × 1° grid cell. This climatology provides a physically consistent estimate of the deepest annual mixing, relevant for evaluating vertical exchange and potential carbon sequestration.</w:t>
      </w:r>
    </w:p>
    <w:p w14:paraId="107F4F42" w14:textId="77777777" w:rsidR="00EA35B6" w:rsidRPr="005A2DF8" w:rsidRDefault="00EE6C2A" w:rsidP="00061344">
      <w:pPr>
        <w:jc w:val="both"/>
        <w:rPr>
          <w:b/>
          <w:bCs/>
          <w:sz w:val="22"/>
          <w:szCs w:val="22"/>
        </w:rPr>
      </w:pPr>
      <w:r w:rsidRPr="005A2DF8">
        <w:rPr>
          <w:b/>
          <w:bCs/>
          <w:sz w:val="22"/>
          <w:szCs w:val="22"/>
        </w:rPr>
        <w:lastRenderedPageBreak/>
        <w:t>References</w:t>
      </w:r>
    </w:p>
    <w:p w14:paraId="107F4F43" w14:textId="207D120B" w:rsidR="00EA35B6" w:rsidRPr="00A50EB6" w:rsidRDefault="00EE6C2A" w:rsidP="00061344">
      <w:pPr>
        <w:pStyle w:val="EndNoteBibliography"/>
        <w:ind w:left="720" w:hanging="720"/>
        <w:jc w:val="both"/>
        <w:rPr>
          <w:sz w:val="22"/>
          <w:szCs w:val="22"/>
        </w:rPr>
      </w:pPr>
      <w:r w:rsidRPr="00A50EB6">
        <w:rPr>
          <w:sz w:val="22"/>
          <w:szCs w:val="22"/>
        </w:rPr>
        <w:fldChar w:fldCharType="begin"/>
      </w:r>
      <w:r w:rsidRPr="00A50EB6">
        <w:rPr>
          <w:sz w:val="22"/>
          <w:szCs w:val="22"/>
        </w:rPr>
        <w:instrText>ADDIN EN.REFLIST</w:instrText>
      </w:r>
      <w:r w:rsidRPr="00A50EB6">
        <w:rPr>
          <w:sz w:val="22"/>
          <w:szCs w:val="22"/>
        </w:rPr>
        <w:fldChar w:fldCharType="separate"/>
      </w:r>
    </w:p>
    <w:p w14:paraId="4F1C4547" w14:textId="25EABB14" w:rsidR="0019485B" w:rsidRPr="00A50EB6" w:rsidRDefault="00EE6C2A" w:rsidP="00D145E5">
      <w:pPr>
        <w:pStyle w:val="EndNoteBibliography"/>
        <w:ind w:left="720" w:hanging="720"/>
        <w:jc w:val="both"/>
        <w:rPr>
          <w:sz w:val="22"/>
          <w:szCs w:val="22"/>
        </w:rPr>
      </w:pPr>
      <w:r w:rsidRPr="00A50EB6">
        <w:rPr>
          <w:sz w:val="22"/>
          <w:szCs w:val="22"/>
        </w:rPr>
        <w:t xml:space="preserve">Lange, N., Fiedler, B., Álvarez, M., Benoit-Cattin, A., Benway, H., Buttigieg, P. L., Coppola, L., Currie, K., Flecha, S., Gerlach, D. S., Honda, M., Huertas, I. E., Lauvset, S. K., Muller-Karger, F., Körtzinger, A., O'Brien, K. M., Ólafsdóttir, S. R., Pacheco, F. C., Rueda-Roa, D., . . . Tanhua, T. (2024). Synthesis Product for Ocean Time Series (SPOTS) – a ship-based biogeochemical pilot. </w:t>
      </w:r>
      <w:r w:rsidRPr="00A50EB6">
        <w:rPr>
          <w:i/>
          <w:sz w:val="22"/>
          <w:szCs w:val="22"/>
        </w:rPr>
        <w:t>Earth Syst. Sci. Data</w:t>
      </w:r>
      <w:r w:rsidRPr="00A50EB6">
        <w:rPr>
          <w:sz w:val="22"/>
          <w:szCs w:val="22"/>
        </w:rPr>
        <w:t>,</w:t>
      </w:r>
      <w:r w:rsidRPr="00A50EB6">
        <w:rPr>
          <w:i/>
          <w:sz w:val="22"/>
          <w:szCs w:val="22"/>
        </w:rPr>
        <w:t xml:space="preserve"> 16</w:t>
      </w:r>
      <w:r w:rsidRPr="00A50EB6">
        <w:rPr>
          <w:sz w:val="22"/>
          <w:szCs w:val="22"/>
        </w:rPr>
        <w:t xml:space="preserve">(4), 1901-1931. </w:t>
      </w:r>
      <w:hyperlink r:id="rId26">
        <w:r w:rsidRPr="00A50EB6">
          <w:rPr>
            <w:rStyle w:val="LienInternet"/>
            <w:sz w:val="22"/>
            <w:szCs w:val="22"/>
          </w:rPr>
          <w:t>https://doi.org/10.5194/essd-16-1901-2024</w:t>
        </w:r>
      </w:hyperlink>
      <w:r w:rsidRPr="00A50EB6">
        <w:rPr>
          <w:sz w:val="22"/>
          <w:szCs w:val="22"/>
        </w:rPr>
        <w:t xml:space="preserve"> </w:t>
      </w:r>
      <w:r w:rsidRPr="00A50EB6">
        <w:rPr>
          <w:sz w:val="22"/>
          <w:szCs w:val="22"/>
        </w:rPr>
        <w:fldChar w:fldCharType="end"/>
      </w:r>
    </w:p>
    <w:p w14:paraId="42BE5714" w14:textId="77777777" w:rsidR="00A50EB6" w:rsidRDefault="00A50EB6" w:rsidP="00A50EB6">
      <w:pPr>
        <w:jc w:val="both"/>
        <w:rPr>
          <w:sz w:val="22"/>
          <w:szCs w:val="22"/>
        </w:rPr>
      </w:pPr>
      <w:r w:rsidRPr="00A50EB6">
        <w:rPr>
          <w:sz w:val="22"/>
          <w:szCs w:val="22"/>
        </w:rPr>
        <w:t xml:space="preserve">Flanders Marine Institute (2021). Global Oceans and Seas, version 1. Available online at </w:t>
      </w:r>
      <w:r>
        <w:rPr>
          <w:sz w:val="22"/>
          <w:szCs w:val="22"/>
        </w:rPr>
        <w:t xml:space="preserve">   </w:t>
      </w:r>
    </w:p>
    <w:p w14:paraId="67EF9C96" w14:textId="1D96E56F" w:rsidR="00A50EB6" w:rsidRPr="005A2DF8" w:rsidRDefault="00A50EB6" w:rsidP="00A50EB6">
      <w:pPr>
        <w:jc w:val="both"/>
        <w:rPr>
          <w:sz w:val="22"/>
          <w:szCs w:val="22"/>
        </w:rPr>
      </w:pPr>
      <w:r>
        <w:rPr>
          <w:sz w:val="22"/>
          <w:szCs w:val="22"/>
        </w:rPr>
        <w:t xml:space="preserve"> </w:t>
      </w:r>
      <w:r>
        <w:rPr>
          <w:sz w:val="22"/>
          <w:szCs w:val="22"/>
        </w:rPr>
        <w:tab/>
      </w:r>
      <w:r w:rsidRPr="00A50EB6">
        <w:rPr>
          <w:sz w:val="22"/>
          <w:szCs w:val="22"/>
        </w:rPr>
        <w:t>https://www.marineregions.org/. https://doi.org/10.14284/542</w:t>
      </w:r>
    </w:p>
    <w:p w14:paraId="4D6C6666" w14:textId="256D363B" w:rsidR="00F7311D" w:rsidRPr="00F7311D" w:rsidRDefault="0019485B" w:rsidP="00F7311D">
      <w:pPr>
        <w:pStyle w:val="EndNoteBibliography"/>
        <w:ind w:left="720" w:hanging="720"/>
        <w:rPr>
          <w:noProof/>
        </w:rPr>
      </w:pPr>
      <w:r w:rsidRPr="00A50EB6">
        <w:rPr>
          <w:sz w:val="22"/>
          <w:szCs w:val="22"/>
        </w:rPr>
        <w:fldChar w:fldCharType="begin"/>
      </w:r>
      <w:r w:rsidRPr="00A50EB6">
        <w:rPr>
          <w:sz w:val="22"/>
          <w:szCs w:val="22"/>
        </w:rPr>
        <w:instrText xml:space="preserve"> ADDIN EN.REFLIST </w:instrText>
      </w:r>
      <w:r w:rsidRPr="00A50EB6">
        <w:rPr>
          <w:sz w:val="22"/>
          <w:szCs w:val="22"/>
        </w:rPr>
        <w:fldChar w:fldCharType="separate"/>
      </w:r>
      <w:r w:rsidR="00F7311D" w:rsidRPr="00F7311D">
        <w:rPr>
          <w:noProof/>
        </w:rPr>
        <w:t xml:space="preserve">Fröb, F., Olsen, A., Pérez, F. F., García-Ibáñez, M. I., Jeansson, E., Omar, A., &amp; Lauvset, S. K. (2018). Inorganic carbon and water masses in the Irminger Sea since 1991. </w:t>
      </w:r>
      <w:r w:rsidR="00F7311D" w:rsidRPr="00F7311D">
        <w:rPr>
          <w:i/>
          <w:noProof/>
        </w:rPr>
        <w:t>Biogeosciences</w:t>
      </w:r>
      <w:r w:rsidR="00F7311D" w:rsidRPr="00F7311D">
        <w:rPr>
          <w:noProof/>
        </w:rPr>
        <w:t>,</w:t>
      </w:r>
      <w:r w:rsidR="00F7311D" w:rsidRPr="00F7311D">
        <w:rPr>
          <w:i/>
          <w:noProof/>
        </w:rPr>
        <w:t xml:space="preserve"> 15</w:t>
      </w:r>
      <w:r w:rsidR="00F7311D" w:rsidRPr="00F7311D">
        <w:rPr>
          <w:noProof/>
        </w:rPr>
        <w:t xml:space="preserve">(1), 51-72. </w:t>
      </w:r>
      <w:hyperlink r:id="rId27" w:history="1">
        <w:r w:rsidR="00F7311D" w:rsidRPr="00F7311D">
          <w:rPr>
            <w:rStyle w:val="Hyperlink"/>
            <w:noProof/>
          </w:rPr>
          <w:t>https://doi.org/10.5194/bg-15-51-2018</w:t>
        </w:r>
      </w:hyperlink>
      <w:r w:rsidR="00F7311D" w:rsidRPr="00F7311D">
        <w:rPr>
          <w:noProof/>
        </w:rPr>
        <w:t xml:space="preserve"> </w:t>
      </w:r>
    </w:p>
    <w:p w14:paraId="5EBCFD0B" w14:textId="77777777" w:rsidR="00F7311D" w:rsidRPr="00F7311D" w:rsidRDefault="00F7311D" w:rsidP="00F7311D">
      <w:pPr>
        <w:pStyle w:val="EndNoteBibliography"/>
        <w:ind w:left="720" w:hanging="720"/>
        <w:rPr>
          <w:noProof/>
        </w:rPr>
      </w:pPr>
      <w:r w:rsidRPr="00F7311D">
        <w:rPr>
          <w:noProof/>
        </w:rPr>
        <w:t xml:space="preserve">Henson, S. A., Beaulieu, C., &amp; Lampitt, R. (2016). Observing climate change trends in ocean biogeochemistry: when and where. </w:t>
      </w:r>
      <w:r w:rsidRPr="00F7311D">
        <w:rPr>
          <w:i/>
          <w:noProof/>
        </w:rPr>
        <w:t>Global change biology</w:t>
      </w:r>
      <w:r w:rsidRPr="00F7311D">
        <w:rPr>
          <w:noProof/>
        </w:rPr>
        <w:t>,</w:t>
      </w:r>
      <w:r w:rsidRPr="00F7311D">
        <w:rPr>
          <w:i/>
          <w:noProof/>
        </w:rPr>
        <w:t xml:space="preserve"> 22</w:t>
      </w:r>
      <w:r w:rsidRPr="00F7311D">
        <w:rPr>
          <w:noProof/>
        </w:rPr>
        <w:t xml:space="preserve">(4), 1561-1571. </w:t>
      </w:r>
    </w:p>
    <w:p w14:paraId="339936BD" w14:textId="1D53B060" w:rsidR="00F7311D" w:rsidRPr="00F7311D" w:rsidRDefault="00F7311D" w:rsidP="00F7311D">
      <w:pPr>
        <w:pStyle w:val="EndNoteBibliography"/>
        <w:ind w:left="720" w:hanging="720"/>
        <w:rPr>
          <w:noProof/>
        </w:rPr>
      </w:pPr>
      <w:r w:rsidRPr="00F7311D">
        <w:rPr>
          <w:noProof/>
        </w:rPr>
        <w:t xml:space="preserve">Holte, J., Talley, L. D., Gilson, J., &amp; Roemmich, D. (2017). An Argo mixed layer climatology and database. </w:t>
      </w:r>
      <w:r w:rsidRPr="00F7311D">
        <w:rPr>
          <w:i/>
          <w:noProof/>
        </w:rPr>
        <w:t>Geophysical Research Letters</w:t>
      </w:r>
      <w:r w:rsidRPr="00F7311D">
        <w:rPr>
          <w:noProof/>
        </w:rPr>
        <w:t>,</w:t>
      </w:r>
      <w:r w:rsidRPr="00F7311D">
        <w:rPr>
          <w:i/>
          <w:noProof/>
        </w:rPr>
        <w:t xml:space="preserve"> 44</w:t>
      </w:r>
      <w:r w:rsidRPr="00F7311D">
        <w:rPr>
          <w:noProof/>
        </w:rPr>
        <w:t xml:space="preserve">(11), 5618-5626. </w:t>
      </w:r>
      <w:hyperlink r:id="rId28" w:history="1">
        <w:r w:rsidRPr="00F7311D">
          <w:rPr>
            <w:rStyle w:val="Hyperlink"/>
            <w:noProof/>
          </w:rPr>
          <w:t>https://doi.org/https://doi.org/10.1002/2017GL073426</w:t>
        </w:r>
      </w:hyperlink>
      <w:r w:rsidRPr="00F7311D">
        <w:rPr>
          <w:noProof/>
        </w:rPr>
        <w:t xml:space="preserve"> </w:t>
      </w:r>
    </w:p>
    <w:p w14:paraId="107F4F45" w14:textId="4661DE47" w:rsidR="00EA35B6" w:rsidRPr="005A2DF8" w:rsidRDefault="0019485B" w:rsidP="00061344">
      <w:pPr>
        <w:jc w:val="both"/>
        <w:rPr>
          <w:sz w:val="22"/>
          <w:szCs w:val="22"/>
        </w:rPr>
      </w:pPr>
      <w:r w:rsidRPr="00A50EB6">
        <w:rPr>
          <w:sz w:val="22"/>
          <w:szCs w:val="22"/>
        </w:rPr>
        <w:fldChar w:fldCharType="end"/>
      </w:r>
    </w:p>
    <w:sectPr w:rsidR="00EA35B6" w:rsidRPr="005A2DF8">
      <w:headerReference w:type="default" r:id="rId29"/>
      <w:footerReference w:type="default" r:id="rId30"/>
      <w:pgSz w:w="12240" w:h="15840"/>
      <w:pgMar w:top="1440" w:right="1800" w:bottom="1440" w:left="180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377E0" w14:textId="77777777" w:rsidR="00A362AD" w:rsidRDefault="00A362AD">
      <w:r>
        <w:separator/>
      </w:r>
    </w:p>
  </w:endnote>
  <w:endnote w:type="continuationSeparator" w:id="0">
    <w:p w14:paraId="53326F69" w14:textId="77777777" w:rsidR="00A362AD" w:rsidRDefault="00A36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4F6D" w14:textId="77777777" w:rsidR="00EA35B6" w:rsidRDefault="00EE6C2A">
    <w:pPr>
      <w:pStyle w:val="Footer"/>
      <w:jc w:val="right"/>
    </w:pPr>
    <w:r>
      <w:fldChar w:fldCharType="begin"/>
    </w:r>
    <w:r>
      <w:instrText>PAGE</w:instrText>
    </w:r>
    <w:r>
      <w:fldChar w:fldCharType="separate"/>
    </w:r>
    <w:r>
      <w:t>9</w:t>
    </w:r>
    <w:r>
      <w:fldChar w:fldCharType="end"/>
    </w:r>
  </w:p>
  <w:p w14:paraId="107F4F6E" w14:textId="77777777" w:rsidR="00EA35B6" w:rsidRDefault="00EA35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4F71" w14:textId="77777777" w:rsidR="00EA35B6" w:rsidRDefault="00EE6C2A">
    <w:pPr>
      <w:pStyle w:val="Footer"/>
      <w:jc w:val="right"/>
    </w:pPr>
    <w:r>
      <w:fldChar w:fldCharType="begin"/>
    </w:r>
    <w:r>
      <w:instrText>PAGE</w:instrText>
    </w:r>
    <w:r>
      <w:fldChar w:fldCharType="separate"/>
    </w:r>
    <w:r>
      <w:t>13</w:t>
    </w:r>
    <w:r>
      <w:fldChar w:fldCharType="end"/>
    </w:r>
  </w:p>
  <w:p w14:paraId="107F4F72" w14:textId="77777777" w:rsidR="00EA35B6" w:rsidRDefault="00EA35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97A6" w14:textId="77777777" w:rsidR="003B261E" w:rsidRDefault="003B261E">
    <w:pPr>
      <w:pStyle w:val="Footer"/>
      <w:jc w:val="right"/>
    </w:pPr>
    <w:r>
      <w:fldChar w:fldCharType="begin"/>
    </w:r>
    <w:r>
      <w:instrText>PAGE</w:instrText>
    </w:r>
    <w:r>
      <w:fldChar w:fldCharType="separate"/>
    </w:r>
    <w:r>
      <w:t>13</w:t>
    </w:r>
    <w:r>
      <w:fldChar w:fldCharType="end"/>
    </w:r>
  </w:p>
  <w:p w14:paraId="2AF95F6C" w14:textId="77777777" w:rsidR="003B261E" w:rsidRDefault="003B26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4F75" w14:textId="77777777" w:rsidR="00EA35B6" w:rsidRDefault="00EE6C2A">
    <w:pPr>
      <w:pStyle w:val="Footer"/>
      <w:jc w:val="right"/>
    </w:pPr>
    <w:r>
      <w:fldChar w:fldCharType="begin"/>
    </w:r>
    <w:r>
      <w:instrText>PAGE</w:instrText>
    </w:r>
    <w:r>
      <w:fldChar w:fldCharType="separate"/>
    </w:r>
    <w:r>
      <w:t>16</w:t>
    </w:r>
    <w:r>
      <w:fldChar w:fldCharType="end"/>
    </w:r>
  </w:p>
  <w:p w14:paraId="107F4F76" w14:textId="77777777" w:rsidR="00EA35B6" w:rsidRDefault="00EA3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3CE3" w14:textId="77777777" w:rsidR="00A362AD" w:rsidRDefault="00A362AD">
      <w:r>
        <w:separator/>
      </w:r>
    </w:p>
  </w:footnote>
  <w:footnote w:type="continuationSeparator" w:id="0">
    <w:p w14:paraId="195D0A04" w14:textId="77777777" w:rsidR="00A362AD" w:rsidRDefault="00A36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4F6B" w14:textId="77777777" w:rsidR="00EA35B6" w:rsidRDefault="00EA35B6">
    <w:pPr>
      <w:jc w:val="right"/>
      <w:rPr>
        <w:sz w:val="20"/>
      </w:rPr>
    </w:pPr>
  </w:p>
  <w:p w14:paraId="107F4F6C" w14:textId="77777777" w:rsidR="00EA35B6" w:rsidRDefault="00EA35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4F6F" w14:textId="77777777" w:rsidR="00EA35B6" w:rsidRDefault="00EA35B6">
    <w:pPr>
      <w:jc w:val="right"/>
      <w:rPr>
        <w:sz w:val="20"/>
      </w:rPr>
    </w:pPr>
  </w:p>
  <w:p w14:paraId="107F4F70" w14:textId="77777777" w:rsidR="00EA35B6" w:rsidRDefault="00EA35B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F1C7" w14:textId="77777777" w:rsidR="003B261E" w:rsidRDefault="003B261E">
    <w:pPr>
      <w:jc w:val="right"/>
      <w:rPr>
        <w:sz w:val="20"/>
      </w:rPr>
    </w:pPr>
  </w:p>
  <w:p w14:paraId="1A261206" w14:textId="77777777" w:rsidR="003B261E" w:rsidRDefault="003B261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4F73" w14:textId="77777777" w:rsidR="00EA35B6" w:rsidRDefault="00EA35B6">
    <w:pPr>
      <w:jc w:val="right"/>
      <w:rPr>
        <w:sz w:val="20"/>
      </w:rPr>
    </w:pPr>
  </w:p>
  <w:p w14:paraId="107F4F74" w14:textId="77777777" w:rsidR="00EA35B6" w:rsidRDefault="00EA35B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wdtspzxq5zztnepw2epptazz9v29d9tpfww&quot;&gt;My EndNote Library-Converted&lt;record-ids&gt;&lt;item&gt;570&lt;/item&gt;&lt;item&gt;908&lt;/item&gt;&lt;item&gt;1250&lt;/item&gt;&lt;/record-ids&gt;&lt;/item&gt;&lt;/Libraries&gt;"/>
  </w:docVars>
  <w:rsids>
    <w:rsidRoot w:val="00EA35B6"/>
    <w:rsid w:val="000019D3"/>
    <w:rsid w:val="000038B9"/>
    <w:rsid w:val="000201E3"/>
    <w:rsid w:val="00032C25"/>
    <w:rsid w:val="00047A2E"/>
    <w:rsid w:val="00055B21"/>
    <w:rsid w:val="00061344"/>
    <w:rsid w:val="00063C3E"/>
    <w:rsid w:val="000707A0"/>
    <w:rsid w:val="0007170A"/>
    <w:rsid w:val="0007177F"/>
    <w:rsid w:val="00074948"/>
    <w:rsid w:val="00082B4D"/>
    <w:rsid w:val="000906AF"/>
    <w:rsid w:val="000A3DAA"/>
    <w:rsid w:val="000B7004"/>
    <w:rsid w:val="000D4D48"/>
    <w:rsid w:val="000D7622"/>
    <w:rsid w:val="000E1D44"/>
    <w:rsid w:val="000E3469"/>
    <w:rsid w:val="000F7592"/>
    <w:rsid w:val="001060BD"/>
    <w:rsid w:val="00111685"/>
    <w:rsid w:val="001444CA"/>
    <w:rsid w:val="00147D48"/>
    <w:rsid w:val="00150588"/>
    <w:rsid w:val="0015080C"/>
    <w:rsid w:val="00152888"/>
    <w:rsid w:val="00155B2C"/>
    <w:rsid w:val="001570D6"/>
    <w:rsid w:val="00163D88"/>
    <w:rsid w:val="00170078"/>
    <w:rsid w:val="0018180F"/>
    <w:rsid w:val="0019485B"/>
    <w:rsid w:val="00196FA4"/>
    <w:rsid w:val="001A3FB5"/>
    <w:rsid w:val="001B027D"/>
    <w:rsid w:val="001B0720"/>
    <w:rsid w:val="001B6388"/>
    <w:rsid w:val="001C3C47"/>
    <w:rsid w:val="001C56E3"/>
    <w:rsid w:val="001C6553"/>
    <w:rsid w:val="001C6F97"/>
    <w:rsid w:val="001D2C53"/>
    <w:rsid w:val="001D7E59"/>
    <w:rsid w:val="001E19F7"/>
    <w:rsid w:val="001E4AE8"/>
    <w:rsid w:val="001E5665"/>
    <w:rsid w:val="001F2944"/>
    <w:rsid w:val="001F3024"/>
    <w:rsid w:val="00204409"/>
    <w:rsid w:val="00222748"/>
    <w:rsid w:val="002333E8"/>
    <w:rsid w:val="002955E3"/>
    <w:rsid w:val="002A26C9"/>
    <w:rsid w:val="002B0329"/>
    <w:rsid w:val="002B0862"/>
    <w:rsid w:val="002B503F"/>
    <w:rsid w:val="002C7C2E"/>
    <w:rsid w:val="002D703A"/>
    <w:rsid w:val="002E57B7"/>
    <w:rsid w:val="002F3925"/>
    <w:rsid w:val="002F65CC"/>
    <w:rsid w:val="00301CA8"/>
    <w:rsid w:val="00320EDC"/>
    <w:rsid w:val="003217D1"/>
    <w:rsid w:val="00350040"/>
    <w:rsid w:val="00353BA4"/>
    <w:rsid w:val="00354A76"/>
    <w:rsid w:val="003918D6"/>
    <w:rsid w:val="00395ABA"/>
    <w:rsid w:val="003B261E"/>
    <w:rsid w:val="003B7F07"/>
    <w:rsid w:val="003D2E79"/>
    <w:rsid w:val="003E16BE"/>
    <w:rsid w:val="003E22C0"/>
    <w:rsid w:val="00404B8E"/>
    <w:rsid w:val="00412D2B"/>
    <w:rsid w:val="00414718"/>
    <w:rsid w:val="00420547"/>
    <w:rsid w:val="00420FEF"/>
    <w:rsid w:val="00435F06"/>
    <w:rsid w:val="00445417"/>
    <w:rsid w:val="0044627B"/>
    <w:rsid w:val="004531BA"/>
    <w:rsid w:val="00457E8A"/>
    <w:rsid w:val="0046401C"/>
    <w:rsid w:val="00467083"/>
    <w:rsid w:val="00467A15"/>
    <w:rsid w:val="00467ADB"/>
    <w:rsid w:val="00467CC2"/>
    <w:rsid w:val="00470E02"/>
    <w:rsid w:val="004727FC"/>
    <w:rsid w:val="00472939"/>
    <w:rsid w:val="00480A60"/>
    <w:rsid w:val="00483316"/>
    <w:rsid w:val="00490E7A"/>
    <w:rsid w:val="0049150F"/>
    <w:rsid w:val="004A119E"/>
    <w:rsid w:val="004A3D22"/>
    <w:rsid w:val="004A608F"/>
    <w:rsid w:val="004B7292"/>
    <w:rsid w:val="004C0ED7"/>
    <w:rsid w:val="004D1015"/>
    <w:rsid w:val="004D7467"/>
    <w:rsid w:val="004E6352"/>
    <w:rsid w:val="005078F2"/>
    <w:rsid w:val="00511971"/>
    <w:rsid w:val="0051381B"/>
    <w:rsid w:val="005209D5"/>
    <w:rsid w:val="00523DEA"/>
    <w:rsid w:val="005246C8"/>
    <w:rsid w:val="005303BF"/>
    <w:rsid w:val="005351C6"/>
    <w:rsid w:val="00541F4A"/>
    <w:rsid w:val="00543CCF"/>
    <w:rsid w:val="00557530"/>
    <w:rsid w:val="005577A4"/>
    <w:rsid w:val="005864CA"/>
    <w:rsid w:val="005A2DF8"/>
    <w:rsid w:val="005C043C"/>
    <w:rsid w:val="005C14BA"/>
    <w:rsid w:val="005C45F1"/>
    <w:rsid w:val="005D2103"/>
    <w:rsid w:val="005D62DC"/>
    <w:rsid w:val="005E4E1D"/>
    <w:rsid w:val="006034F0"/>
    <w:rsid w:val="00603DDE"/>
    <w:rsid w:val="0060458C"/>
    <w:rsid w:val="00610FFE"/>
    <w:rsid w:val="00613782"/>
    <w:rsid w:val="00620ED5"/>
    <w:rsid w:val="00627CFA"/>
    <w:rsid w:val="00631097"/>
    <w:rsid w:val="0063152F"/>
    <w:rsid w:val="006315C0"/>
    <w:rsid w:val="0063449B"/>
    <w:rsid w:val="00636BDE"/>
    <w:rsid w:val="0064360B"/>
    <w:rsid w:val="00643A51"/>
    <w:rsid w:val="0065076A"/>
    <w:rsid w:val="00672B31"/>
    <w:rsid w:val="0067432D"/>
    <w:rsid w:val="0067677D"/>
    <w:rsid w:val="00694861"/>
    <w:rsid w:val="00694BCF"/>
    <w:rsid w:val="006A7E29"/>
    <w:rsid w:val="006B0F9A"/>
    <w:rsid w:val="006C181D"/>
    <w:rsid w:val="006F0848"/>
    <w:rsid w:val="006F09CA"/>
    <w:rsid w:val="006F0A48"/>
    <w:rsid w:val="00714A48"/>
    <w:rsid w:val="00720B6A"/>
    <w:rsid w:val="00723A7E"/>
    <w:rsid w:val="00723BD0"/>
    <w:rsid w:val="00723CD6"/>
    <w:rsid w:val="00723ECA"/>
    <w:rsid w:val="00750F96"/>
    <w:rsid w:val="007600D6"/>
    <w:rsid w:val="007638B3"/>
    <w:rsid w:val="007648B8"/>
    <w:rsid w:val="0077485E"/>
    <w:rsid w:val="00784432"/>
    <w:rsid w:val="007B5860"/>
    <w:rsid w:val="007D116C"/>
    <w:rsid w:val="007E020A"/>
    <w:rsid w:val="00803C28"/>
    <w:rsid w:val="0080510D"/>
    <w:rsid w:val="00805550"/>
    <w:rsid w:val="00810D2B"/>
    <w:rsid w:val="00830AA3"/>
    <w:rsid w:val="00833B81"/>
    <w:rsid w:val="00843DA8"/>
    <w:rsid w:val="00856616"/>
    <w:rsid w:val="00861897"/>
    <w:rsid w:val="0086204A"/>
    <w:rsid w:val="00870522"/>
    <w:rsid w:val="008777C8"/>
    <w:rsid w:val="00881BEB"/>
    <w:rsid w:val="008833C0"/>
    <w:rsid w:val="00887057"/>
    <w:rsid w:val="008A43D4"/>
    <w:rsid w:val="008B7850"/>
    <w:rsid w:val="008D77E8"/>
    <w:rsid w:val="008E1DB7"/>
    <w:rsid w:val="00917C8C"/>
    <w:rsid w:val="009249AC"/>
    <w:rsid w:val="009270FF"/>
    <w:rsid w:val="00927261"/>
    <w:rsid w:val="00935CD5"/>
    <w:rsid w:val="009377BF"/>
    <w:rsid w:val="00986602"/>
    <w:rsid w:val="009955B8"/>
    <w:rsid w:val="009A0B4B"/>
    <w:rsid w:val="009A530E"/>
    <w:rsid w:val="009A763D"/>
    <w:rsid w:val="009B25E6"/>
    <w:rsid w:val="009C1DC0"/>
    <w:rsid w:val="009C3A14"/>
    <w:rsid w:val="009D63A4"/>
    <w:rsid w:val="009E1809"/>
    <w:rsid w:val="009E1F40"/>
    <w:rsid w:val="009E346B"/>
    <w:rsid w:val="00A234B3"/>
    <w:rsid w:val="00A250B4"/>
    <w:rsid w:val="00A344DE"/>
    <w:rsid w:val="00A362AD"/>
    <w:rsid w:val="00A41025"/>
    <w:rsid w:val="00A43FD1"/>
    <w:rsid w:val="00A50EB6"/>
    <w:rsid w:val="00A52CAF"/>
    <w:rsid w:val="00A655F0"/>
    <w:rsid w:val="00A8265C"/>
    <w:rsid w:val="00AA42CD"/>
    <w:rsid w:val="00AA4390"/>
    <w:rsid w:val="00AD22D1"/>
    <w:rsid w:val="00AD5C7C"/>
    <w:rsid w:val="00AE284D"/>
    <w:rsid w:val="00AF6627"/>
    <w:rsid w:val="00B041B4"/>
    <w:rsid w:val="00B121F4"/>
    <w:rsid w:val="00B400E6"/>
    <w:rsid w:val="00B647B5"/>
    <w:rsid w:val="00B67931"/>
    <w:rsid w:val="00BD2668"/>
    <w:rsid w:val="00BD341B"/>
    <w:rsid w:val="00BE5C68"/>
    <w:rsid w:val="00C0101C"/>
    <w:rsid w:val="00C03076"/>
    <w:rsid w:val="00C117A6"/>
    <w:rsid w:val="00C136B8"/>
    <w:rsid w:val="00C53543"/>
    <w:rsid w:val="00C55C5E"/>
    <w:rsid w:val="00C86657"/>
    <w:rsid w:val="00C902A7"/>
    <w:rsid w:val="00C944F1"/>
    <w:rsid w:val="00CB1DFF"/>
    <w:rsid w:val="00CC1793"/>
    <w:rsid w:val="00CD2EA0"/>
    <w:rsid w:val="00CD346B"/>
    <w:rsid w:val="00CD432E"/>
    <w:rsid w:val="00CE43BC"/>
    <w:rsid w:val="00CF0F83"/>
    <w:rsid w:val="00CF7C5F"/>
    <w:rsid w:val="00D01B74"/>
    <w:rsid w:val="00D06CE4"/>
    <w:rsid w:val="00D145E5"/>
    <w:rsid w:val="00D53621"/>
    <w:rsid w:val="00D55337"/>
    <w:rsid w:val="00D80B13"/>
    <w:rsid w:val="00D83309"/>
    <w:rsid w:val="00DA63DB"/>
    <w:rsid w:val="00DB1D6E"/>
    <w:rsid w:val="00DB28F0"/>
    <w:rsid w:val="00DB43A3"/>
    <w:rsid w:val="00DB6154"/>
    <w:rsid w:val="00DC051E"/>
    <w:rsid w:val="00DC1A26"/>
    <w:rsid w:val="00DC383D"/>
    <w:rsid w:val="00DD1F59"/>
    <w:rsid w:val="00DD52E9"/>
    <w:rsid w:val="00DE2085"/>
    <w:rsid w:val="00DE3F23"/>
    <w:rsid w:val="00DF2CCC"/>
    <w:rsid w:val="00E006DC"/>
    <w:rsid w:val="00E039D7"/>
    <w:rsid w:val="00E255B4"/>
    <w:rsid w:val="00E259EA"/>
    <w:rsid w:val="00E32B8F"/>
    <w:rsid w:val="00E32FA4"/>
    <w:rsid w:val="00E404F9"/>
    <w:rsid w:val="00E50477"/>
    <w:rsid w:val="00E5230F"/>
    <w:rsid w:val="00E57D3C"/>
    <w:rsid w:val="00E8529D"/>
    <w:rsid w:val="00E97DD1"/>
    <w:rsid w:val="00EA35B6"/>
    <w:rsid w:val="00EB5691"/>
    <w:rsid w:val="00EC6904"/>
    <w:rsid w:val="00ED2A37"/>
    <w:rsid w:val="00ED343E"/>
    <w:rsid w:val="00EE6C2A"/>
    <w:rsid w:val="00EF1980"/>
    <w:rsid w:val="00EF6BF3"/>
    <w:rsid w:val="00F009AF"/>
    <w:rsid w:val="00F029C1"/>
    <w:rsid w:val="00F2239C"/>
    <w:rsid w:val="00F23B79"/>
    <w:rsid w:val="00F31CF0"/>
    <w:rsid w:val="00F55675"/>
    <w:rsid w:val="00F579EE"/>
    <w:rsid w:val="00F7311D"/>
    <w:rsid w:val="00F74830"/>
    <w:rsid w:val="00F811B0"/>
    <w:rsid w:val="00F843E2"/>
    <w:rsid w:val="00F93050"/>
    <w:rsid w:val="00FB1B05"/>
    <w:rsid w:val="00FB7147"/>
    <w:rsid w:val="00FD5359"/>
    <w:rsid w:val="00FE01AD"/>
    <w:rsid w:val="00FE59D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F4E4E"/>
  <w15:docId w15:val="{3B78B168-6D76-469F-BB64-97EE1FC70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footnote reference" w:semiHidden="1"/>
    <w:lsdException w:name="annotation reference" w:semiHidden="1" w:uiPriority="99"/>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5067"/>
    <w:rPr>
      <w:sz w:val="24"/>
    </w:rPr>
  </w:style>
  <w:style w:type="paragraph" w:styleId="Heading1">
    <w:name w:val="heading 1"/>
    <w:basedOn w:val="Normal"/>
    <w:next w:val="Normal"/>
    <w:link w:val="Heading1Char"/>
    <w:semiHidden/>
    <w:qFormat/>
    <w:rsid w:val="00B43B31"/>
    <w:pPr>
      <w:keepNext/>
      <w:spacing w:before="240" w:after="60"/>
      <w:outlineLvl w:val="0"/>
    </w:pPr>
    <w:rPr>
      <w:b/>
      <w:bCs/>
      <w:kern w:val="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qFormat/>
    <w:rsid w:val="00477182"/>
  </w:style>
  <w:style w:type="character" w:customStyle="1" w:styleId="Heading1Char">
    <w:name w:val="Heading 1 Char"/>
    <w:link w:val="Heading1"/>
    <w:semiHidden/>
    <w:qFormat/>
    <w:rsid w:val="00FF04E3"/>
    <w:rPr>
      <w:b/>
      <w:bCs/>
      <w:kern w:val="2"/>
      <w:sz w:val="24"/>
      <w:szCs w:val="24"/>
    </w:rPr>
  </w:style>
  <w:style w:type="character" w:customStyle="1" w:styleId="Heading2Char">
    <w:name w:val="Heading 2 Char"/>
    <w:link w:val="Heading2"/>
    <w:semiHidden/>
    <w:qFormat/>
    <w:rsid w:val="00FF04E3"/>
    <w:rPr>
      <w:rFonts w:ascii="Cambria" w:hAnsi="Cambria"/>
      <w:b/>
      <w:bCs/>
      <w:i/>
      <w:iCs/>
      <w:sz w:val="28"/>
      <w:szCs w:val="28"/>
    </w:rPr>
  </w:style>
  <w:style w:type="character" w:customStyle="1" w:styleId="Heading5Char">
    <w:name w:val="Heading 5 Char"/>
    <w:link w:val="Heading5"/>
    <w:semiHidden/>
    <w:qFormat/>
    <w:rsid w:val="00FF04E3"/>
    <w:rPr>
      <w:rFonts w:ascii="Calibri" w:hAnsi="Calibri"/>
      <w:b/>
      <w:bCs/>
      <w:i/>
      <w:iCs/>
      <w:sz w:val="26"/>
      <w:szCs w:val="26"/>
    </w:rPr>
  </w:style>
  <w:style w:type="character" w:customStyle="1" w:styleId="Heading6Char">
    <w:name w:val="Heading 6 Char"/>
    <w:link w:val="Heading6"/>
    <w:semiHidden/>
    <w:qFormat/>
    <w:rsid w:val="00FF04E3"/>
    <w:rPr>
      <w:rFonts w:ascii="Calibri" w:hAnsi="Calibri"/>
      <w:b/>
      <w:bCs/>
      <w:sz w:val="22"/>
      <w:szCs w:val="22"/>
    </w:rPr>
  </w:style>
  <w:style w:type="character" w:customStyle="1" w:styleId="Heading7Char">
    <w:name w:val="Heading 7 Char"/>
    <w:link w:val="Heading7"/>
    <w:semiHidden/>
    <w:qFormat/>
    <w:rsid w:val="00FF04E3"/>
    <w:rPr>
      <w:rFonts w:ascii="Calibri" w:hAnsi="Calibri"/>
      <w:sz w:val="24"/>
      <w:szCs w:val="24"/>
    </w:rPr>
  </w:style>
  <w:style w:type="character" w:customStyle="1" w:styleId="Heading8Char">
    <w:name w:val="Heading 8 Char"/>
    <w:link w:val="Heading8"/>
    <w:semiHidden/>
    <w:qFormat/>
    <w:rsid w:val="00FF04E3"/>
    <w:rPr>
      <w:rFonts w:ascii="Calibri" w:hAnsi="Calibri"/>
      <w:i/>
      <w:iCs/>
      <w:sz w:val="24"/>
      <w:szCs w:val="24"/>
    </w:rPr>
  </w:style>
  <w:style w:type="character" w:customStyle="1" w:styleId="Heading9Char">
    <w:name w:val="Heading 9 Char"/>
    <w:link w:val="Heading9"/>
    <w:semiHidden/>
    <w:qFormat/>
    <w:rsid w:val="00FF04E3"/>
    <w:rPr>
      <w:rFonts w:ascii="Cambria" w:hAnsi="Cambria"/>
      <w:sz w:val="22"/>
      <w:szCs w:val="22"/>
    </w:rPr>
  </w:style>
  <w:style w:type="character" w:customStyle="1" w:styleId="BalloonTextChar">
    <w:name w:val="Balloon Text Char"/>
    <w:link w:val="BalloonText"/>
    <w:semiHidden/>
    <w:qFormat/>
    <w:rsid w:val="00FF04E3"/>
    <w:rPr>
      <w:rFonts w:ascii="Tahoma" w:hAnsi="Tahoma" w:cs="Tahoma"/>
      <w:sz w:val="16"/>
      <w:szCs w:val="16"/>
    </w:rPr>
  </w:style>
  <w:style w:type="character" w:customStyle="1" w:styleId="BodyTextChar">
    <w:name w:val="Body Text Char"/>
    <w:link w:val="BodyText"/>
    <w:semiHidden/>
    <w:qFormat/>
    <w:rsid w:val="00FF04E3"/>
    <w:rPr>
      <w:sz w:val="24"/>
    </w:rPr>
  </w:style>
  <w:style w:type="character" w:customStyle="1" w:styleId="BodyText2Char">
    <w:name w:val="Body Text 2 Char"/>
    <w:link w:val="BodyText2"/>
    <w:semiHidden/>
    <w:qFormat/>
    <w:rsid w:val="00FF04E3"/>
    <w:rPr>
      <w:sz w:val="24"/>
    </w:rPr>
  </w:style>
  <w:style w:type="character" w:customStyle="1" w:styleId="BodyText3Char">
    <w:name w:val="Body Text 3 Char"/>
    <w:link w:val="BodyText3"/>
    <w:semiHidden/>
    <w:qFormat/>
    <w:rsid w:val="00FF04E3"/>
    <w:rPr>
      <w:sz w:val="16"/>
      <w:szCs w:val="16"/>
    </w:rPr>
  </w:style>
  <w:style w:type="character" w:customStyle="1" w:styleId="BodyTextFirstIndentChar">
    <w:name w:val="Body Text First Indent Char"/>
    <w:basedOn w:val="BodyTextChar"/>
    <w:semiHidden/>
    <w:qFormat/>
    <w:rsid w:val="00FF04E3"/>
    <w:rPr>
      <w:sz w:val="24"/>
    </w:rPr>
  </w:style>
  <w:style w:type="character" w:customStyle="1" w:styleId="BodyTextIndentChar">
    <w:name w:val="Body Text Indent Char"/>
    <w:link w:val="BodyTextIndent"/>
    <w:semiHidden/>
    <w:qFormat/>
    <w:rsid w:val="00FF04E3"/>
    <w:rPr>
      <w:sz w:val="24"/>
    </w:rPr>
  </w:style>
  <w:style w:type="character" w:customStyle="1" w:styleId="BodyTextFirstIndent2Char">
    <w:name w:val="Body Text First Indent 2 Char"/>
    <w:basedOn w:val="BodyTextIndentChar"/>
    <w:link w:val="BodyTextFirstIndent2"/>
    <w:semiHidden/>
    <w:qFormat/>
    <w:rsid w:val="00FF04E3"/>
    <w:rPr>
      <w:sz w:val="24"/>
    </w:rPr>
  </w:style>
  <w:style w:type="character" w:customStyle="1" w:styleId="BodyTextIndent2Char">
    <w:name w:val="Body Text Indent 2 Char"/>
    <w:link w:val="BodyTextIndent2"/>
    <w:semiHidden/>
    <w:qFormat/>
    <w:rsid w:val="00FF04E3"/>
    <w:rPr>
      <w:sz w:val="24"/>
    </w:rPr>
  </w:style>
  <w:style w:type="character" w:customStyle="1" w:styleId="BodyTextIndent3Char">
    <w:name w:val="Body Text Indent 3 Char"/>
    <w:link w:val="BodyTextIndent3"/>
    <w:semiHidden/>
    <w:qFormat/>
    <w:rsid w:val="00FF04E3"/>
    <w:rPr>
      <w:sz w:val="16"/>
      <w:szCs w:val="16"/>
    </w:rPr>
  </w:style>
  <w:style w:type="character" w:customStyle="1" w:styleId="ClosingChar">
    <w:name w:val="Closing Char"/>
    <w:link w:val="Closing"/>
    <w:semiHidden/>
    <w:qFormat/>
    <w:rsid w:val="00FF04E3"/>
    <w:rPr>
      <w:sz w:val="24"/>
    </w:rPr>
  </w:style>
  <w:style w:type="character" w:customStyle="1" w:styleId="CommentTextChar">
    <w:name w:val="Comment Text Char"/>
    <w:basedOn w:val="DefaultParagraphFont"/>
    <w:link w:val="CommentText"/>
    <w:uiPriority w:val="99"/>
    <w:qFormat/>
    <w:rsid w:val="00FF04E3"/>
  </w:style>
  <w:style w:type="character" w:customStyle="1" w:styleId="CommentSubjectChar">
    <w:name w:val="Comment Subject Char"/>
    <w:link w:val="CommentSubject"/>
    <w:semiHidden/>
    <w:qFormat/>
    <w:rsid w:val="00FF04E3"/>
    <w:rPr>
      <w:b/>
      <w:bCs/>
    </w:rPr>
  </w:style>
  <w:style w:type="character" w:customStyle="1" w:styleId="DateChar">
    <w:name w:val="Date Char"/>
    <w:link w:val="Date"/>
    <w:semiHidden/>
    <w:qFormat/>
    <w:rsid w:val="00FF04E3"/>
    <w:rPr>
      <w:sz w:val="24"/>
    </w:rPr>
  </w:style>
  <w:style w:type="character" w:customStyle="1" w:styleId="DocumentMapChar">
    <w:name w:val="Document Map Char"/>
    <w:link w:val="DocumentMap"/>
    <w:semiHidden/>
    <w:qFormat/>
    <w:rsid w:val="00FF04E3"/>
    <w:rPr>
      <w:rFonts w:ascii="Tahoma" w:hAnsi="Tahoma" w:cs="Tahoma"/>
      <w:sz w:val="16"/>
      <w:szCs w:val="16"/>
    </w:rPr>
  </w:style>
  <w:style w:type="character" w:customStyle="1" w:styleId="E-mailSignatureChar">
    <w:name w:val="E-mail Signature Char"/>
    <w:semiHidden/>
    <w:qFormat/>
    <w:rsid w:val="00FF04E3"/>
    <w:rPr>
      <w:sz w:val="24"/>
    </w:rPr>
  </w:style>
  <w:style w:type="character" w:customStyle="1" w:styleId="EndnoteTextChar">
    <w:name w:val="Endnote Text Char"/>
    <w:basedOn w:val="DefaultParagraphFont"/>
    <w:link w:val="EndnoteText"/>
    <w:semiHidden/>
    <w:qFormat/>
    <w:rsid w:val="00FF04E3"/>
  </w:style>
  <w:style w:type="character" w:customStyle="1" w:styleId="FooterChar">
    <w:name w:val="Footer Char"/>
    <w:link w:val="Footer"/>
    <w:semiHidden/>
    <w:qFormat/>
    <w:rsid w:val="00FF04E3"/>
    <w:rPr>
      <w:sz w:val="24"/>
    </w:rPr>
  </w:style>
  <w:style w:type="character" w:customStyle="1" w:styleId="FootnoteTextChar">
    <w:name w:val="Footnote Text Char"/>
    <w:basedOn w:val="DefaultParagraphFont"/>
    <w:link w:val="FootnoteText"/>
    <w:semiHidden/>
    <w:qFormat/>
    <w:rsid w:val="00FF04E3"/>
  </w:style>
  <w:style w:type="character" w:customStyle="1" w:styleId="HeaderChar">
    <w:name w:val="Header Char"/>
    <w:link w:val="Header"/>
    <w:semiHidden/>
    <w:qFormat/>
    <w:rsid w:val="00FF04E3"/>
    <w:rPr>
      <w:sz w:val="24"/>
    </w:rPr>
  </w:style>
  <w:style w:type="character" w:customStyle="1" w:styleId="HTMLAddressChar">
    <w:name w:val="HTML Address Char"/>
    <w:link w:val="HTMLAddress"/>
    <w:semiHidden/>
    <w:qFormat/>
    <w:rsid w:val="00FF04E3"/>
    <w:rPr>
      <w:i/>
      <w:iCs/>
      <w:sz w:val="24"/>
    </w:rPr>
  </w:style>
  <w:style w:type="character" w:customStyle="1" w:styleId="HTMLPreformattedChar">
    <w:name w:val="HTML Preformatted Char"/>
    <w:link w:val="HTMLPreformatted"/>
    <w:semiHidden/>
    <w:qFormat/>
    <w:rsid w:val="00FF04E3"/>
    <w:rPr>
      <w:rFonts w:ascii="Courier New" w:hAnsi="Courier New" w:cs="Courier New"/>
    </w:rPr>
  </w:style>
  <w:style w:type="character" w:customStyle="1" w:styleId="IntenseQuoteChar">
    <w:name w:val="Intense Quote Char"/>
    <w:link w:val="IntenseQuote"/>
    <w:uiPriority w:val="30"/>
    <w:semiHidden/>
    <w:qFormat/>
    <w:rsid w:val="00FF04E3"/>
    <w:rPr>
      <w:b/>
      <w:bCs/>
      <w:i/>
      <w:iCs/>
      <w:color w:val="4F81BD"/>
      <w:sz w:val="24"/>
    </w:rPr>
  </w:style>
  <w:style w:type="character" w:customStyle="1" w:styleId="MacroTextChar">
    <w:name w:val="Macro Text Char"/>
    <w:link w:val="MacroText"/>
    <w:semiHidden/>
    <w:qFormat/>
    <w:rsid w:val="00FF04E3"/>
    <w:rPr>
      <w:rFonts w:ascii="Courier New" w:hAnsi="Courier New" w:cs="Courier New"/>
      <w:lang w:val="en-US" w:eastAsia="en-US" w:bidi="ar-SA"/>
    </w:rPr>
  </w:style>
  <w:style w:type="character" w:customStyle="1" w:styleId="MessageHeaderChar">
    <w:name w:val="Message Header Char"/>
    <w:link w:val="MessageHeader"/>
    <w:semiHidden/>
    <w:qFormat/>
    <w:rsid w:val="00FF04E3"/>
    <w:rPr>
      <w:rFonts w:ascii="Cambria" w:hAnsi="Cambria"/>
      <w:sz w:val="24"/>
      <w:szCs w:val="24"/>
      <w:shd w:val="clear" w:color="auto" w:fill="CCCCCC"/>
    </w:rPr>
  </w:style>
  <w:style w:type="character" w:customStyle="1" w:styleId="NoteHeadingChar">
    <w:name w:val="Note Heading Char"/>
    <w:link w:val="NoteHeading"/>
    <w:semiHidden/>
    <w:qFormat/>
    <w:rsid w:val="00FF04E3"/>
    <w:rPr>
      <w:sz w:val="24"/>
    </w:rPr>
  </w:style>
  <w:style w:type="character" w:customStyle="1" w:styleId="PlainTextChar">
    <w:name w:val="Plain Text Char"/>
    <w:link w:val="PlainText"/>
    <w:semiHidden/>
    <w:qFormat/>
    <w:rsid w:val="00FF04E3"/>
    <w:rPr>
      <w:rFonts w:ascii="Courier New" w:hAnsi="Courier New" w:cs="Courier New"/>
    </w:rPr>
  </w:style>
  <w:style w:type="character" w:customStyle="1" w:styleId="QuoteChar">
    <w:name w:val="Quote Char"/>
    <w:link w:val="Quote"/>
    <w:uiPriority w:val="29"/>
    <w:semiHidden/>
    <w:qFormat/>
    <w:rsid w:val="00FF04E3"/>
    <w:rPr>
      <w:i/>
      <w:iCs/>
      <w:color w:val="000000"/>
      <w:sz w:val="24"/>
    </w:rPr>
  </w:style>
  <w:style w:type="character" w:customStyle="1" w:styleId="SalutationChar">
    <w:name w:val="Salutation Char"/>
    <w:link w:val="Salutation"/>
    <w:semiHidden/>
    <w:qFormat/>
    <w:rsid w:val="00FF04E3"/>
    <w:rPr>
      <w:sz w:val="24"/>
    </w:rPr>
  </w:style>
  <w:style w:type="character" w:customStyle="1" w:styleId="SignatureChar">
    <w:name w:val="Signature Char"/>
    <w:link w:val="Signature"/>
    <w:semiHidden/>
    <w:qFormat/>
    <w:rsid w:val="00FF04E3"/>
    <w:rPr>
      <w:sz w:val="24"/>
    </w:rPr>
  </w:style>
  <w:style w:type="character" w:customStyle="1" w:styleId="SubtitleChar">
    <w:name w:val="Subtitle Char"/>
    <w:link w:val="Subtitle"/>
    <w:semiHidden/>
    <w:qFormat/>
    <w:rsid w:val="00FF04E3"/>
    <w:rPr>
      <w:rFonts w:ascii="Cambria" w:hAnsi="Cambria"/>
      <w:sz w:val="24"/>
      <w:szCs w:val="24"/>
    </w:rPr>
  </w:style>
  <w:style w:type="character" w:customStyle="1" w:styleId="TitleChar">
    <w:name w:val="Title Char"/>
    <w:link w:val="Title"/>
    <w:semiHidden/>
    <w:qFormat/>
    <w:rsid w:val="00FF04E3"/>
    <w:rPr>
      <w:rFonts w:ascii="Cambria" w:hAnsi="Cambria"/>
      <w:b/>
      <w:bCs/>
      <w:kern w:val="2"/>
      <w:sz w:val="32"/>
      <w:szCs w:val="32"/>
    </w:rPr>
  </w:style>
  <w:style w:type="character" w:customStyle="1" w:styleId="LienInternet">
    <w:name w:val="Lien Internet"/>
    <w:rsid w:val="007402FC"/>
    <w:rPr>
      <w:color w:val="0000FF"/>
      <w:u w:val="single"/>
    </w:rPr>
  </w:style>
  <w:style w:type="character" w:styleId="Strong">
    <w:name w:val="Strong"/>
    <w:uiPriority w:val="22"/>
    <w:qFormat/>
    <w:rsid w:val="00FF3503"/>
    <w:rPr>
      <w:b/>
      <w:bCs/>
    </w:rPr>
  </w:style>
  <w:style w:type="character" w:styleId="CommentReference">
    <w:name w:val="annotation reference"/>
    <w:uiPriority w:val="99"/>
    <w:semiHidden/>
    <w:qFormat/>
    <w:rsid w:val="002800B6"/>
    <w:rPr>
      <w:sz w:val="16"/>
      <w:szCs w:val="16"/>
    </w:rPr>
  </w:style>
  <w:style w:type="character" w:customStyle="1" w:styleId="EndNoteBibliographyChar">
    <w:name w:val="EndNote Bibliography Char"/>
    <w:basedOn w:val="DefaultParagraphFont"/>
    <w:link w:val="EndNoteBibliography"/>
    <w:qFormat/>
    <w:rsid w:val="0077639F"/>
    <w:rPr>
      <w:rFonts w:eastAsia="Calibri"/>
      <w:sz w:val="24"/>
    </w:rPr>
  </w:style>
  <w:style w:type="character" w:customStyle="1" w:styleId="Heading-MainChar">
    <w:name w:val="Heading-Main Char"/>
    <w:basedOn w:val="DefaultParagraphFont"/>
    <w:qFormat/>
    <w:rsid w:val="0077639F"/>
    <w:rPr>
      <w:b/>
      <w:bCs/>
      <w:kern w:val="2"/>
      <w:sz w:val="24"/>
      <w:szCs w:val="24"/>
    </w:rPr>
  </w:style>
  <w:style w:type="character" w:customStyle="1" w:styleId="EndNoteBibliographyTitleChar">
    <w:name w:val="EndNote Bibliography Title Char"/>
    <w:basedOn w:val="DefaultParagraphFont"/>
    <w:link w:val="EndNoteBibliographyTitle"/>
    <w:qFormat/>
    <w:rsid w:val="00B86B9A"/>
    <w:rPr>
      <w:sz w:val="24"/>
    </w:rPr>
  </w:style>
  <w:style w:type="character" w:styleId="UnresolvedMention">
    <w:name w:val="Unresolved Mention"/>
    <w:basedOn w:val="DefaultParagraphFont"/>
    <w:qFormat/>
    <w:rsid w:val="00E475DF"/>
    <w:rPr>
      <w:color w:val="605E5C"/>
      <w:shd w:val="clear" w:color="auto" w:fill="E1DFDD"/>
    </w:rPr>
  </w:style>
  <w:style w:type="paragraph" w:customStyle="1" w:styleId="Titre">
    <w:name w:val="Titre"/>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semiHidden/>
    <w:rsid w:val="00405336"/>
    <w:pPr>
      <w:spacing w:after="120"/>
    </w:pPr>
  </w:style>
  <w:style w:type="paragraph" w:styleId="List">
    <w:name w:val="List"/>
    <w:basedOn w:val="Normal"/>
    <w:semiHidden/>
    <w:rsid w:val="00405336"/>
    <w:pPr>
      <w:ind w:left="360" w:hanging="360"/>
      <w:contextualSpacing/>
    </w:pPr>
  </w:style>
  <w:style w:type="paragraph" w:styleId="Caption">
    <w:name w:val="caption"/>
    <w:basedOn w:val="Normal"/>
    <w:next w:val="Normal"/>
    <w:semiHidden/>
    <w:qFormat/>
    <w:rsid w:val="00405336"/>
    <w:rPr>
      <w:b/>
      <w:bCs/>
      <w:sz w:val="20"/>
    </w:rPr>
  </w:style>
  <w:style w:type="paragraph" w:customStyle="1" w:styleId="Index">
    <w:name w:val="Index"/>
    <w:basedOn w:val="Normal"/>
    <w:qFormat/>
    <w:pPr>
      <w:suppressLineNumbers/>
    </w:pPr>
    <w:rPr>
      <w:rFonts w:cs="Lohit Devanagari"/>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single"/>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qFormat/>
    <w:rsid w:val="00405336"/>
    <w:rPr>
      <w:rFonts w:ascii="Tahoma" w:hAnsi="Tahoma" w:cs="Tahoma"/>
      <w:sz w:val="16"/>
      <w:szCs w:val="16"/>
    </w:rPr>
  </w:style>
  <w:style w:type="paragraph" w:styleId="Bibliography">
    <w:name w:val="Bibliography"/>
    <w:basedOn w:val="Normal"/>
    <w:next w:val="Normal"/>
    <w:uiPriority w:val="37"/>
    <w:semiHidden/>
    <w:qFormat/>
    <w:rsid w:val="00405336"/>
  </w:style>
  <w:style w:type="paragraph" w:styleId="BlockText">
    <w:name w:val="Block Text"/>
    <w:basedOn w:val="Normal"/>
    <w:semiHidden/>
    <w:qFormat/>
    <w:rsid w:val="00405336"/>
    <w:pPr>
      <w:spacing w:after="120"/>
      <w:ind w:left="1440" w:right="1440"/>
    </w:pPr>
  </w:style>
  <w:style w:type="paragraph" w:styleId="BodyText2">
    <w:name w:val="Body Text 2"/>
    <w:basedOn w:val="Normal"/>
    <w:link w:val="BodyText2Char"/>
    <w:semiHidden/>
    <w:qFormat/>
    <w:rsid w:val="00405336"/>
    <w:pPr>
      <w:spacing w:after="120" w:line="480" w:lineRule="auto"/>
    </w:pPr>
  </w:style>
  <w:style w:type="paragraph" w:styleId="BodyText3">
    <w:name w:val="Body Text 3"/>
    <w:basedOn w:val="Normal"/>
    <w:link w:val="BodyText3Char"/>
    <w:semiHidden/>
    <w:qFormat/>
    <w:rsid w:val="00405336"/>
    <w:pPr>
      <w:spacing w:after="120"/>
    </w:pPr>
    <w:rPr>
      <w:sz w:val="16"/>
      <w:szCs w:val="16"/>
    </w:rPr>
  </w:style>
  <w:style w:type="paragraph" w:styleId="BodyTextIndent">
    <w:name w:val="Body Text Indent"/>
    <w:basedOn w:val="Normal"/>
    <w:link w:val="BodyTextIndentChar"/>
    <w:semiHidden/>
    <w:rsid w:val="00405336"/>
    <w:pPr>
      <w:spacing w:after="120"/>
      <w:ind w:left="360"/>
    </w:pPr>
  </w:style>
  <w:style w:type="paragraph" w:styleId="BodyTextFirstIndent2">
    <w:name w:val="Body Text First Indent 2"/>
    <w:basedOn w:val="BodyTextIndent"/>
    <w:link w:val="BodyTextFirstIndent2Char"/>
    <w:semiHidden/>
    <w:qFormat/>
    <w:rsid w:val="00405336"/>
    <w:pPr>
      <w:ind w:firstLine="210"/>
    </w:pPr>
  </w:style>
  <w:style w:type="paragraph" w:styleId="BodyTextIndent2">
    <w:name w:val="Body Text Indent 2"/>
    <w:basedOn w:val="Normal"/>
    <w:link w:val="BodyTextIndent2Char"/>
    <w:semiHidden/>
    <w:qFormat/>
    <w:rsid w:val="00405336"/>
    <w:pPr>
      <w:spacing w:after="120" w:line="480" w:lineRule="auto"/>
      <w:ind w:left="360"/>
    </w:pPr>
  </w:style>
  <w:style w:type="paragraph" w:styleId="BodyTextIndent3">
    <w:name w:val="Body Text Indent 3"/>
    <w:basedOn w:val="Normal"/>
    <w:link w:val="BodyTextIndent3Char"/>
    <w:semiHidden/>
    <w:qFormat/>
    <w:rsid w:val="00405336"/>
    <w:pPr>
      <w:spacing w:after="120"/>
      <w:ind w:left="360"/>
    </w:pPr>
    <w:rPr>
      <w:sz w:val="16"/>
      <w:szCs w:val="16"/>
    </w:rPr>
  </w:style>
  <w:style w:type="paragraph" w:styleId="Closing">
    <w:name w:val="Closing"/>
    <w:basedOn w:val="Normal"/>
    <w:link w:val="ClosingChar"/>
    <w:semiHidden/>
    <w:qFormat/>
    <w:rsid w:val="00405336"/>
    <w:pPr>
      <w:ind w:left="4320"/>
    </w:pPr>
  </w:style>
  <w:style w:type="paragraph" w:styleId="CommentText">
    <w:name w:val="annotation text"/>
    <w:basedOn w:val="Normal"/>
    <w:link w:val="CommentTextChar"/>
    <w:uiPriority w:val="99"/>
    <w:qFormat/>
    <w:rsid w:val="00405336"/>
    <w:rPr>
      <w:sz w:val="20"/>
    </w:rPr>
  </w:style>
  <w:style w:type="paragraph" w:styleId="CommentSubject">
    <w:name w:val="annotation subject"/>
    <w:basedOn w:val="CommentText"/>
    <w:next w:val="CommentText"/>
    <w:link w:val="CommentSubjectChar"/>
    <w:semiHidden/>
    <w:qFormat/>
    <w:rsid w:val="00405336"/>
    <w:rPr>
      <w:b/>
      <w:bCs/>
    </w:rPr>
  </w:style>
  <w:style w:type="paragraph" w:styleId="Date">
    <w:name w:val="Date"/>
    <w:basedOn w:val="Normal"/>
    <w:next w:val="Normal"/>
    <w:link w:val="DateChar"/>
    <w:semiHidden/>
    <w:qFormat/>
    <w:rsid w:val="00405336"/>
  </w:style>
  <w:style w:type="paragraph" w:styleId="DocumentMap">
    <w:name w:val="Document Map"/>
    <w:basedOn w:val="Normal"/>
    <w:link w:val="DocumentMapChar"/>
    <w:semiHidden/>
    <w:qFormat/>
    <w:rsid w:val="00405336"/>
    <w:rPr>
      <w:rFonts w:ascii="Tahoma" w:hAnsi="Tahoma" w:cs="Tahoma"/>
      <w:sz w:val="16"/>
      <w:szCs w:val="16"/>
    </w:rPr>
  </w:style>
  <w:style w:type="paragraph" w:styleId="E-mailSignature">
    <w:name w:val="E-mail Signature"/>
    <w:basedOn w:val="Normal"/>
    <w:semiHidden/>
    <w:qFormat/>
    <w:rsid w:val="00405336"/>
  </w:style>
  <w:style w:type="paragraph" w:styleId="EndnoteText">
    <w:name w:val="endnote text"/>
    <w:basedOn w:val="Normal"/>
    <w:link w:val="EndnoteTextChar"/>
    <w:semiHidden/>
    <w:rsid w:val="00405336"/>
    <w:rPr>
      <w:sz w:val="20"/>
    </w:rPr>
  </w:style>
  <w:style w:type="paragraph" w:styleId="EnvelopeAddress">
    <w:name w:val="envelope address"/>
    <w:basedOn w:val="Normal"/>
    <w:semiHidden/>
    <w:qFormat/>
    <w:rsid w:val="00405336"/>
    <w:pPr>
      <w:ind w:left="2880"/>
    </w:pPr>
    <w:rPr>
      <w:rFonts w:ascii="Cambria" w:hAnsi="Cambria"/>
      <w:szCs w:val="24"/>
    </w:rPr>
  </w:style>
  <w:style w:type="paragraph" w:styleId="EnvelopeReturn">
    <w:name w:val="envelope return"/>
    <w:basedOn w:val="Normal"/>
    <w:semiHidden/>
    <w:qFormat/>
    <w:rsid w:val="00405336"/>
    <w:rPr>
      <w:rFonts w:ascii="Cambria" w:hAnsi="Cambria"/>
      <w:sz w:val="20"/>
    </w:rPr>
  </w:style>
  <w:style w:type="paragraph" w:customStyle="1" w:styleId="En-tteetpieddepage">
    <w:name w:val="En-tête et pied de page"/>
    <w:basedOn w:val="Normal"/>
    <w:qFormat/>
  </w:style>
  <w:style w:type="paragraph" w:styleId="Footer">
    <w:name w:val="footer"/>
    <w:basedOn w:val="Normal"/>
    <w:link w:val="FooterChar"/>
    <w:semiHidden/>
    <w:rsid w:val="00405336"/>
    <w:pPr>
      <w:tabs>
        <w:tab w:val="center" w:pos="4680"/>
        <w:tab w:val="right" w:pos="9360"/>
      </w:tabs>
    </w:pPr>
  </w:style>
  <w:style w:type="paragraph" w:styleId="FootnoteText">
    <w:name w:val="footnote text"/>
    <w:basedOn w:val="Normal"/>
    <w:link w:val="FootnoteTextChar"/>
    <w:semiHidden/>
    <w:rsid w:val="00405336"/>
    <w:rPr>
      <w:sz w:val="20"/>
    </w:rPr>
  </w:style>
  <w:style w:type="paragraph" w:styleId="Header">
    <w:name w:val="header"/>
    <w:basedOn w:val="Normal"/>
    <w:link w:val="HeaderChar"/>
    <w:semiHidden/>
    <w:rsid w:val="00405336"/>
    <w:pPr>
      <w:tabs>
        <w:tab w:val="center" w:pos="4680"/>
        <w:tab w:val="right" w:pos="9360"/>
      </w:tabs>
    </w:pPr>
  </w:style>
  <w:style w:type="paragraph" w:styleId="HTMLAddress">
    <w:name w:val="HTML Address"/>
    <w:basedOn w:val="Normal"/>
    <w:link w:val="HTMLAddressChar"/>
    <w:semiHidden/>
    <w:qFormat/>
    <w:rsid w:val="00405336"/>
    <w:rPr>
      <w:i/>
      <w:iCs/>
    </w:rPr>
  </w:style>
  <w:style w:type="paragraph" w:styleId="HTMLPreformatted">
    <w:name w:val="HTML Preformatted"/>
    <w:basedOn w:val="Normal"/>
    <w:link w:val="HTMLPreformattedChar"/>
    <w:semiHidden/>
    <w:qFormat/>
    <w:rsid w:val="00405336"/>
    <w:rPr>
      <w:rFonts w:ascii="Courier New" w:hAnsi="Courier New" w:cs="Courier New"/>
      <w:sz w:val="20"/>
    </w:rPr>
  </w:style>
  <w:style w:type="paragraph" w:styleId="Index1">
    <w:name w:val="index 1"/>
    <w:basedOn w:val="Normal"/>
    <w:next w:val="Normal"/>
    <w:autoRedefine/>
    <w:semiHidden/>
    <w:qFormat/>
    <w:rsid w:val="00405336"/>
    <w:pPr>
      <w:ind w:left="240" w:hanging="240"/>
    </w:pPr>
  </w:style>
  <w:style w:type="paragraph" w:styleId="Index2">
    <w:name w:val="index 2"/>
    <w:basedOn w:val="Normal"/>
    <w:next w:val="Normal"/>
    <w:autoRedefine/>
    <w:semiHidden/>
    <w:qFormat/>
    <w:rsid w:val="00405336"/>
    <w:pPr>
      <w:ind w:left="480" w:hanging="240"/>
    </w:pPr>
  </w:style>
  <w:style w:type="paragraph" w:styleId="Index3">
    <w:name w:val="index 3"/>
    <w:basedOn w:val="Normal"/>
    <w:next w:val="Normal"/>
    <w:autoRedefine/>
    <w:semiHidden/>
    <w:qFormat/>
    <w:rsid w:val="00405336"/>
    <w:pPr>
      <w:ind w:left="720" w:hanging="240"/>
    </w:pPr>
  </w:style>
  <w:style w:type="paragraph" w:styleId="Index4">
    <w:name w:val="index 4"/>
    <w:basedOn w:val="Normal"/>
    <w:next w:val="Normal"/>
    <w:autoRedefine/>
    <w:semiHidden/>
    <w:qFormat/>
    <w:rsid w:val="00405336"/>
    <w:pPr>
      <w:ind w:left="960" w:hanging="240"/>
    </w:pPr>
  </w:style>
  <w:style w:type="paragraph" w:styleId="Index5">
    <w:name w:val="index 5"/>
    <w:basedOn w:val="Normal"/>
    <w:next w:val="Normal"/>
    <w:autoRedefine/>
    <w:semiHidden/>
    <w:qFormat/>
    <w:rsid w:val="00405336"/>
    <w:pPr>
      <w:ind w:left="1200" w:hanging="240"/>
    </w:pPr>
  </w:style>
  <w:style w:type="paragraph" w:styleId="Index6">
    <w:name w:val="index 6"/>
    <w:basedOn w:val="Normal"/>
    <w:next w:val="Normal"/>
    <w:autoRedefine/>
    <w:semiHidden/>
    <w:qFormat/>
    <w:rsid w:val="00405336"/>
    <w:pPr>
      <w:ind w:left="1440" w:hanging="240"/>
    </w:pPr>
  </w:style>
  <w:style w:type="paragraph" w:styleId="Index7">
    <w:name w:val="index 7"/>
    <w:basedOn w:val="Normal"/>
    <w:next w:val="Normal"/>
    <w:autoRedefine/>
    <w:semiHidden/>
    <w:qFormat/>
    <w:rsid w:val="00405336"/>
    <w:pPr>
      <w:ind w:left="1680" w:hanging="240"/>
    </w:pPr>
  </w:style>
  <w:style w:type="paragraph" w:styleId="Index8">
    <w:name w:val="index 8"/>
    <w:basedOn w:val="Normal"/>
    <w:next w:val="Normal"/>
    <w:autoRedefine/>
    <w:semiHidden/>
    <w:qFormat/>
    <w:rsid w:val="00405336"/>
    <w:pPr>
      <w:ind w:left="1920" w:hanging="240"/>
    </w:pPr>
  </w:style>
  <w:style w:type="paragraph" w:styleId="Index9">
    <w:name w:val="index 9"/>
    <w:basedOn w:val="Normal"/>
    <w:next w:val="Normal"/>
    <w:autoRedefine/>
    <w:semiHidden/>
    <w:qFormat/>
    <w:rsid w:val="00405336"/>
    <w:pPr>
      <w:ind w:left="2160" w:hanging="240"/>
    </w:pPr>
  </w:style>
  <w:style w:type="paragraph" w:styleId="IndexHeading">
    <w:name w:val="index heading"/>
    <w:basedOn w:val="Normal"/>
    <w:next w:val="Index1"/>
    <w:semiHidden/>
    <w:qFormat/>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paragraph" w:styleId="ListBullet3">
    <w:name w:val="List Bullet 3"/>
    <w:basedOn w:val="Normal"/>
    <w:semiHidden/>
    <w:qFormat/>
    <w:rsid w:val="00405336"/>
    <w:pPr>
      <w:contextualSpacing/>
    </w:pPr>
  </w:style>
  <w:style w:type="paragraph" w:styleId="ListBullet4">
    <w:name w:val="List Bullet 4"/>
    <w:basedOn w:val="Normal"/>
    <w:semiHidden/>
    <w:qFormat/>
    <w:rsid w:val="00405336"/>
    <w:pPr>
      <w:contextualSpacing/>
    </w:pPr>
  </w:style>
  <w:style w:type="paragraph" w:styleId="ListBullet5">
    <w:name w:val="List Bullet 5"/>
    <w:basedOn w:val="Normal"/>
    <w:semiHidden/>
    <w:qFormat/>
    <w:rsid w:val="00405336"/>
    <w:pPr>
      <w:contextualSpacing/>
    </w:pPr>
  </w:style>
  <w:style w:type="paragraph" w:styleId="ListNumber">
    <w:name w:val="List Number"/>
    <w:basedOn w:val="Normal"/>
    <w:semiHidden/>
    <w:qFormat/>
    <w:rsid w:val="00405336"/>
    <w:pPr>
      <w:contextualSpacing/>
    </w:pPr>
  </w:style>
  <w:style w:type="paragraph" w:styleId="ListBullet">
    <w:name w:val="List Bullet"/>
    <w:basedOn w:val="Normal"/>
    <w:semiHidden/>
    <w:qFormat/>
    <w:rsid w:val="00405336"/>
    <w:pPr>
      <w:contextualSpacing/>
    </w:pPr>
  </w:style>
  <w:style w:type="paragraph" w:styleId="ListBullet2">
    <w:name w:val="List Bullet 2"/>
    <w:basedOn w:val="Normal"/>
    <w:semiHidden/>
    <w:qFormat/>
    <w:rsid w:val="00405336"/>
    <w:pPr>
      <w:contextualSpacing/>
    </w:pPr>
  </w:style>
  <w:style w:type="paragraph" w:styleId="ListContinue">
    <w:name w:val="List Continue"/>
    <w:basedOn w:val="Normal"/>
    <w:semiHidden/>
    <w:qFormat/>
    <w:rsid w:val="00405336"/>
    <w:pPr>
      <w:spacing w:after="120"/>
      <w:ind w:left="360"/>
      <w:contextualSpacing/>
    </w:pPr>
  </w:style>
  <w:style w:type="paragraph" w:styleId="ListContinue2">
    <w:name w:val="List Continue 2"/>
    <w:basedOn w:val="Normal"/>
    <w:semiHidden/>
    <w:qFormat/>
    <w:rsid w:val="00405336"/>
    <w:pPr>
      <w:spacing w:after="120"/>
      <w:ind w:left="720"/>
      <w:contextualSpacing/>
    </w:pPr>
  </w:style>
  <w:style w:type="paragraph" w:styleId="ListContinue3">
    <w:name w:val="List Continue 3"/>
    <w:basedOn w:val="Normal"/>
    <w:semiHidden/>
    <w:qFormat/>
    <w:rsid w:val="00405336"/>
    <w:pPr>
      <w:spacing w:after="120"/>
      <w:ind w:left="1080"/>
      <w:contextualSpacing/>
    </w:pPr>
  </w:style>
  <w:style w:type="paragraph" w:styleId="ListContinue4">
    <w:name w:val="List Continue 4"/>
    <w:basedOn w:val="Normal"/>
    <w:semiHidden/>
    <w:qFormat/>
    <w:rsid w:val="00405336"/>
    <w:pPr>
      <w:spacing w:after="120"/>
      <w:ind w:left="1440"/>
      <w:contextualSpacing/>
    </w:pPr>
  </w:style>
  <w:style w:type="paragraph" w:styleId="ListContinue5">
    <w:name w:val="List Continue 5"/>
    <w:basedOn w:val="Normal"/>
    <w:semiHidden/>
    <w:qFormat/>
    <w:rsid w:val="00405336"/>
    <w:pPr>
      <w:spacing w:after="120"/>
      <w:ind w:left="1800"/>
      <w:contextualSpacing/>
    </w:pPr>
  </w:style>
  <w:style w:type="paragraph" w:styleId="ListNumber2">
    <w:name w:val="List Number 2"/>
    <w:basedOn w:val="Normal"/>
    <w:semiHidden/>
    <w:qFormat/>
    <w:rsid w:val="00405336"/>
    <w:pPr>
      <w:contextualSpacing/>
    </w:pPr>
  </w:style>
  <w:style w:type="paragraph" w:styleId="ListNumber3">
    <w:name w:val="List Number 3"/>
    <w:basedOn w:val="Normal"/>
    <w:semiHidden/>
    <w:qFormat/>
    <w:rsid w:val="00405336"/>
    <w:pPr>
      <w:contextualSpacing/>
    </w:pPr>
  </w:style>
  <w:style w:type="paragraph" w:styleId="ListNumber4">
    <w:name w:val="List Number 4"/>
    <w:basedOn w:val="Normal"/>
    <w:semiHidden/>
    <w:qFormat/>
    <w:rsid w:val="00405336"/>
    <w:pPr>
      <w:contextualSpacing/>
    </w:pPr>
  </w:style>
  <w:style w:type="paragraph" w:styleId="ListNumber5">
    <w:name w:val="List Number 5"/>
    <w:basedOn w:val="Normal"/>
    <w:semiHidden/>
    <w:qFormat/>
    <w:rsid w:val="00405336"/>
    <w:p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qFormat/>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24"/>
    </w:rPr>
  </w:style>
  <w:style w:type="paragraph" w:styleId="MessageHeader">
    <w:name w:val="Message Header"/>
    <w:basedOn w:val="Normal"/>
    <w:link w:val="MessageHeaderChar"/>
    <w:semiHidden/>
    <w:qFormat/>
    <w:rsid w:val="00405336"/>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Cambria" w:hAnsi="Cambria"/>
      <w:szCs w:val="24"/>
    </w:rPr>
  </w:style>
  <w:style w:type="paragraph" w:styleId="NoSpacing">
    <w:name w:val="No Spacing"/>
    <w:uiPriority w:val="1"/>
    <w:semiHidden/>
    <w:qFormat/>
    <w:rsid w:val="00405336"/>
    <w:rPr>
      <w:sz w:val="24"/>
    </w:rPr>
  </w:style>
  <w:style w:type="paragraph" w:styleId="NormalWeb">
    <w:name w:val="Normal (Web)"/>
    <w:basedOn w:val="Normal"/>
    <w:uiPriority w:val="99"/>
    <w:semiHidden/>
    <w:qFormat/>
    <w:rsid w:val="00405336"/>
    <w:rPr>
      <w:szCs w:val="24"/>
    </w:rPr>
  </w:style>
  <w:style w:type="paragraph" w:styleId="NormalIndent">
    <w:name w:val="Normal Indent"/>
    <w:basedOn w:val="Normal"/>
    <w:semiHidden/>
    <w:qFormat/>
    <w:rsid w:val="00405336"/>
    <w:pPr>
      <w:ind w:left="720"/>
    </w:pPr>
  </w:style>
  <w:style w:type="paragraph" w:styleId="NoteHeading">
    <w:name w:val="Note Heading"/>
    <w:basedOn w:val="Normal"/>
    <w:next w:val="Normal"/>
    <w:link w:val="NoteHeadingChar"/>
    <w:semiHidden/>
    <w:qFormat/>
    <w:rsid w:val="00405336"/>
  </w:style>
  <w:style w:type="paragraph" w:styleId="PlainText">
    <w:name w:val="Plain Text"/>
    <w:basedOn w:val="Normal"/>
    <w:link w:val="PlainTextChar"/>
    <w:semiHidden/>
    <w:qFormat/>
    <w:rsid w:val="00405336"/>
    <w:rPr>
      <w:rFonts w:ascii="Courier New" w:hAnsi="Courier New" w:cs="Courier New"/>
      <w:sz w:val="20"/>
    </w:rPr>
  </w:style>
  <w:style w:type="paragraph" w:styleId="Quote">
    <w:name w:val="Quote"/>
    <w:basedOn w:val="Normal"/>
    <w:next w:val="Normal"/>
    <w:link w:val="QuoteChar"/>
    <w:uiPriority w:val="29"/>
    <w:semiHidden/>
    <w:qFormat/>
    <w:rsid w:val="00405336"/>
    <w:rPr>
      <w:i/>
      <w:iCs/>
      <w:color w:val="000000"/>
    </w:rPr>
  </w:style>
  <w:style w:type="paragraph" w:styleId="Salutation">
    <w:name w:val="Salutation"/>
    <w:basedOn w:val="Normal"/>
    <w:next w:val="Normal"/>
    <w:link w:val="SalutationChar"/>
    <w:semiHidden/>
    <w:rsid w:val="00405336"/>
  </w:style>
  <w:style w:type="paragraph" w:styleId="Signature">
    <w:name w:val="Signature"/>
    <w:basedOn w:val="Normal"/>
    <w:link w:val="SignatureChar"/>
    <w:semiHidden/>
    <w:rsid w:val="00405336"/>
    <w:pPr>
      <w:ind w:left="4320"/>
    </w:p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paragraph" w:styleId="TableofAuthorities">
    <w:name w:val="table of authorities"/>
    <w:basedOn w:val="Normal"/>
    <w:next w:val="Normal"/>
    <w:semiHidden/>
    <w:qFormat/>
    <w:rsid w:val="00405336"/>
    <w:pPr>
      <w:ind w:left="240" w:hanging="240"/>
    </w:pPr>
  </w:style>
  <w:style w:type="paragraph" w:styleId="TableofFigures">
    <w:name w:val="table of figures"/>
    <w:basedOn w:val="Normal"/>
    <w:next w:val="Normal"/>
    <w:semiHidden/>
    <w:qFormat/>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
      <w:sz w:val="32"/>
      <w:szCs w:val="32"/>
    </w:rPr>
  </w:style>
  <w:style w:type="paragraph" w:styleId="TOAHeading">
    <w:name w:val="toa heading"/>
    <w:basedOn w:val="Normal"/>
    <w:next w:val="Normal"/>
    <w:semiHidden/>
    <w:qFormat/>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rPr>
      <w:rFonts w:ascii="Cambria" w:hAnsi="Cambria"/>
      <w:sz w:val="32"/>
      <w:szCs w:val="32"/>
    </w:rPr>
  </w:style>
  <w:style w:type="paragraph" w:customStyle="1" w:styleId="body-copy-normal">
    <w:name w:val="body-copy-normal"/>
    <w:basedOn w:val="Normal"/>
    <w:qFormat/>
    <w:rsid w:val="00FF3503"/>
    <w:pPr>
      <w:spacing w:beforeAutospacing="1" w:afterAutospacing="1"/>
    </w:pPr>
    <w:rPr>
      <w:szCs w:val="24"/>
    </w:rPr>
  </w:style>
  <w:style w:type="paragraph" w:customStyle="1" w:styleId="body-copy-ndent">
    <w:name w:val="body-copy-ndent"/>
    <w:basedOn w:val="Normal"/>
    <w:qFormat/>
    <w:rsid w:val="00FF3503"/>
    <w:pPr>
      <w:spacing w:beforeAutospacing="1" w:afterAutospacing="1"/>
    </w:pPr>
    <w:rPr>
      <w:szCs w:val="24"/>
    </w:rPr>
  </w:style>
  <w:style w:type="paragraph" w:customStyle="1" w:styleId="Heading-Secondary">
    <w:name w:val="Heading-Secondary"/>
    <w:basedOn w:val="Heading-Main"/>
    <w:qFormat/>
    <w:rsid w:val="0077639F"/>
    <w:pPr>
      <w:ind w:left="720"/>
    </w:pPr>
    <w:rPr>
      <w:b w:val="0"/>
    </w:rPr>
  </w:style>
  <w:style w:type="paragraph" w:customStyle="1" w:styleId="Heading-Main">
    <w:name w:val="Heading-Main"/>
    <w:basedOn w:val="Normal"/>
    <w:qFormat/>
    <w:rsid w:val="0077639F"/>
    <w:pPr>
      <w:keepNext/>
      <w:spacing w:before="240" w:after="120"/>
      <w:outlineLvl w:val="0"/>
    </w:pPr>
    <w:rPr>
      <w:b/>
      <w:bCs/>
      <w:kern w:val="2"/>
      <w:szCs w:val="24"/>
    </w:rPr>
  </w:style>
  <w:style w:type="paragraph" w:customStyle="1" w:styleId="EndNoteBibliography">
    <w:name w:val="EndNote Bibliography"/>
    <w:basedOn w:val="Normal"/>
    <w:link w:val="EndNoteBibliographyChar"/>
    <w:qFormat/>
    <w:rsid w:val="0077639F"/>
    <w:rPr>
      <w:rFonts w:eastAsia="Calibri"/>
    </w:rPr>
  </w:style>
  <w:style w:type="paragraph" w:customStyle="1" w:styleId="Authors">
    <w:name w:val="Authors"/>
    <w:basedOn w:val="Normal"/>
    <w:qFormat/>
    <w:rsid w:val="001C7F3A"/>
    <w:pPr>
      <w:spacing w:before="120" w:after="360"/>
    </w:pPr>
    <w:rPr>
      <w:b/>
      <w:szCs w:val="24"/>
    </w:rPr>
  </w:style>
  <w:style w:type="paragraph" w:customStyle="1" w:styleId="Affiliation">
    <w:name w:val="Affiliation"/>
    <w:basedOn w:val="Normal"/>
    <w:qFormat/>
    <w:rsid w:val="00185E7F"/>
    <w:pPr>
      <w:spacing w:before="120"/>
    </w:pPr>
    <w:rPr>
      <w:szCs w:val="24"/>
    </w:rPr>
  </w:style>
  <w:style w:type="paragraph" w:customStyle="1" w:styleId="EndNoteBibliographyTitle">
    <w:name w:val="EndNote Bibliography Title"/>
    <w:basedOn w:val="Normal"/>
    <w:link w:val="EndNoteBibliographyTitleChar"/>
    <w:qFormat/>
    <w:rsid w:val="00B86B9A"/>
    <w:pPr>
      <w:jc w:val="center"/>
    </w:pPr>
  </w:style>
  <w:style w:type="table" w:styleId="TableGrid">
    <w:name w:val="Table Grid"/>
    <w:basedOn w:val="TableNormal"/>
    <w:uiPriority w:val="59"/>
    <w:rsid w:val="0077639F"/>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47D48"/>
    <w:pPr>
      <w:suppressAutoHyphens w:val="0"/>
    </w:pPr>
    <w:rPr>
      <w:sz w:val="24"/>
    </w:rPr>
  </w:style>
  <w:style w:type="character" w:styleId="Hyperlink">
    <w:name w:val="Hyperlink"/>
    <w:basedOn w:val="DefaultParagraphFont"/>
    <w:rsid w:val="0019485B"/>
    <w:rPr>
      <w:color w:val="0563C1" w:themeColor="hyperlink"/>
      <w:u w:val="single"/>
    </w:rPr>
  </w:style>
  <w:style w:type="paragraph" w:customStyle="1" w:styleId="Abstract">
    <w:name w:val="Abstract"/>
    <w:basedOn w:val="Normal"/>
    <w:qFormat/>
    <w:rsid w:val="00032C25"/>
    <w:pPr>
      <w:suppressAutoHyphens w:val="0"/>
      <w:spacing w:before="1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s://doi.org/10.5194/essd-16-1901-2024" TargetMode="External"/><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eader" Target="header4.xml"/><Relationship Id="rId1" Type="http://schemas.openxmlformats.org/officeDocument/2006/relationships/styles" Target="styles.xml"/><Relationship Id="rId6" Type="http://schemas.openxmlformats.org/officeDocument/2006/relationships/hyperlink" Target="mailto:louise.delaigue@imev-mer.fr)" TargetMode="Externa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hyperlink" Target="https://doi.org/https://doi.org/10.1002/2017GL073426" TargetMode="External"/><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hyperlink" Target="https://doi.org/10.5194/bg-15-51-2018" TargetMode="Externa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984</TotalTime>
  <Pages>20</Pages>
  <Words>4047</Words>
  <Characters>23073</Characters>
  <Application>Microsoft Office Word</Application>
  <DocSecurity>0</DocSecurity>
  <Lines>192</Lines>
  <Paragraphs>54</Paragraphs>
  <ScaleCrop>false</ScaleCrop>
  <Company>AAAS</Company>
  <LinksUpToDate>false</LinksUpToDate>
  <CharactersWithSpaces>27066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dc:description/>
  <cp:lastModifiedBy>Louise Delaigue</cp:lastModifiedBy>
  <cp:revision>448</cp:revision>
  <cp:lastPrinted>2026-02-05T15:10:00Z</cp:lastPrinted>
  <dcterms:created xsi:type="dcterms:W3CDTF">2023-03-29T17:55:00Z</dcterms:created>
  <dcterms:modified xsi:type="dcterms:W3CDTF">2026-04-08T13:31:00Z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AAAS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