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842A2" w14:textId="236854D1" w:rsidR="00260AB7" w:rsidRDefault="00E512CC" w:rsidP="00B04B06">
      <w:pPr>
        <w:pStyle w:val="Authors"/>
        <w:jc w:val="both"/>
        <w:rPr>
          <w:rFonts w:eastAsiaTheme="majorEastAsia" w:cstheme="majorBidi"/>
          <w:spacing w:val="-10"/>
          <w:kern w:val="2"/>
          <w:sz w:val="36"/>
          <w:szCs w:val="96"/>
        </w:rPr>
      </w:pPr>
      <w:r>
        <w:rPr>
          <w:rFonts w:eastAsiaTheme="majorEastAsia" w:cstheme="majorBidi"/>
          <w:spacing w:val="-10"/>
          <w:kern w:val="2"/>
          <w:sz w:val="36"/>
          <w:szCs w:val="96"/>
        </w:rPr>
        <w:t>S</w:t>
      </w:r>
      <w:r w:rsidR="00F35C64">
        <w:rPr>
          <w:rFonts w:eastAsiaTheme="majorEastAsia" w:cstheme="majorBidi"/>
          <w:spacing w:val="-10"/>
          <w:kern w:val="2"/>
          <w:sz w:val="36"/>
          <w:szCs w:val="96"/>
        </w:rPr>
        <w:t xml:space="preserve">patial </w:t>
      </w:r>
      <w:r w:rsidR="00A91691">
        <w:rPr>
          <w:rFonts w:eastAsiaTheme="majorEastAsia" w:cstheme="majorBidi"/>
          <w:spacing w:val="-10"/>
          <w:kern w:val="2"/>
          <w:sz w:val="36"/>
          <w:szCs w:val="96"/>
        </w:rPr>
        <w:t>r</w:t>
      </w:r>
      <w:r w:rsidR="00154482" w:rsidRPr="00154482">
        <w:rPr>
          <w:rFonts w:eastAsiaTheme="majorEastAsia" w:cstheme="majorBidi"/>
          <w:spacing w:val="-10"/>
          <w:kern w:val="2"/>
          <w:sz w:val="36"/>
          <w:szCs w:val="96"/>
        </w:rPr>
        <w:t>edistribution</w:t>
      </w:r>
      <w:r w:rsidR="00154482">
        <w:rPr>
          <w:rFonts w:eastAsiaTheme="majorEastAsia" w:cstheme="majorBidi"/>
          <w:spacing w:val="-10"/>
          <w:kern w:val="2"/>
          <w:sz w:val="36"/>
          <w:szCs w:val="96"/>
        </w:rPr>
        <w:t xml:space="preserve"> </w:t>
      </w:r>
      <w:r w:rsidR="003375A8" w:rsidRPr="003375A8">
        <w:rPr>
          <w:rFonts w:eastAsiaTheme="majorEastAsia" w:cstheme="majorBidi"/>
          <w:spacing w:val="-10"/>
          <w:kern w:val="2"/>
          <w:sz w:val="36"/>
          <w:szCs w:val="96"/>
        </w:rPr>
        <w:t xml:space="preserve">of a globally </w:t>
      </w:r>
      <w:r w:rsidR="00931B1C">
        <w:rPr>
          <w:rFonts w:eastAsiaTheme="majorEastAsia" w:cstheme="majorBidi"/>
          <w:spacing w:val="-10"/>
          <w:kern w:val="2"/>
          <w:sz w:val="36"/>
          <w:szCs w:val="96"/>
        </w:rPr>
        <w:t>constant</w:t>
      </w:r>
      <w:r w:rsidR="00E3615A" w:rsidRPr="003375A8">
        <w:rPr>
          <w:rFonts w:eastAsiaTheme="majorEastAsia" w:cstheme="majorBidi"/>
          <w:spacing w:val="-10"/>
          <w:kern w:val="2"/>
          <w:sz w:val="36"/>
          <w:szCs w:val="96"/>
        </w:rPr>
        <w:t xml:space="preserve"> </w:t>
      </w:r>
      <w:r w:rsidR="00C22CFF">
        <w:rPr>
          <w:rFonts w:eastAsiaTheme="majorEastAsia" w:cstheme="majorBidi"/>
          <w:spacing w:val="-10"/>
          <w:kern w:val="2"/>
          <w:sz w:val="36"/>
          <w:szCs w:val="96"/>
        </w:rPr>
        <w:t>marine</w:t>
      </w:r>
      <w:r w:rsidR="00C22CFF" w:rsidRPr="003375A8">
        <w:rPr>
          <w:rFonts w:eastAsiaTheme="majorEastAsia" w:cstheme="majorBidi"/>
          <w:spacing w:val="-10"/>
          <w:kern w:val="2"/>
          <w:sz w:val="36"/>
          <w:szCs w:val="96"/>
        </w:rPr>
        <w:t xml:space="preserve"> </w:t>
      </w:r>
      <w:r w:rsidR="003375A8">
        <w:rPr>
          <w:rFonts w:eastAsiaTheme="majorEastAsia" w:cstheme="majorBidi"/>
          <w:spacing w:val="-10"/>
          <w:kern w:val="2"/>
          <w:sz w:val="36"/>
          <w:szCs w:val="96"/>
        </w:rPr>
        <w:t xml:space="preserve">biological </w:t>
      </w:r>
      <w:r w:rsidR="003375A8" w:rsidRPr="003375A8">
        <w:rPr>
          <w:rFonts w:eastAsiaTheme="majorEastAsia" w:cstheme="majorBidi"/>
          <w:spacing w:val="-10"/>
          <w:kern w:val="2"/>
          <w:sz w:val="36"/>
          <w:szCs w:val="96"/>
        </w:rPr>
        <w:t>carbon pump</w:t>
      </w:r>
    </w:p>
    <w:p w14:paraId="243116DF" w14:textId="1D0E72C5" w:rsidR="00260AB7" w:rsidRDefault="00260AB7" w:rsidP="00B04B06">
      <w:pPr>
        <w:pStyle w:val="Authors"/>
        <w:jc w:val="both"/>
      </w:pPr>
      <w:r w:rsidRPr="00F21160">
        <w:rPr>
          <w:lang w:val="fr-FR"/>
        </w:rPr>
        <w:t>L. Delaigue</w:t>
      </w:r>
      <w:r w:rsidRPr="00F21160">
        <w:rPr>
          <w:vertAlign w:val="superscript"/>
          <w:lang w:val="fr-FR"/>
        </w:rPr>
        <w:t>1,2</w:t>
      </w:r>
      <w:r w:rsidRPr="00F21160">
        <w:rPr>
          <w:lang w:val="fr-FR"/>
        </w:rPr>
        <w:t>, R. Sauzède</w:t>
      </w:r>
      <w:r w:rsidRPr="00F21160">
        <w:rPr>
          <w:vertAlign w:val="superscript"/>
          <w:lang w:val="fr-FR"/>
        </w:rPr>
        <w:t>3</w:t>
      </w:r>
      <w:r w:rsidRPr="00F21160">
        <w:rPr>
          <w:lang w:val="fr-FR"/>
        </w:rPr>
        <w:t xml:space="preserve">, </w:t>
      </w:r>
      <w:r w:rsidR="00296A59" w:rsidRPr="00F21160">
        <w:rPr>
          <w:lang w:val="fr-FR"/>
        </w:rPr>
        <w:t>O. Sulpis</w:t>
      </w:r>
      <w:r w:rsidR="00E90B4D" w:rsidRPr="00F21160">
        <w:rPr>
          <w:vertAlign w:val="superscript"/>
          <w:lang w:val="fr-FR"/>
        </w:rPr>
        <w:t>4</w:t>
      </w:r>
      <w:r w:rsidR="00296A59" w:rsidRPr="00F21160">
        <w:rPr>
          <w:lang w:val="fr-FR"/>
        </w:rPr>
        <w:t>,</w:t>
      </w:r>
      <w:r w:rsidR="002D6354" w:rsidRPr="00F21160">
        <w:rPr>
          <w:lang w:val="fr-FR"/>
        </w:rPr>
        <w:t xml:space="preserve"> P. W. Boyd</w:t>
      </w:r>
      <w:r w:rsidR="003A163A" w:rsidRPr="00F21160">
        <w:rPr>
          <w:vertAlign w:val="superscript"/>
          <w:lang w:val="fr-FR"/>
        </w:rPr>
        <w:t>5</w:t>
      </w:r>
      <w:r w:rsidR="002D6354" w:rsidRPr="00F21160">
        <w:rPr>
          <w:lang w:val="fr-FR"/>
        </w:rPr>
        <w:t>,</w:t>
      </w:r>
      <w:r w:rsidR="00775457" w:rsidRPr="00F21160">
        <w:rPr>
          <w:lang w:val="fr-FR"/>
        </w:rPr>
        <w:t xml:space="preserve"> H. Claustre</w:t>
      </w:r>
      <w:r w:rsidR="00775457" w:rsidRPr="00F21160">
        <w:rPr>
          <w:vertAlign w:val="superscript"/>
          <w:lang w:val="fr-FR"/>
        </w:rPr>
        <w:t>2</w:t>
      </w:r>
      <w:r w:rsidR="00775457" w:rsidRPr="00F21160">
        <w:rPr>
          <w:lang w:val="fr-FR"/>
        </w:rPr>
        <w:t>,</w:t>
      </w:r>
      <w:r w:rsidR="00BF3AFE" w:rsidRPr="00F21160">
        <w:rPr>
          <w:lang w:val="fr-FR"/>
        </w:rPr>
        <w:t xml:space="preserve"> </w:t>
      </w:r>
      <w:r w:rsidR="002227D5" w:rsidRPr="00F21160">
        <w:rPr>
          <w:lang w:val="fr-FR"/>
        </w:rPr>
        <w:t xml:space="preserve">G-J. </w:t>
      </w:r>
      <w:r w:rsidR="002227D5">
        <w:t>Reichart</w:t>
      </w:r>
      <w:r w:rsidR="002227D5" w:rsidRPr="00260AB7">
        <w:rPr>
          <w:vertAlign w:val="superscript"/>
        </w:rPr>
        <w:t>1,</w:t>
      </w:r>
      <w:r w:rsidR="0044042F">
        <w:rPr>
          <w:vertAlign w:val="superscript"/>
        </w:rPr>
        <w:t>6</w:t>
      </w:r>
      <w:r w:rsidR="00775457">
        <w:t xml:space="preserve"> </w:t>
      </w:r>
      <w:r>
        <w:t>and M. P. Humphreys</w:t>
      </w:r>
      <w:r>
        <w:rPr>
          <w:vertAlign w:val="superscript"/>
        </w:rPr>
        <w:t>1</w:t>
      </w:r>
    </w:p>
    <w:p w14:paraId="0A473092" w14:textId="77777777" w:rsidR="00260AB7" w:rsidRDefault="00260AB7" w:rsidP="00B04B06">
      <w:pPr>
        <w:pStyle w:val="Affiliation"/>
        <w:jc w:val="both"/>
      </w:pPr>
      <w:r>
        <w:rPr>
          <w:vertAlign w:val="superscript"/>
        </w:rPr>
        <w:t>1</w:t>
      </w:r>
      <w:r>
        <w:t>Department of Ocean Systems (OCS), NIOZ Royal Netherlands Institute for Sea Research, PO Box 59, 1790 AB Den Burg (Texel), the Netherlands</w:t>
      </w:r>
    </w:p>
    <w:p w14:paraId="681F166C" w14:textId="2700DD32" w:rsidR="00260AB7" w:rsidRPr="00260AB7" w:rsidRDefault="00260AB7" w:rsidP="00B04B06">
      <w:pPr>
        <w:pStyle w:val="Affiliation"/>
        <w:jc w:val="both"/>
        <w:rPr>
          <w:lang w:val="fr-FR"/>
        </w:rPr>
      </w:pPr>
      <w:r>
        <w:rPr>
          <w:vertAlign w:val="superscript"/>
          <w:lang w:val="fr-FR"/>
        </w:rPr>
        <w:t>2</w:t>
      </w:r>
      <w:r>
        <w:rPr>
          <w:lang w:val="fr-FR"/>
        </w:rPr>
        <w:t>Sorbonne Université, CNRS, Laboratoire d’Océanographie de Villefranche, Villefranche-Sur-Mer, France</w:t>
      </w:r>
    </w:p>
    <w:p w14:paraId="0BAC0EB8" w14:textId="41D6F99A" w:rsidR="00260AB7" w:rsidRPr="00834EFD" w:rsidRDefault="00260AB7" w:rsidP="00B04B06">
      <w:pPr>
        <w:pStyle w:val="Affiliation"/>
        <w:jc w:val="both"/>
        <w:rPr>
          <w:lang w:val="fr-FR"/>
        </w:rPr>
      </w:pPr>
      <w:r w:rsidRPr="00834EFD">
        <w:rPr>
          <w:vertAlign w:val="superscript"/>
          <w:lang w:val="fr-FR"/>
        </w:rPr>
        <w:t>3</w:t>
      </w:r>
      <w:r w:rsidRPr="00834EFD">
        <w:rPr>
          <w:lang w:val="fr-FR"/>
        </w:rPr>
        <w:t>Sorbonne Université, CNRS, Institut de la Mer de Villefranche, Villefranche-Sur-Mer, France</w:t>
      </w:r>
    </w:p>
    <w:p w14:paraId="7FF92A5B" w14:textId="2F81CF97" w:rsidR="00E90B4D" w:rsidRDefault="00E90B4D" w:rsidP="00B04B06">
      <w:pPr>
        <w:pStyle w:val="Affiliation"/>
        <w:jc w:val="both"/>
        <w:rPr>
          <w:lang w:val="fr-FR"/>
        </w:rPr>
      </w:pPr>
      <w:r>
        <w:rPr>
          <w:vertAlign w:val="superscript"/>
          <w:lang w:val="fr-FR"/>
        </w:rPr>
        <w:t>4</w:t>
      </w:r>
      <w:r>
        <w:rPr>
          <w:lang w:val="fr-FR"/>
        </w:rPr>
        <w:t xml:space="preserve">CEREGE, Aix Marseille Univ, CNRS, IRD, INRAE, Collège de France, Aix-en-Provence, </w:t>
      </w:r>
      <w:r w:rsidR="003A163A">
        <w:rPr>
          <w:lang w:val="fr-FR"/>
        </w:rPr>
        <w:t>France</w:t>
      </w:r>
    </w:p>
    <w:p w14:paraId="23678327" w14:textId="5B2FBB5A" w:rsidR="003A163A" w:rsidRPr="003A163A" w:rsidRDefault="003A163A" w:rsidP="00B04B06">
      <w:pPr>
        <w:pStyle w:val="Affiliation"/>
        <w:jc w:val="both"/>
      </w:pPr>
      <w:r>
        <w:rPr>
          <w:vertAlign w:val="superscript"/>
        </w:rPr>
        <w:t>5</w:t>
      </w:r>
      <w:r w:rsidRPr="00F67E39">
        <w:t>Institute for Marine and Antarctic Studies, University of Tasmania, Hobart, Tasmania, Australia</w:t>
      </w:r>
    </w:p>
    <w:p w14:paraId="369489D9" w14:textId="41177E12" w:rsidR="00260AB7" w:rsidRDefault="0044042F" w:rsidP="00B04B06">
      <w:pPr>
        <w:pStyle w:val="Affiliation"/>
        <w:jc w:val="both"/>
      </w:pPr>
      <w:r>
        <w:rPr>
          <w:vertAlign w:val="superscript"/>
        </w:rPr>
        <w:t>6</w:t>
      </w:r>
      <w:r w:rsidR="00627965">
        <w:t>Department of Earth Sciences, Utrecht University, Utrecht, the Netherlands</w:t>
      </w:r>
    </w:p>
    <w:p w14:paraId="6D694023" w14:textId="77777777" w:rsidR="00627965" w:rsidRPr="00834EFD" w:rsidRDefault="00627965" w:rsidP="00B04B06">
      <w:pPr>
        <w:pStyle w:val="Affiliation"/>
        <w:jc w:val="both"/>
      </w:pPr>
    </w:p>
    <w:p w14:paraId="7B791E20" w14:textId="77777777" w:rsidR="00260AB7" w:rsidRDefault="00260AB7" w:rsidP="00B04B06">
      <w:pPr>
        <w:pStyle w:val="Affiliation"/>
        <w:jc w:val="both"/>
      </w:pPr>
      <w:r>
        <w:t>Corresponding author: Louise Delaigue (</w:t>
      </w:r>
      <w:hyperlink r:id="rId8">
        <w:r>
          <w:rPr>
            <w:rStyle w:val="LienInternet"/>
          </w:rPr>
          <w:t>louise.delaigue@imev-mer.fr)</w:t>
        </w:r>
      </w:hyperlink>
      <w:r>
        <w:t xml:space="preserve"> </w:t>
      </w:r>
    </w:p>
    <w:p w14:paraId="708598B9" w14:textId="77777777" w:rsidR="00260AB7" w:rsidRDefault="00260AB7" w:rsidP="00B04B06">
      <w:pPr>
        <w:pStyle w:val="Heading-Main"/>
        <w:jc w:val="both"/>
        <w:rPr>
          <w:sz w:val="28"/>
          <w:szCs w:val="28"/>
        </w:rPr>
      </w:pPr>
      <w:r>
        <w:rPr>
          <w:sz w:val="28"/>
          <w:szCs w:val="28"/>
        </w:rPr>
        <w:t>Abstract</w:t>
      </w:r>
    </w:p>
    <w:p w14:paraId="64C3AE0A" w14:textId="65E27023" w:rsidR="00160E9B" w:rsidRDefault="00260AB7" w:rsidP="00B04B06">
      <w:pPr>
        <w:pStyle w:val="Abstract"/>
        <w:jc w:val="both"/>
      </w:pPr>
      <w:r>
        <w:t>Marine dissolved inorganic carbon (DIC</w:t>
      </w:r>
      <w:r w:rsidR="00D24A4B" w:rsidRPr="00D24A4B">
        <w:rPr>
          <w:vertAlign w:val="subscript"/>
        </w:rPr>
        <w:t>total</w:t>
      </w:r>
      <w:r>
        <w:t>) is a key component of the global ocean carbon cycle. Over recent decades, DIC has increased due to rising anthropogenic CO</w:t>
      </w:r>
      <w:r>
        <w:rPr>
          <w:vertAlign w:val="subscript"/>
        </w:rPr>
        <w:t>2</w:t>
      </w:r>
      <w:r>
        <w:t xml:space="preserve">, but the </w:t>
      </w:r>
      <w:r w:rsidR="00B35F09">
        <w:t>component of</w:t>
      </w:r>
      <w:r w:rsidR="00773304">
        <w:t xml:space="preserve"> </w:t>
      </w:r>
      <w:r w:rsidR="008147C7">
        <w:t>DIC</w:t>
      </w:r>
      <w:r w:rsidR="00E1267D">
        <w:t xml:space="preserve"> </w:t>
      </w:r>
      <w:r w:rsidR="00CB6DA1">
        <w:t xml:space="preserve">change </w:t>
      </w:r>
      <w:r w:rsidR="00B35F09">
        <w:t>due to</w:t>
      </w:r>
      <w:r>
        <w:t xml:space="preserve"> the biological carbon pump (BCP)</w:t>
      </w:r>
      <w:r w:rsidR="00E1267D">
        <w:t>,</w:t>
      </w:r>
      <w:r>
        <w:t xml:space="preserve"> which transfers carbon from the surface to the deep ocean</w:t>
      </w:r>
      <w:r w:rsidR="00E1267D">
        <w:t xml:space="preserve">, </w:t>
      </w:r>
      <w:r w:rsidRPr="005C5B22">
        <w:t xml:space="preserve">remains </w:t>
      </w:r>
      <w:r w:rsidR="00D86397">
        <w:t>highly uncertain</w:t>
      </w:r>
      <w:r w:rsidRPr="005C5B22">
        <w:t>.</w:t>
      </w:r>
      <w:r>
        <w:t xml:space="preserve"> Using the GOBAI-O</w:t>
      </w:r>
      <w:r>
        <w:rPr>
          <w:vertAlign w:val="subscript"/>
        </w:rPr>
        <w:t>2</w:t>
      </w:r>
      <w:r>
        <w:t xml:space="preserve"> </w:t>
      </w:r>
      <w:r w:rsidR="00B10A2D">
        <w:t xml:space="preserve">data </w:t>
      </w:r>
      <w:r>
        <w:t xml:space="preserve">product and </w:t>
      </w:r>
      <w:r w:rsidRPr="00D37A37">
        <w:t xml:space="preserve">the CANYON-B and CONTENT </w:t>
      </w:r>
      <w:r>
        <w:t>algorithms, we reconstructed the 3-dimensional global DIC</w:t>
      </w:r>
      <w:r w:rsidR="00A52833" w:rsidRPr="00A52833">
        <w:rPr>
          <w:vertAlign w:val="subscript"/>
        </w:rPr>
        <w:t>total</w:t>
      </w:r>
      <w:r>
        <w:t xml:space="preserve"> distribution from 2004 to </w:t>
      </w:r>
      <w:r w:rsidR="00747AC4">
        <w:t xml:space="preserve">2022 </w:t>
      </w:r>
      <w:r>
        <w:t>and decomposed it into DIC</w:t>
      </w:r>
      <w:r>
        <w:rPr>
          <w:vertAlign w:val="subscript"/>
        </w:rPr>
        <w:t>soft</w:t>
      </w:r>
      <w:r>
        <w:t xml:space="preserve"> (</w:t>
      </w:r>
      <w:r w:rsidR="00E10CA0">
        <w:t>organic matter degradation</w:t>
      </w:r>
      <w:r>
        <w:t>), DIC</w:t>
      </w:r>
      <w:r>
        <w:rPr>
          <w:vertAlign w:val="subscript"/>
        </w:rPr>
        <w:t>carb</w:t>
      </w:r>
      <w:r>
        <w:t xml:space="preserve"> (</w:t>
      </w:r>
      <w:r w:rsidR="00BE702E" w:rsidRPr="00BE702E">
        <w:t>carbonate dissolution</w:t>
      </w:r>
      <w:r>
        <w:t>), and DIC</w:t>
      </w:r>
      <w:r>
        <w:rPr>
          <w:vertAlign w:val="subscript"/>
        </w:rPr>
        <w:t>anth</w:t>
      </w:r>
      <w:r>
        <w:t xml:space="preserve"> (anthropogenic CO</w:t>
      </w:r>
      <w:r>
        <w:rPr>
          <w:vertAlign w:val="subscript"/>
        </w:rPr>
        <w:t>2</w:t>
      </w:r>
      <w:r>
        <w:t>). We found a significant DIC</w:t>
      </w:r>
      <w:r w:rsidR="00A52833" w:rsidRPr="00A52833">
        <w:rPr>
          <w:vertAlign w:val="subscript"/>
        </w:rPr>
        <w:t>total</w:t>
      </w:r>
      <w:r>
        <w:t xml:space="preserve"> </w:t>
      </w:r>
      <w:r w:rsidR="00170658">
        <w:t>change</w:t>
      </w:r>
      <w:r w:rsidR="00555007">
        <w:t xml:space="preserve"> </w:t>
      </w:r>
      <w:r w:rsidR="001465B7">
        <w:t xml:space="preserve">throughout </w:t>
      </w:r>
      <w:r w:rsidR="00555007">
        <w:t>the water column</w:t>
      </w:r>
      <w:r>
        <w:t xml:space="preserve">, with surface </w:t>
      </w:r>
      <w:r w:rsidR="002D07C4">
        <w:t>concentrations increasing</w:t>
      </w:r>
      <w:r>
        <w:t xml:space="preserve"> </w:t>
      </w:r>
      <w:r w:rsidR="00154377">
        <w:t xml:space="preserve">by </w:t>
      </w:r>
      <w:r>
        <w:t>~1.0 ± 0.23 μmol kg⁻¹ yr⁻¹</w:t>
      </w:r>
      <w:r w:rsidR="00154377">
        <w:t>,</w:t>
      </w:r>
      <w:r w:rsidR="00533708">
        <w:t xml:space="preserve"> </w:t>
      </w:r>
      <w:r>
        <w:t>driven by DIC</w:t>
      </w:r>
      <w:r>
        <w:rPr>
          <w:vertAlign w:val="subscript"/>
        </w:rPr>
        <w:t>anth</w:t>
      </w:r>
      <w:r>
        <w:t xml:space="preserve"> (&gt;90% </w:t>
      </w:r>
      <w:r w:rsidR="0023574C">
        <w:t>contribution</w:t>
      </w:r>
      <w:r>
        <w:t xml:space="preserve">). </w:t>
      </w:r>
      <w:r w:rsidR="00D642CB" w:rsidRPr="00D642CB">
        <w:t>Despite a globally constant signal in DIC</w:t>
      </w:r>
      <w:r w:rsidR="00D642CB" w:rsidRPr="00D642CB">
        <w:rPr>
          <w:vertAlign w:val="subscript"/>
        </w:rPr>
        <w:t>soft</w:t>
      </w:r>
      <w:r w:rsidR="00D642CB" w:rsidRPr="00D642CB">
        <w:t xml:space="preserve">, substantial regional trends emerged. </w:t>
      </w:r>
      <w:r w:rsidR="00E96FB5">
        <w:t>C</w:t>
      </w:r>
      <w:r w:rsidR="00C570CF" w:rsidRPr="00C570CF">
        <w:t xml:space="preserve">hanges in circulation, particle sinking, and remineralization altered </w:t>
      </w:r>
      <w:r w:rsidR="00B125B1">
        <w:t>the</w:t>
      </w:r>
      <w:r w:rsidR="00B125B1" w:rsidRPr="00C570CF">
        <w:t xml:space="preserve"> </w:t>
      </w:r>
      <w:r w:rsidR="00C570CF" w:rsidRPr="00C570CF">
        <w:t>vertical and horizontal distributions of DIC</w:t>
      </w:r>
      <w:r w:rsidR="00C570CF" w:rsidRPr="00C570CF">
        <w:rPr>
          <w:vertAlign w:val="subscript"/>
        </w:rPr>
        <w:t>soft</w:t>
      </w:r>
      <w:r w:rsidR="00C570CF" w:rsidRPr="00C570CF">
        <w:t>.</w:t>
      </w:r>
      <w:r w:rsidR="00C570CF">
        <w:t xml:space="preserve"> </w:t>
      </w:r>
      <w:r w:rsidR="00D642CB" w:rsidRPr="00D642CB">
        <w:t>In some regions, DIC</w:t>
      </w:r>
      <w:r w:rsidR="00D642CB" w:rsidRPr="00D642CB">
        <w:rPr>
          <w:vertAlign w:val="subscript"/>
        </w:rPr>
        <w:t>soft</w:t>
      </w:r>
      <w:r w:rsidR="00D642CB" w:rsidRPr="00D642CB">
        <w:t xml:space="preserve"> accumulated at shallower depths, shortening residence times; in others, it was transported deeper, enhancing long-term storage.</w:t>
      </w:r>
      <w:r w:rsidR="00C12F9A" w:rsidRPr="00C12F9A">
        <w:t xml:space="preserve"> </w:t>
      </w:r>
      <w:r w:rsidR="00885C87" w:rsidRPr="00885C87">
        <w:t xml:space="preserve">Although these widespread and divergent trends had little </w:t>
      </w:r>
      <w:r w:rsidR="00EB7AD3">
        <w:t>net</w:t>
      </w:r>
      <w:r w:rsidR="00EB7AD3" w:rsidRPr="00885C87">
        <w:t xml:space="preserve"> </w:t>
      </w:r>
      <w:r w:rsidR="00885C87" w:rsidRPr="00885C87">
        <w:t xml:space="preserve">effect on the global </w:t>
      </w:r>
      <w:r w:rsidR="00885C87" w:rsidRPr="00BE702E">
        <w:t>DIC</w:t>
      </w:r>
      <w:r w:rsidR="00885C87" w:rsidRPr="00BE702E">
        <w:rPr>
          <w:vertAlign w:val="subscript"/>
        </w:rPr>
        <w:t>soft</w:t>
      </w:r>
      <w:r w:rsidR="00885C87" w:rsidRPr="00BE702E">
        <w:t xml:space="preserve"> inventory </w:t>
      </w:r>
      <w:r w:rsidR="008B2D37" w:rsidRPr="00BE702E">
        <w:t>from 2004-2022</w:t>
      </w:r>
      <w:r w:rsidR="00885C87" w:rsidRPr="00BE702E">
        <w:t xml:space="preserve">, the emerging </w:t>
      </w:r>
      <w:r w:rsidR="00BE702E">
        <w:t xml:space="preserve">spatial </w:t>
      </w:r>
      <w:r w:rsidR="00885C87" w:rsidRPr="00BE702E">
        <w:t>reorganization of the BCP may signal an evolving instability in the ocean carbon sink under continued climate forcing.</w:t>
      </w:r>
    </w:p>
    <w:p w14:paraId="218DA1DA" w14:textId="31298AE8" w:rsidR="009E5060" w:rsidRDefault="009E5060" w:rsidP="00B04B06">
      <w:pPr>
        <w:pStyle w:val="Abstract"/>
        <w:jc w:val="both"/>
      </w:pPr>
      <w:r>
        <w:br w:type="page"/>
      </w:r>
    </w:p>
    <w:p w14:paraId="0D3FD902" w14:textId="2174C2DF" w:rsidR="000E0301" w:rsidRDefault="000E0301" w:rsidP="00B04B06">
      <w:pPr>
        <w:pStyle w:val="Abstract"/>
        <w:jc w:val="both"/>
        <w:rPr>
          <w:rFonts w:eastAsia="Calibri"/>
          <w:b/>
          <w:bCs/>
          <w:sz w:val="28"/>
          <w:szCs w:val="21"/>
        </w:rPr>
      </w:pPr>
      <w:r w:rsidRPr="002D1D11">
        <w:rPr>
          <w:rFonts w:eastAsia="Calibri"/>
          <w:b/>
          <w:bCs/>
          <w:sz w:val="28"/>
          <w:szCs w:val="21"/>
        </w:rPr>
        <w:lastRenderedPageBreak/>
        <w:t>Main text</w:t>
      </w:r>
    </w:p>
    <w:p w14:paraId="69F9A4F5" w14:textId="58CCD979" w:rsidR="00F94D64" w:rsidRPr="00016587" w:rsidRDefault="00A40D41" w:rsidP="00B04B06">
      <w:pPr>
        <w:pStyle w:val="Abstract"/>
        <w:jc w:val="both"/>
        <w:rPr>
          <w:rFonts w:eastAsia="Calibri"/>
          <w:szCs w:val="20"/>
        </w:rPr>
      </w:pPr>
      <w:r w:rsidRPr="00A40D41">
        <w:rPr>
          <w:rFonts w:eastAsia="Calibri"/>
          <w:szCs w:val="20"/>
        </w:rPr>
        <w:t>The ocean is a major CO</w:t>
      </w:r>
      <w:r w:rsidRPr="00A40D41">
        <w:rPr>
          <w:rFonts w:eastAsia="Calibri"/>
          <w:szCs w:val="20"/>
          <w:vertAlign w:val="subscript"/>
        </w:rPr>
        <w:t>2</w:t>
      </w:r>
      <w:r w:rsidRPr="00A40D41">
        <w:rPr>
          <w:rFonts w:eastAsia="Calibri"/>
          <w:szCs w:val="20"/>
        </w:rPr>
        <w:t xml:space="preserve"> </w:t>
      </w:r>
      <w:r w:rsidR="006C3E76">
        <w:rPr>
          <w:rFonts w:eastAsia="Calibri"/>
          <w:szCs w:val="20"/>
        </w:rPr>
        <w:t>reservoir</w:t>
      </w:r>
      <w:r w:rsidR="007E2C6F">
        <w:rPr>
          <w:rFonts w:eastAsia="Calibri"/>
          <w:szCs w:val="20"/>
        </w:rPr>
        <w:t xml:space="preserve"> and sink. It holds</w:t>
      </w:r>
      <w:r w:rsidRPr="00A40D41">
        <w:rPr>
          <w:rFonts w:eastAsia="Calibri"/>
          <w:szCs w:val="20"/>
        </w:rPr>
        <w:t xml:space="preserve"> ~</w:t>
      </w:r>
      <w:r w:rsidR="00F41DCB">
        <w:rPr>
          <w:rFonts w:eastAsia="Calibri"/>
          <w:szCs w:val="20"/>
        </w:rPr>
        <w:t>37</w:t>
      </w:r>
      <w:r w:rsidRPr="00A40D41">
        <w:rPr>
          <w:rFonts w:eastAsia="Calibri"/>
          <w:szCs w:val="20"/>
        </w:rPr>
        <w:t xml:space="preserve">,000 </w:t>
      </w:r>
      <w:r w:rsidR="00C83245">
        <w:rPr>
          <w:rFonts w:eastAsia="Calibri"/>
          <w:szCs w:val="20"/>
        </w:rPr>
        <w:t>GtC</w:t>
      </w:r>
      <w:r w:rsidRPr="00A40D41">
        <w:rPr>
          <w:rFonts w:eastAsia="Calibri"/>
          <w:szCs w:val="20"/>
        </w:rPr>
        <w:t xml:space="preserve"> of </w:t>
      </w:r>
      <w:r w:rsidR="00394198" w:rsidRPr="00F726BE">
        <w:rPr>
          <w:rFonts w:eastAsia="Calibri"/>
          <w:szCs w:val="20"/>
        </w:rPr>
        <w:t>dissolved inorganic carbon (DIC)</w:t>
      </w:r>
      <w:r w:rsidRPr="00A40D41">
        <w:rPr>
          <w:rFonts w:eastAsia="Calibri"/>
          <w:szCs w:val="20"/>
        </w:rPr>
        <w:t>—</w:t>
      </w:r>
      <w:r w:rsidR="004559A0">
        <w:rPr>
          <w:rFonts w:eastAsia="Calibri"/>
          <w:szCs w:val="20"/>
        </w:rPr>
        <w:t>4</w:t>
      </w:r>
      <w:r w:rsidR="004559A0" w:rsidRPr="00A40D41">
        <w:rPr>
          <w:rFonts w:eastAsia="Calibri"/>
          <w:szCs w:val="20"/>
        </w:rPr>
        <w:t xml:space="preserve">0 </w:t>
      </w:r>
      <w:r w:rsidRPr="00A40D41">
        <w:rPr>
          <w:rFonts w:eastAsia="Calibri"/>
          <w:szCs w:val="20"/>
        </w:rPr>
        <w:t xml:space="preserve">times more than the </w:t>
      </w:r>
      <w:r w:rsidRPr="00563502">
        <w:rPr>
          <w:rFonts w:eastAsia="Calibri"/>
          <w:szCs w:val="20"/>
        </w:rPr>
        <w:t xml:space="preserve">atmosphere </w:t>
      </w:r>
      <w:r w:rsidR="002F04E3">
        <w:rPr>
          <w:noProof/>
        </w:rPr>
        <w:t>(</w:t>
      </w:r>
      <w:r w:rsidR="002F04E3" w:rsidRPr="002F04E3">
        <w:rPr>
          <w:rFonts w:eastAsia="Calibri"/>
          <w:szCs w:val="20"/>
        </w:rPr>
        <w:t>Siegenthaler &amp; Sarmiento, 1993</w:t>
      </w:r>
      <w:r w:rsidR="002F04E3">
        <w:rPr>
          <w:noProof/>
        </w:rPr>
        <w:t xml:space="preserve">; </w:t>
      </w:r>
      <w:r w:rsidR="002F04E3" w:rsidRPr="002F04E3">
        <w:rPr>
          <w:rFonts w:eastAsia="Calibri"/>
          <w:szCs w:val="20"/>
        </w:rPr>
        <w:t>Friedlingstein et al., 2025</w:t>
      </w:r>
      <w:r w:rsidR="002F04E3">
        <w:rPr>
          <w:noProof/>
        </w:rPr>
        <w:t>)</w:t>
      </w:r>
      <w:r w:rsidR="001360C6" w:rsidRPr="00563502">
        <w:rPr>
          <w:rFonts w:eastAsia="Calibri"/>
          <w:szCs w:val="20"/>
        </w:rPr>
        <w:t xml:space="preserve">. </w:t>
      </w:r>
      <w:r w:rsidR="00F726BE" w:rsidRPr="00563502">
        <w:rPr>
          <w:rFonts w:eastAsia="Calibri"/>
          <w:szCs w:val="20"/>
        </w:rPr>
        <w:t>Anthropogenic CO</w:t>
      </w:r>
      <w:r w:rsidR="00A165DA" w:rsidRPr="00563502">
        <w:rPr>
          <w:rFonts w:eastAsia="Calibri"/>
          <w:szCs w:val="20"/>
          <w:vertAlign w:val="subscript"/>
        </w:rPr>
        <w:t>2</w:t>
      </w:r>
      <w:r w:rsidR="00F726BE" w:rsidRPr="00563502">
        <w:rPr>
          <w:rFonts w:eastAsia="Calibri"/>
          <w:szCs w:val="20"/>
        </w:rPr>
        <w:t xml:space="preserve"> emissions, projected to increase by ~50% by 2050</w:t>
      </w:r>
      <w:r w:rsidR="00BE702E">
        <w:rPr>
          <w:rFonts w:eastAsia="Calibri"/>
          <w:szCs w:val="20"/>
        </w:rPr>
        <w:t xml:space="preserve"> relative to </w:t>
      </w:r>
      <w:r w:rsidR="00271539">
        <w:rPr>
          <w:rFonts w:eastAsia="Calibri"/>
          <w:szCs w:val="20"/>
        </w:rPr>
        <w:t>present levels</w:t>
      </w:r>
      <w:r w:rsidR="000F5A85">
        <w:rPr>
          <w:rFonts w:eastAsia="Calibri"/>
          <w:szCs w:val="20"/>
        </w:rPr>
        <w:t xml:space="preserve"> </w:t>
      </w:r>
      <w:r w:rsidR="002F04E3" w:rsidRPr="00563502">
        <w:rPr>
          <w:rFonts w:eastAsia="Calibri"/>
          <w:noProof/>
          <w:szCs w:val="20"/>
        </w:rPr>
        <w:t>(</w:t>
      </w:r>
      <w:r w:rsidR="002F04E3" w:rsidRPr="002F04E3">
        <w:rPr>
          <w:rFonts w:eastAsia="Calibri"/>
          <w:szCs w:val="20"/>
        </w:rPr>
        <w:t>Masson-Delmotte et al., 2021</w:t>
      </w:r>
      <w:r w:rsidR="002F04E3" w:rsidRPr="00563502">
        <w:rPr>
          <w:rFonts w:eastAsia="Calibri"/>
          <w:noProof/>
          <w:szCs w:val="20"/>
        </w:rPr>
        <w:t>)</w:t>
      </w:r>
      <w:r w:rsidR="00F726BE" w:rsidRPr="00563502">
        <w:rPr>
          <w:rFonts w:eastAsia="Calibri"/>
          <w:szCs w:val="20"/>
        </w:rPr>
        <w:t xml:space="preserve">, </w:t>
      </w:r>
      <w:r w:rsidR="006E0241" w:rsidRPr="00563502">
        <w:rPr>
          <w:rFonts w:eastAsia="Calibri"/>
          <w:szCs w:val="20"/>
        </w:rPr>
        <w:t xml:space="preserve">drove </w:t>
      </w:r>
      <w:r w:rsidR="00F726BE" w:rsidRPr="00563502">
        <w:rPr>
          <w:rFonts w:eastAsia="Calibri"/>
          <w:szCs w:val="20"/>
        </w:rPr>
        <w:t>the accumulation of</w:t>
      </w:r>
      <w:r w:rsidR="00394198" w:rsidRPr="00563502">
        <w:rPr>
          <w:rFonts w:eastAsia="Calibri"/>
          <w:szCs w:val="20"/>
        </w:rPr>
        <w:t xml:space="preserve"> </w:t>
      </w:r>
      <w:r w:rsidR="004E4EF9">
        <w:rPr>
          <w:rFonts w:eastAsia="Calibri"/>
          <w:szCs w:val="20"/>
        </w:rPr>
        <w:t>dissolved inorganic carbon (DIC)</w:t>
      </w:r>
      <w:r w:rsidR="00F726BE" w:rsidRPr="00563502">
        <w:rPr>
          <w:rFonts w:eastAsia="Calibri"/>
          <w:szCs w:val="20"/>
        </w:rPr>
        <w:t xml:space="preserve"> in se</w:t>
      </w:r>
      <w:r w:rsidR="00F726BE" w:rsidRPr="005032B6">
        <w:rPr>
          <w:rFonts w:eastAsia="Calibri"/>
          <w:szCs w:val="20"/>
        </w:rPr>
        <w:t>awate</w:t>
      </w:r>
      <w:r w:rsidR="009F26A8" w:rsidRPr="005032B6">
        <w:rPr>
          <w:rFonts w:eastAsia="Calibri"/>
          <w:szCs w:val="20"/>
        </w:rPr>
        <w:t>r</w:t>
      </w:r>
      <w:r w:rsidR="00680E44" w:rsidRPr="005032B6">
        <w:rPr>
          <w:rFonts w:eastAsia="Calibri"/>
          <w:szCs w:val="20"/>
        </w:rPr>
        <w:t xml:space="preserve"> at a rate of </w:t>
      </w:r>
      <w:r w:rsidR="00680E44" w:rsidRPr="005032B6">
        <w:t>~3.2 ± 0.7 GtC per year</w:t>
      </w:r>
      <w:r w:rsidR="00680E44" w:rsidRPr="005032B6">
        <w:rPr>
          <w:rFonts w:eastAsia="Calibri"/>
          <w:szCs w:val="20"/>
        </w:rPr>
        <w:t xml:space="preserve"> </w:t>
      </w:r>
      <w:r w:rsidR="00EC0EB3" w:rsidRPr="005032B6">
        <w:rPr>
          <w:rFonts w:eastAsia="Calibri"/>
          <w:szCs w:val="20"/>
        </w:rPr>
        <w:t>from</w:t>
      </w:r>
      <w:r w:rsidR="00EC0EB3" w:rsidRPr="005032B6">
        <w:t xml:space="preserve"> </w:t>
      </w:r>
      <w:r w:rsidR="004554E1" w:rsidRPr="005032B6">
        <w:t xml:space="preserve">2004 </w:t>
      </w:r>
      <w:r w:rsidR="00EC0EB3" w:rsidRPr="005032B6">
        <w:t xml:space="preserve">to </w:t>
      </w:r>
      <w:r w:rsidR="004554E1" w:rsidRPr="005032B6">
        <w:t>2019</w:t>
      </w:r>
      <w:r w:rsidR="00416CAD" w:rsidRPr="005032B6">
        <w:t xml:space="preserve"> </w:t>
      </w:r>
      <w:r w:rsidR="002F04E3" w:rsidRPr="005032B6">
        <w:rPr>
          <w:noProof/>
        </w:rPr>
        <w:t>(</w:t>
      </w:r>
      <w:r w:rsidR="002F04E3" w:rsidRPr="002F04E3">
        <w:rPr>
          <w:rFonts w:eastAsia="Calibri"/>
          <w:szCs w:val="20"/>
        </w:rPr>
        <w:t>Keppler et al., 2023</w:t>
      </w:r>
      <w:r w:rsidR="002F04E3" w:rsidRPr="005032B6">
        <w:rPr>
          <w:noProof/>
        </w:rPr>
        <w:t>)</w:t>
      </w:r>
      <w:r w:rsidR="00503933" w:rsidRPr="005032B6">
        <w:t xml:space="preserve">. </w:t>
      </w:r>
    </w:p>
    <w:p w14:paraId="754A5EA1" w14:textId="437CCCA9" w:rsidR="00E6168C" w:rsidRDefault="007334D9" w:rsidP="002566B0">
      <w:pPr>
        <w:pStyle w:val="Heading-Main"/>
        <w:jc w:val="both"/>
        <w:rPr>
          <w:b w:val="0"/>
          <w:bCs w:val="0"/>
        </w:rPr>
      </w:pPr>
      <w:r w:rsidRPr="005032B6">
        <w:rPr>
          <w:b w:val="0"/>
          <w:bCs w:val="0"/>
        </w:rPr>
        <w:t>A major pathway for ocean carbon sequestration is the biological carbon pump (BCP)</w:t>
      </w:r>
      <w:r w:rsidR="00FF1696">
        <w:rPr>
          <w:b w:val="0"/>
          <w:bCs w:val="0"/>
        </w:rPr>
        <w:t>,</w:t>
      </w:r>
      <w:r w:rsidRPr="005032B6">
        <w:rPr>
          <w:b w:val="0"/>
          <w:bCs w:val="0"/>
        </w:rPr>
        <w:t xml:space="preserve"> which transfers carbon from the surface to the ocean interior through two linked </w:t>
      </w:r>
      <w:r w:rsidR="000A0796" w:rsidRPr="005032B6">
        <w:rPr>
          <w:b w:val="0"/>
          <w:bCs w:val="0"/>
        </w:rPr>
        <w:t>fluxes</w:t>
      </w:r>
      <w:r w:rsidR="00820D7F" w:rsidRPr="005032B6">
        <w:rPr>
          <w:b w:val="0"/>
          <w:bCs w:val="0"/>
        </w:rPr>
        <w:t xml:space="preserve"> </w:t>
      </w:r>
      <w:r w:rsidR="002F04E3" w:rsidRPr="005032B6">
        <w:rPr>
          <w:b w:val="0"/>
          <w:bCs w:val="0"/>
          <w:noProof/>
        </w:rPr>
        <w:t>(</w:t>
      </w:r>
      <w:r w:rsidR="002F04E3" w:rsidRPr="002F04E3">
        <w:rPr>
          <w:rFonts w:eastAsia="Calibri"/>
          <w:b w:val="0"/>
          <w:bCs w:val="0"/>
          <w:kern w:val="0"/>
          <w:szCs w:val="20"/>
        </w:rPr>
        <w:t>Frenger et al., 2024</w:t>
      </w:r>
      <w:r w:rsidR="002F04E3" w:rsidRPr="005032B6">
        <w:rPr>
          <w:b w:val="0"/>
          <w:bCs w:val="0"/>
          <w:noProof/>
        </w:rPr>
        <w:t>)</w:t>
      </w:r>
      <w:r w:rsidR="00C71641" w:rsidRPr="005032B6">
        <w:rPr>
          <w:b w:val="0"/>
          <w:bCs w:val="0"/>
        </w:rPr>
        <w:t xml:space="preserve">. The </w:t>
      </w:r>
      <w:r w:rsidR="00C71641" w:rsidRPr="00374C8F">
        <w:rPr>
          <w:b w:val="0"/>
          <w:bCs w:val="0"/>
          <w:i/>
          <w:iCs/>
        </w:rPr>
        <w:t>export flux</w:t>
      </w:r>
      <w:r w:rsidR="00C71641" w:rsidRPr="005032B6">
        <w:rPr>
          <w:b w:val="0"/>
          <w:bCs w:val="0"/>
        </w:rPr>
        <w:t xml:space="preserve"> </w:t>
      </w:r>
      <w:r w:rsidR="00FF1696">
        <w:rPr>
          <w:b w:val="0"/>
          <w:bCs w:val="0"/>
        </w:rPr>
        <w:t>is</w:t>
      </w:r>
      <w:r w:rsidR="00C71641" w:rsidRPr="005032B6">
        <w:rPr>
          <w:b w:val="0"/>
          <w:bCs w:val="0"/>
        </w:rPr>
        <w:t xml:space="preserve"> the downward movement of </w:t>
      </w:r>
      <w:r w:rsidR="00B36270">
        <w:rPr>
          <w:b w:val="0"/>
          <w:bCs w:val="0"/>
        </w:rPr>
        <w:t>biogenic</w:t>
      </w:r>
      <w:r w:rsidR="00B36270" w:rsidRPr="005032B6">
        <w:rPr>
          <w:b w:val="0"/>
          <w:bCs w:val="0"/>
        </w:rPr>
        <w:t xml:space="preserve"> </w:t>
      </w:r>
      <w:r w:rsidR="00C71641" w:rsidRPr="005032B6">
        <w:rPr>
          <w:b w:val="0"/>
          <w:bCs w:val="0"/>
        </w:rPr>
        <w:t>carbon from the surface ocean</w:t>
      </w:r>
      <w:r w:rsidR="00293F1F" w:rsidRPr="005032B6">
        <w:rPr>
          <w:b w:val="0"/>
          <w:bCs w:val="0"/>
        </w:rPr>
        <w:t xml:space="preserve"> </w:t>
      </w:r>
      <w:r w:rsidR="002F04E3" w:rsidRPr="005032B6">
        <w:rPr>
          <w:b w:val="0"/>
          <w:bCs w:val="0"/>
          <w:noProof/>
        </w:rPr>
        <w:t>(</w:t>
      </w:r>
      <w:r w:rsidR="002F04E3" w:rsidRPr="002F04E3">
        <w:rPr>
          <w:rFonts w:eastAsia="Calibri"/>
          <w:b w:val="0"/>
          <w:bCs w:val="0"/>
          <w:kern w:val="0"/>
          <w:szCs w:val="20"/>
        </w:rPr>
        <w:t>Dugdale &amp; Goering, 1967</w:t>
      </w:r>
      <w:r w:rsidR="002F04E3" w:rsidRPr="005032B6">
        <w:rPr>
          <w:b w:val="0"/>
          <w:bCs w:val="0"/>
          <w:noProof/>
        </w:rPr>
        <w:t xml:space="preserve">; </w:t>
      </w:r>
      <w:r w:rsidR="002F04E3" w:rsidRPr="002F04E3">
        <w:rPr>
          <w:rFonts w:eastAsia="Calibri"/>
          <w:b w:val="0"/>
          <w:bCs w:val="0"/>
          <w:kern w:val="0"/>
          <w:szCs w:val="20"/>
        </w:rPr>
        <w:t>Boyd et al., 2019</w:t>
      </w:r>
      <w:r w:rsidR="002F04E3" w:rsidRPr="005032B6">
        <w:rPr>
          <w:b w:val="0"/>
          <w:bCs w:val="0"/>
          <w:noProof/>
        </w:rPr>
        <w:t>)</w:t>
      </w:r>
      <w:r w:rsidRPr="005032B6">
        <w:rPr>
          <w:b w:val="0"/>
          <w:bCs w:val="0"/>
        </w:rPr>
        <w:t xml:space="preserve">. </w:t>
      </w:r>
      <w:r w:rsidR="005522E0" w:rsidRPr="005032B6">
        <w:rPr>
          <w:b w:val="0"/>
          <w:bCs w:val="0"/>
        </w:rPr>
        <w:t xml:space="preserve">The </w:t>
      </w:r>
      <w:r w:rsidR="005522E0" w:rsidRPr="00374C8F">
        <w:rPr>
          <w:b w:val="0"/>
          <w:bCs w:val="0"/>
          <w:i/>
          <w:iCs/>
        </w:rPr>
        <w:t xml:space="preserve">return flux </w:t>
      </w:r>
      <w:r w:rsidR="005522E0" w:rsidRPr="005032B6">
        <w:rPr>
          <w:b w:val="0"/>
          <w:bCs w:val="0"/>
        </w:rPr>
        <w:t xml:space="preserve">involves the transformation of this exported </w:t>
      </w:r>
      <w:r w:rsidR="000335E0" w:rsidRPr="005032B6">
        <w:rPr>
          <w:b w:val="0"/>
          <w:bCs w:val="0"/>
        </w:rPr>
        <w:t>carbon</w:t>
      </w:r>
      <w:r w:rsidR="005522E0" w:rsidRPr="005032B6">
        <w:rPr>
          <w:b w:val="0"/>
          <w:bCs w:val="0"/>
        </w:rPr>
        <w:t xml:space="preserve"> </w:t>
      </w:r>
      <w:r w:rsidR="00F74331">
        <w:rPr>
          <w:b w:val="0"/>
          <w:bCs w:val="0"/>
        </w:rPr>
        <w:t xml:space="preserve">back </w:t>
      </w:r>
      <w:r w:rsidR="005522E0" w:rsidRPr="005032B6">
        <w:rPr>
          <w:b w:val="0"/>
          <w:bCs w:val="0"/>
        </w:rPr>
        <w:t>into dissolved inorganic carbon (DIC)</w:t>
      </w:r>
      <w:r w:rsidR="00061A98" w:rsidRPr="00061A98">
        <w:rPr>
          <w:b w:val="0"/>
          <w:bCs w:val="0"/>
        </w:rPr>
        <w:t>, followed by its redistribution via ocean circulation.</w:t>
      </w:r>
    </w:p>
    <w:p w14:paraId="026C57C5" w14:textId="2975FA5C" w:rsidR="00446A7E" w:rsidRPr="002566B0" w:rsidRDefault="000335E0" w:rsidP="002566B0">
      <w:pPr>
        <w:pStyle w:val="Heading-Main"/>
        <w:jc w:val="both"/>
        <w:rPr>
          <w:b w:val="0"/>
          <w:bCs w:val="0"/>
        </w:rPr>
      </w:pPr>
      <w:r w:rsidRPr="005032B6">
        <w:rPr>
          <w:b w:val="0"/>
          <w:bCs w:val="0"/>
        </w:rPr>
        <w:t>The BCP is composed of two pumps w</w:t>
      </w:r>
      <w:r w:rsidR="000C4138" w:rsidRPr="005032B6">
        <w:rPr>
          <w:b w:val="0"/>
          <w:bCs w:val="0"/>
        </w:rPr>
        <w:t>h</w:t>
      </w:r>
      <w:r w:rsidRPr="005032B6">
        <w:rPr>
          <w:b w:val="0"/>
          <w:bCs w:val="0"/>
        </w:rPr>
        <w:t>i</w:t>
      </w:r>
      <w:r w:rsidR="000C4138" w:rsidRPr="005032B6">
        <w:rPr>
          <w:b w:val="0"/>
          <w:bCs w:val="0"/>
        </w:rPr>
        <w:t>c</w:t>
      </w:r>
      <w:r w:rsidRPr="005032B6">
        <w:rPr>
          <w:b w:val="0"/>
          <w:bCs w:val="0"/>
        </w:rPr>
        <w:t>h have opposite effects on marine CO</w:t>
      </w:r>
      <w:r w:rsidRPr="005032B6">
        <w:rPr>
          <w:b w:val="0"/>
          <w:bCs w:val="0"/>
          <w:vertAlign w:val="subscript"/>
        </w:rPr>
        <w:t>2</w:t>
      </w:r>
      <w:r w:rsidRPr="005032B6">
        <w:rPr>
          <w:b w:val="0"/>
          <w:bCs w:val="0"/>
        </w:rPr>
        <w:t xml:space="preserve"> </w:t>
      </w:r>
      <w:r w:rsidR="00271FBE">
        <w:rPr>
          <w:b w:val="0"/>
          <w:bCs w:val="0"/>
        </w:rPr>
        <w:t>uptake from the atmosphere</w:t>
      </w:r>
      <w:r w:rsidRPr="005032B6">
        <w:rPr>
          <w:b w:val="0"/>
          <w:bCs w:val="0"/>
        </w:rPr>
        <w:t xml:space="preserve">. The </w:t>
      </w:r>
      <w:r w:rsidRPr="005032B6">
        <w:rPr>
          <w:b w:val="0"/>
          <w:bCs w:val="0"/>
          <w:i/>
          <w:iCs/>
        </w:rPr>
        <w:t>soft tissue pump</w:t>
      </w:r>
      <w:r w:rsidRPr="005032B6">
        <w:rPr>
          <w:b w:val="0"/>
          <w:bCs w:val="0"/>
        </w:rPr>
        <w:t xml:space="preserve"> removes </w:t>
      </w:r>
      <w:r w:rsidR="003860FE">
        <w:rPr>
          <w:b w:val="0"/>
          <w:bCs w:val="0"/>
        </w:rPr>
        <w:t>DIC</w:t>
      </w:r>
      <w:r w:rsidR="003860FE" w:rsidRPr="005032B6">
        <w:rPr>
          <w:b w:val="0"/>
          <w:bCs w:val="0"/>
        </w:rPr>
        <w:t xml:space="preserve"> </w:t>
      </w:r>
      <w:r w:rsidRPr="005032B6">
        <w:rPr>
          <w:b w:val="0"/>
          <w:bCs w:val="0"/>
        </w:rPr>
        <w:t>from the ocean surface</w:t>
      </w:r>
      <w:r w:rsidR="000C4138" w:rsidRPr="005032B6">
        <w:rPr>
          <w:b w:val="0"/>
          <w:bCs w:val="0"/>
        </w:rPr>
        <w:t xml:space="preserve"> through </w:t>
      </w:r>
      <w:r w:rsidRPr="005032B6">
        <w:rPr>
          <w:b w:val="0"/>
          <w:bCs w:val="0"/>
        </w:rPr>
        <w:t>part</w:t>
      </w:r>
      <w:r w:rsidR="00E305C0" w:rsidRPr="005032B6">
        <w:rPr>
          <w:b w:val="0"/>
          <w:bCs w:val="0"/>
        </w:rPr>
        <w:t xml:space="preserve">iculate organic carbon (POC) </w:t>
      </w:r>
      <w:r w:rsidR="000C4138" w:rsidRPr="005032B6">
        <w:rPr>
          <w:b w:val="0"/>
          <w:bCs w:val="0"/>
        </w:rPr>
        <w:t xml:space="preserve">formation </w:t>
      </w:r>
      <w:r w:rsidR="00E305C0" w:rsidRPr="005032B6">
        <w:rPr>
          <w:b w:val="0"/>
          <w:bCs w:val="0"/>
        </w:rPr>
        <w:t>by marine phytoplankton</w:t>
      </w:r>
      <w:r w:rsidR="003860FE">
        <w:rPr>
          <w:b w:val="0"/>
          <w:bCs w:val="0"/>
        </w:rPr>
        <w:t>.</w:t>
      </w:r>
      <w:r w:rsidR="00E305C0" w:rsidRPr="005032B6">
        <w:rPr>
          <w:b w:val="0"/>
          <w:bCs w:val="0"/>
        </w:rPr>
        <w:t xml:space="preserve"> </w:t>
      </w:r>
      <w:r w:rsidR="003860FE">
        <w:rPr>
          <w:b w:val="0"/>
          <w:bCs w:val="0"/>
        </w:rPr>
        <w:t>POC</w:t>
      </w:r>
      <w:r w:rsidR="003860FE" w:rsidRPr="005032B6">
        <w:rPr>
          <w:b w:val="0"/>
          <w:bCs w:val="0"/>
        </w:rPr>
        <w:t xml:space="preserve"> </w:t>
      </w:r>
      <w:r w:rsidR="000C4138" w:rsidRPr="005032B6">
        <w:rPr>
          <w:b w:val="0"/>
          <w:bCs w:val="0"/>
        </w:rPr>
        <w:t xml:space="preserve">is then exported to depth, </w:t>
      </w:r>
      <w:r w:rsidR="00E305C0" w:rsidRPr="005032B6">
        <w:rPr>
          <w:b w:val="0"/>
          <w:bCs w:val="0"/>
        </w:rPr>
        <w:t>where it is eventually degraded by microbes and returned to DIC</w:t>
      </w:r>
      <w:r w:rsidR="00E305C0" w:rsidRPr="005032B6">
        <w:rPr>
          <w:b w:val="0"/>
          <w:bCs w:val="0"/>
          <w:vertAlign w:val="subscript"/>
        </w:rPr>
        <w:t>soft</w:t>
      </w:r>
      <w:r w:rsidR="000C4138" w:rsidRPr="005032B6">
        <w:rPr>
          <w:b w:val="0"/>
          <w:bCs w:val="0"/>
        </w:rPr>
        <w:t xml:space="preserve"> </w:t>
      </w:r>
      <w:r w:rsidR="002F04E3">
        <w:rPr>
          <w:b w:val="0"/>
          <w:bCs w:val="0"/>
          <w:noProof/>
        </w:rPr>
        <w:t>(</w:t>
      </w:r>
      <w:r w:rsidR="002F04E3" w:rsidRPr="002F04E3">
        <w:rPr>
          <w:rFonts w:eastAsia="Calibri"/>
          <w:b w:val="0"/>
          <w:bCs w:val="0"/>
          <w:kern w:val="0"/>
          <w:szCs w:val="20"/>
        </w:rPr>
        <w:t>Volk &amp; Hoffert, 1985</w:t>
      </w:r>
      <w:r w:rsidR="002F04E3">
        <w:rPr>
          <w:b w:val="0"/>
          <w:bCs w:val="0"/>
          <w:noProof/>
        </w:rPr>
        <w:t>)</w:t>
      </w:r>
      <w:r w:rsidR="000C4138" w:rsidRPr="005032B6">
        <w:rPr>
          <w:b w:val="0"/>
          <w:bCs w:val="0"/>
        </w:rPr>
        <w:t>.</w:t>
      </w:r>
      <w:r w:rsidRPr="005032B6">
        <w:rPr>
          <w:b w:val="0"/>
          <w:bCs w:val="0"/>
        </w:rPr>
        <w:t xml:space="preserve"> </w:t>
      </w:r>
      <w:r w:rsidR="00D0486A" w:rsidRPr="005032B6">
        <w:rPr>
          <w:b w:val="0"/>
          <w:bCs w:val="0"/>
        </w:rPr>
        <w:t>Th</w:t>
      </w:r>
      <w:r w:rsidR="00D0486A">
        <w:rPr>
          <w:b w:val="0"/>
          <w:bCs w:val="0"/>
        </w:rPr>
        <w:t>e</w:t>
      </w:r>
      <w:r w:rsidR="00D0486A" w:rsidRPr="005032B6">
        <w:rPr>
          <w:b w:val="0"/>
          <w:bCs w:val="0"/>
        </w:rPr>
        <w:t xml:space="preserve"> </w:t>
      </w:r>
      <w:r w:rsidR="00B93D1B" w:rsidRPr="005032B6">
        <w:rPr>
          <w:b w:val="0"/>
          <w:bCs w:val="0"/>
        </w:rPr>
        <w:t>respired DIC</w:t>
      </w:r>
      <w:r w:rsidR="00B93D1B" w:rsidRPr="005032B6">
        <w:rPr>
          <w:b w:val="0"/>
          <w:bCs w:val="0"/>
          <w:vertAlign w:val="subscript"/>
        </w:rPr>
        <w:t>soft</w:t>
      </w:r>
      <w:r w:rsidR="00B93D1B" w:rsidRPr="005032B6">
        <w:rPr>
          <w:b w:val="0"/>
          <w:bCs w:val="0"/>
        </w:rPr>
        <w:t xml:space="preserve"> </w:t>
      </w:r>
      <w:r w:rsidR="00D0486A">
        <w:rPr>
          <w:b w:val="0"/>
          <w:bCs w:val="0"/>
        </w:rPr>
        <w:t xml:space="preserve">that </w:t>
      </w:r>
      <w:r w:rsidR="00B93D1B" w:rsidRPr="005032B6">
        <w:rPr>
          <w:b w:val="0"/>
          <w:bCs w:val="0"/>
        </w:rPr>
        <w:t>accumulates below the winter mixed layer constitutes the biologically sequestered carbon relevant to long-term climate regulation.</w:t>
      </w:r>
      <w:r w:rsidR="008F00A4" w:rsidRPr="005032B6">
        <w:rPr>
          <w:b w:val="0"/>
          <w:bCs w:val="0"/>
        </w:rPr>
        <w:t xml:space="preserve"> </w:t>
      </w:r>
      <w:r w:rsidR="0004083D" w:rsidRPr="005032B6">
        <w:rPr>
          <w:b w:val="0"/>
          <w:bCs w:val="0"/>
        </w:rPr>
        <w:t>The depth and residence time of this respired DIC</w:t>
      </w:r>
      <w:r w:rsidR="0004083D" w:rsidRPr="005032B6">
        <w:rPr>
          <w:b w:val="0"/>
          <w:bCs w:val="0"/>
          <w:vertAlign w:val="subscript"/>
        </w:rPr>
        <w:t>soft</w:t>
      </w:r>
      <w:r w:rsidR="0004083D" w:rsidRPr="005032B6">
        <w:rPr>
          <w:b w:val="0"/>
          <w:bCs w:val="0"/>
        </w:rPr>
        <w:t xml:space="preserve"> govern the BCP’s climate impact </w:t>
      </w:r>
      <w:r w:rsidR="002F04E3" w:rsidRPr="005032B6">
        <w:rPr>
          <w:b w:val="0"/>
          <w:bCs w:val="0"/>
          <w:noProof/>
        </w:rPr>
        <w:t>(</w:t>
      </w:r>
      <w:r w:rsidR="002F04E3" w:rsidRPr="002F04E3">
        <w:rPr>
          <w:rFonts w:eastAsia="Calibri"/>
          <w:b w:val="0"/>
          <w:bCs w:val="0"/>
          <w:kern w:val="0"/>
          <w:szCs w:val="20"/>
        </w:rPr>
        <w:t>Kwon et al., 2009</w:t>
      </w:r>
      <w:r w:rsidR="002F04E3" w:rsidRPr="005032B6">
        <w:rPr>
          <w:b w:val="0"/>
          <w:bCs w:val="0"/>
          <w:noProof/>
        </w:rPr>
        <w:t xml:space="preserve">; </w:t>
      </w:r>
      <w:r w:rsidR="002F04E3" w:rsidRPr="002F04E3">
        <w:rPr>
          <w:rFonts w:eastAsia="Calibri"/>
          <w:b w:val="0"/>
          <w:bCs w:val="0"/>
          <w:kern w:val="0"/>
          <w:szCs w:val="20"/>
        </w:rPr>
        <w:t>Riebesell et al., 2009</w:t>
      </w:r>
      <w:r w:rsidR="002F04E3" w:rsidRPr="005032B6">
        <w:rPr>
          <w:b w:val="0"/>
          <w:bCs w:val="0"/>
          <w:noProof/>
        </w:rPr>
        <w:t xml:space="preserve">; </w:t>
      </w:r>
      <w:r w:rsidR="002F04E3" w:rsidRPr="002F04E3">
        <w:rPr>
          <w:rFonts w:eastAsia="Calibri"/>
          <w:b w:val="0"/>
          <w:bCs w:val="0"/>
          <w:kern w:val="0"/>
          <w:szCs w:val="20"/>
        </w:rPr>
        <w:t>Schlunegger et al., 2019</w:t>
      </w:r>
      <w:r w:rsidR="002F04E3" w:rsidRPr="005032B6">
        <w:rPr>
          <w:b w:val="0"/>
          <w:bCs w:val="0"/>
          <w:noProof/>
        </w:rPr>
        <w:t xml:space="preserve">; </w:t>
      </w:r>
      <w:r w:rsidR="002F04E3" w:rsidRPr="002F04E3">
        <w:rPr>
          <w:rFonts w:eastAsia="Calibri"/>
          <w:b w:val="0"/>
          <w:bCs w:val="0"/>
          <w:kern w:val="0"/>
          <w:szCs w:val="20"/>
        </w:rPr>
        <w:t>Frenger et al., 2024</w:t>
      </w:r>
      <w:r w:rsidR="002F04E3" w:rsidRPr="005032B6">
        <w:rPr>
          <w:b w:val="0"/>
          <w:bCs w:val="0"/>
          <w:noProof/>
        </w:rPr>
        <w:t>)</w:t>
      </w:r>
      <w:r w:rsidR="002D5B20" w:rsidRPr="009D0307">
        <w:rPr>
          <w:b w:val="0"/>
          <w:bCs w:val="0"/>
        </w:rPr>
        <w:t>.</w:t>
      </w:r>
      <w:r w:rsidR="001B196A" w:rsidRPr="009D0307">
        <w:rPr>
          <w:b w:val="0"/>
          <w:bCs w:val="0"/>
        </w:rPr>
        <w:t xml:space="preserve"> </w:t>
      </w:r>
      <w:r w:rsidR="00E305C0" w:rsidRPr="009D0307">
        <w:rPr>
          <w:b w:val="0"/>
          <w:bCs w:val="0"/>
        </w:rPr>
        <w:t xml:space="preserve">The </w:t>
      </w:r>
      <w:r w:rsidR="00E305C0" w:rsidRPr="00C66E47">
        <w:rPr>
          <w:b w:val="0"/>
          <w:bCs w:val="0"/>
          <w:i/>
          <w:iCs/>
        </w:rPr>
        <w:t>carbonate counter-pump</w:t>
      </w:r>
      <w:r w:rsidR="00E305C0" w:rsidRPr="00C66E47">
        <w:rPr>
          <w:b w:val="0"/>
          <w:bCs w:val="0"/>
        </w:rPr>
        <w:t xml:space="preserve"> influences DIC through </w:t>
      </w:r>
      <w:r w:rsidR="00E10CA0">
        <w:rPr>
          <w:b w:val="0"/>
          <w:bCs w:val="0"/>
        </w:rPr>
        <w:t>c</w:t>
      </w:r>
      <w:r w:rsidR="00E305C0" w:rsidRPr="00C66E47">
        <w:rPr>
          <w:b w:val="0"/>
          <w:bCs w:val="0"/>
        </w:rPr>
        <w:t>arbonate formation in surface waters, which emits CO</w:t>
      </w:r>
      <w:r w:rsidR="00E305C0" w:rsidRPr="00C66E47">
        <w:rPr>
          <w:b w:val="0"/>
          <w:bCs w:val="0"/>
          <w:vertAlign w:val="subscript"/>
        </w:rPr>
        <w:t>2</w:t>
      </w:r>
      <w:r w:rsidR="00E305C0" w:rsidRPr="00C66E47">
        <w:rPr>
          <w:b w:val="0"/>
          <w:bCs w:val="0"/>
        </w:rPr>
        <w:t xml:space="preserve"> by reducing alkalinity</w:t>
      </w:r>
      <w:r w:rsidR="000C4138">
        <w:rPr>
          <w:b w:val="0"/>
          <w:bCs w:val="0"/>
        </w:rPr>
        <w:t xml:space="preserve"> </w:t>
      </w:r>
      <w:r w:rsidR="002F04E3">
        <w:rPr>
          <w:b w:val="0"/>
          <w:bCs w:val="0"/>
          <w:noProof/>
        </w:rPr>
        <w:t>(</w:t>
      </w:r>
      <w:r w:rsidR="002F04E3" w:rsidRPr="002F04E3">
        <w:rPr>
          <w:rFonts w:eastAsia="Calibri"/>
          <w:b w:val="0"/>
          <w:bCs w:val="0"/>
          <w:kern w:val="0"/>
          <w:szCs w:val="20"/>
        </w:rPr>
        <w:t>Volk &amp; Hoffert, 1985</w:t>
      </w:r>
      <w:r w:rsidR="002F04E3">
        <w:rPr>
          <w:b w:val="0"/>
          <w:bCs w:val="0"/>
          <w:noProof/>
        </w:rPr>
        <w:t>)</w:t>
      </w:r>
      <w:r w:rsidR="00D551CD">
        <w:rPr>
          <w:b w:val="0"/>
          <w:bCs w:val="0"/>
        </w:rPr>
        <w:t xml:space="preserve">. </w:t>
      </w:r>
      <w:r w:rsidR="00E305C0" w:rsidRPr="00C66E47">
        <w:rPr>
          <w:b w:val="0"/>
          <w:bCs w:val="0"/>
        </w:rPr>
        <w:t>As calcium carbonate particles sink and dissolve at depth, they release</w:t>
      </w:r>
      <w:r w:rsidR="006E1EED">
        <w:rPr>
          <w:b w:val="0"/>
          <w:bCs w:val="0"/>
        </w:rPr>
        <w:t xml:space="preserve"> DIC</w:t>
      </w:r>
      <w:r w:rsidR="006E1EED" w:rsidRPr="00374C8F">
        <w:rPr>
          <w:b w:val="0"/>
          <w:bCs w:val="0"/>
          <w:vertAlign w:val="subscript"/>
        </w:rPr>
        <w:t>carb</w:t>
      </w:r>
      <w:r w:rsidR="007F35BD">
        <w:rPr>
          <w:b w:val="0"/>
          <w:bCs w:val="0"/>
        </w:rPr>
        <w:t xml:space="preserve"> and</w:t>
      </w:r>
      <w:r w:rsidR="007F35BD" w:rsidRPr="00C66E47">
        <w:rPr>
          <w:b w:val="0"/>
          <w:bCs w:val="0"/>
        </w:rPr>
        <w:t xml:space="preserve"> </w:t>
      </w:r>
      <w:r w:rsidR="00E305C0" w:rsidRPr="00C66E47">
        <w:rPr>
          <w:b w:val="0"/>
          <w:bCs w:val="0"/>
        </w:rPr>
        <w:t>alkalinity</w:t>
      </w:r>
      <w:r w:rsidR="007F35BD">
        <w:rPr>
          <w:b w:val="0"/>
          <w:bCs w:val="0"/>
        </w:rPr>
        <w:t>,</w:t>
      </w:r>
      <w:r w:rsidR="00E305C0" w:rsidRPr="00C66E47">
        <w:rPr>
          <w:b w:val="0"/>
          <w:bCs w:val="0"/>
        </w:rPr>
        <w:t xml:space="preserve"> </w:t>
      </w:r>
      <w:r w:rsidR="007618F3">
        <w:rPr>
          <w:b w:val="0"/>
          <w:bCs w:val="0"/>
        </w:rPr>
        <w:t>neutraliz</w:t>
      </w:r>
      <w:r w:rsidR="007F35BD">
        <w:rPr>
          <w:b w:val="0"/>
          <w:bCs w:val="0"/>
        </w:rPr>
        <w:t>ing</w:t>
      </w:r>
      <w:r w:rsidR="007618F3">
        <w:rPr>
          <w:b w:val="0"/>
          <w:bCs w:val="0"/>
        </w:rPr>
        <w:t xml:space="preserve"> CO</w:t>
      </w:r>
      <w:r w:rsidR="007618F3" w:rsidRPr="00C66E47">
        <w:rPr>
          <w:b w:val="0"/>
          <w:bCs w:val="0"/>
          <w:vertAlign w:val="subscript"/>
        </w:rPr>
        <w:t>2</w:t>
      </w:r>
      <w:r w:rsidR="00E305C0" w:rsidRPr="00C66E47">
        <w:rPr>
          <w:b w:val="0"/>
          <w:bCs w:val="0"/>
        </w:rPr>
        <w:t xml:space="preserve"> </w:t>
      </w:r>
      <w:r w:rsidR="002F04E3">
        <w:rPr>
          <w:b w:val="0"/>
          <w:bCs w:val="0"/>
          <w:noProof/>
        </w:rPr>
        <w:t>(</w:t>
      </w:r>
      <w:r w:rsidR="002F04E3" w:rsidRPr="002F04E3">
        <w:rPr>
          <w:rFonts w:eastAsia="Calibri"/>
          <w:b w:val="0"/>
          <w:bCs w:val="0"/>
          <w:kern w:val="0"/>
          <w:szCs w:val="20"/>
        </w:rPr>
        <w:t>Feely et al., 2004</w:t>
      </w:r>
      <w:r w:rsidR="002F04E3">
        <w:rPr>
          <w:b w:val="0"/>
          <w:bCs w:val="0"/>
          <w:noProof/>
        </w:rPr>
        <w:t xml:space="preserve">; </w:t>
      </w:r>
      <w:r w:rsidR="002F04E3" w:rsidRPr="002F04E3">
        <w:rPr>
          <w:rFonts w:eastAsia="Calibri"/>
          <w:b w:val="0"/>
          <w:bCs w:val="0"/>
          <w:kern w:val="0"/>
          <w:szCs w:val="20"/>
        </w:rPr>
        <w:t>Sulpis et al., 2021</w:t>
      </w:r>
      <w:r w:rsidR="002F04E3">
        <w:rPr>
          <w:b w:val="0"/>
          <w:bCs w:val="0"/>
          <w:noProof/>
        </w:rPr>
        <w:t>)</w:t>
      </w:r>
      <w:r w:rsidR="000C4138">
        <w:rPr>
          <w:b w:val="0"/>
          <w:bCs w:val="0"/>
        </w:rPr>
        <w:t xml:space="preserve">. </w:t>
      </w:r>
      <w:r w:rsidR="00E305C0" w:rsidRPr="00C66E47">
        <w:rPr>
          <w:b w:val="0"/>
          <w:bCs w:val="0"/>
        </w:rPr>
        <w:t xml:space="preserve">Therefore, the carbonate counter-pump opposes the </w:t>
      </w:r>
      <w:r w:rsidR="007618F3">
        <w:rPr>
          <w:b w:val="0"/>
          <w:bCs w:val="0"/>
        </w:rPr>
        <w:t>soft tissue pump</w:t>
      </w:r>
      <w:r w:rsidR="00E305C0" w:rsidRPr="00C66E47">
        <w:rPr>
          <w:b w:val="0"/>
          <w:bCs w:val="0"/>
        </w:rPr>
        <w:t xml:space="preserve"> in its effect on marine CO</w:t>
      </w:r>
      <w:r w:rsidR="00E305C0" w:rsidRPr="00C66E47">
        <w:rPr>
          <w:b w:val="0"/>
          <w:bCs w:val="0"/>
          <w:vertAlign w:val="subscript"/>
        </w:rPr>
        <w:t>2</w:t>
      </w:r>
      <w:r w:rsidR="00E305C0" w:rsidRPr="00C66E47">
        <w:rPr>
          <w:b w:val="0"/>
          <w:bCs w:val="0"/>
        </w:rPr>
        <w:t xml:space="preserve"> </w:t>
      </w:r>
      <w:r w:rsidR="006E1EED">
        <w:rPr>
          <w:b w:val="0"/>
          <w:bCs w:val="0"/>
        </w:rPr>
        <w:t>uptake from the atmosphere</w:t>
      </w:r>
      <w:r w:rsidR="006E1EED" w:rsidRPr="00C66E47">
        <w:rPr>
          <w:b w:val="0"/>
          <w:bCs w:val="0"/>
        </w:rPr>
        <w:t xml:space="preserve"> </w:t>
      </w:r>
      <w:r w:rsidR="002F04E3" w:rsidRPr="00C66E47">
        <w:rPr>
          <w:b w:val="0"/>
          <w:bCs w:val="0"/>
          <w:noProof/>
        </w:rPr>
        <w:t>(</w:t>
      </w:r>
      <w:r w:rsidR="002F04E3" w:rsidRPr="002F04E3">
        <w:rPr>
          <w:rFonts w:eastAsia="Calibri"/>
          <w:b w:val="0"/>
          <w:bCs w:val="0"/>
          <w:kern w:val="0"/>
          <w:szCs w:val="20"/>
        </w:rPr>
        <w:t>Riebesell et al., 2009</w:t>
      </w:r>
      <w:r w:rsidR="002F04E3" w:rsidRPr="00C66E47">
        <w:rPr>
          <w:b w:val="0"/>
          <w:bCs w:val="0"/>
          <w:noProof/>
        </w:rPr>
        <w:t>)</w:t>
      </w:r>
      <w:r w:rsidR="00E305C0" w:rsidRPr="00C66E47">
        <w:rPr>
          <w:b w:val="0"/>
          <w:bCs w:val="0"/>
        </w:rPr>
        <w:t xml:space="preserve">. </w:t>
      </w:r>
      <w:r w:rsidR="001B196A" w:rsidRPr="00C66E47">
        <w:rPr>
          <w:b w:val="0"/>
          <w:bCs w:val="0"/>
        </w:rPr>
        <w:t xml:space="preserve">Through this two-part </w:t>
      </w:r>
      <w:r w:rsidR="00E305C0" w:rsidRPr="00C66E47">
        <w:rPr>
          <w:b w:val="0"/>
          <w:bCs w:val="0"/>
        </w:rPr>
        <w:t xml:space="preserve">sequence of </w:t>
      </w:r>
      <w:r w:rsidR="001B196A" w:rsidRPr="00C66E47">
        <w:rPr>
          <w:b w:val="0"/>
          <w:bCs w:val="0"/>
        </w:rPr>
        <w:t>process</w:t>
      </w:r>
      <w:r w:rsidR="00E305C0" w:rsidRPr="00C66E47">
        <w:rPr>
          <w:b w:val="0"/>
          <w:bCs w:val="0"/>
        </w:rPr>
        <w:t>es of an export flux and a return flux</w:t>
      </w:r>
      <w:r w:rsidR="001B196A" w:rsidRPr="00C66E47">
        <w:rPr>
          <w:b w:val="0"/>
          <w:bCs w:val="0"/>
        </w:rPr>
        <w:t>, the BCP reduces atmospheric CO</w:t>
      </w:r>
      <w:r w:rsidR="002D5B20" w:rsidRPr="00C66E47">
        <w:rPr>
          <w:b w:val="0"/>
          <w:bCs w:val="0"/>
          <w:vertAlign w:val="subscript"/>
        </w:rPr>
        <w:t>2</w:t>
      </w:r>
      <w:r w:rsidR="001B196A" w:rsidRPr="00C66E47">
        <w:rPr>
          <w:b w:val="0"/>
          <w:bCs w:val="0"/>
        </w:rPr>
        <w:t xml:space="preserve"> by at least 163 ppm relative to a world without it </w:t>
      </w:r>
      <w:r w:rsidR="002F04E3" w:rsidRPr="00C66E47">
        <w:rPr>
          <w:b w:val="0"/>
          <w:bCs w:val="0"/>
          <w:noProof/>
        </w:rPr>
        <w:t>(</w:t>
      </w:r>
      <w:r w:rsidR="002F04E3" w:rsidRPr="002F04E3">
        <w:rPr>
          <w:rFonts w:eastAsia="Calibri"/>
          <w:b w:val="0"/>
          <w:bCs w:val="0"/>
          <w:kern w:val="0"/>
          <w:szCs w:val="20"/>
        </w:rPr>
        <w:t>Tjiputra et al., 2025</w:t>
      </w:r>
      <w:r w:rsidR="002F04E3" w:rsidRPr="00C66E47">
        <w:rPr>
          <w:b w:val="0"/>
          <w:bCs w:val="0"/>
          <w:noProof/>
        </w:rPr>
        <w:t>)</w:t>
      </w:r>
      <w:r w:rsidR="00446A7E" w:rsidRPr="00C66E47">
        <w:rPr>
          <w:b w:val="0"/>
          <w:bCs w:val="0"/>
        </w:rPr>
        <w:t xml:space="preserve">. </w:t>
      </w:r>
      <w:r w:rsidR="00E305C0">
        <w:rPr>
          <w:b w:val="0"/>
          <w:bCs w:val="0"/>
        </w:rPr>
        <w:t xml:space="preserve">The </w:t>
      </w:r>
      <w:r w:rsidR="00446A7E" w:rsidRPr="00C66E47">
        <w:rPr>
          <w:b w:val="0"/>
          <w:bCs w:val="0"/>
        </w:rPr>
        <w:t>efficiency</w:t>
      </w:r>
      <w:r w:rsidR="00E305C0">
        <w:rPr>
          <w:b w:val="0"/>
          <w:bCs w:val="0"/>
        </w:rPr>
        <w:t xml:space="preserve"> of the </w:t>
      </w:r>
      <w:r w:rsidR="00236D82">
        <w:rPr>
          <w:b w:val="0"/>
          <w:bCs w:val="0"/>
        </w:rPr>
        <w:t xml:space="preserve">BCP depends </w:t>
      </w:r>
      <w:r w:rsidR="00EE2BB3">
        <w:rPr>
          <w:b w:val="0"/>
          <w:bCs w:val="0"/>
        </w:rPr>
        <w:t xml:space="preserve">mainly </w:t>
      </w:r>
      <w:r w:rsidR="00236D82">
        <w:rPr>
          <w:b w:val="0"/>
          <w:bCs w:val="0"/>
        </w:rPr>
        <w:t xml:space="preserve">on </w:t>
      </w:r>
      <w:r w:rsidR="00727C75" w:rsidRPr="00C66E47">
        <w:rPr>
          <w:b w:val="0"/>
          <w:bCs w:val="0"/>
        </w:rPr>
        <w:t xml:space="preserve">the fraction of exported carbon that is sequestered in the return </w:t>
      </w:r>
      <w:r w:rsidR="00FB534A" w:rsidRPr="00C66E47">
        <w:rPr>
          <w:b w:val="0"/>
          <w:bCs w:val="0"/>
        </w:rPr>
        <w:t>flux</w:t>
      </w:r>
      <w:r w:rsidR="00727C75" w:rsidRPr="00C66E47">
        <w:rPr>
          <w:b w:val="0"/>
          <w:bCs w:val="0"/>
        </w:rPr>
        <w:t xml:space="preserve"> of the BCP as DIC</w:t>
      </w:r>
      <w:r w:rsidR="00727C75" w:rsidRPr="00C66E47">
        <w:rPr>
          <w:b w:val="0"/>
          <w:bCs w:val="0"/>
          <w:vertAlign w:val="subscript"/>
        </w:rPr>
        <w:t>soft</w:t>
      </w:r>
      <w:r w:rsidR="00EE2BB3">
        <w:rPr>
          <w:b w:val="0"/>
          <w:bCs w:val="0"/>
        </w:rPr>
        <w:t>.</w:t>
      </w:r>
      <w:r w:rsidR="00446A7E" w:rsidRPr="00C66E47">
        <w:rPr>
          <w:b w:val="0"/>
          <w:bCs w:val="0"/>
        </w:rPr>
        <w:t xml:space="preserve"> </w:t>
      </w:r>
      <w:r w:rsidR="006E2276">
        <w:rPr>
          <w:b w:val="0"/>
          <w:bCs w:val="0"/>
        </w:rPr>
        <w:t xml:space="preserve">This </w:t>
      </w:r>
      <w:r w:rsidR="00727C75" w:rsidRPr="00C66E47">
        <w:rPr>
          <w:b w:val="0"/>
          <w:bCs w:val="0"/>
        </w:rPr>
        <w:t>v</w:t>
      </w:r>
      <w:r w:rsidR="00446A7E" w:rsidRPr="00C66E47">
        <w:rPr>
          <w:b w:val="0"/>
          <w:bCs w:val="0"/>
        </w:rPr>
        <w:t>aries by region,</w:t>
      </w:r>
      <w:r w:rsidR="00727C75" w:rsidRPr="00C66E47">
        <w:rPr>
          <w:b w:val="0"/>
          <w:bCs w:val="0"/>
        </w:rPr>
        <w:t xml:space="preserve"> and is</w:t>
      </w:r>
      <w:r w:rsidR="00446A7E" w:rsidRPr="00C66E47">
        <w:rPr>
          <w:b w:val="0"/>
          <w:bCs w:val="0"/>
        </w:rPr>
        <w:t xml:space="preserve"> influenced by ecosystem </w:t>
      </w:r>
      <w:r w:rsidR="00210627" w:rsidRPr="00C66E47">
        <w:rPr>
          <w:b w:val="0"/>
          <w:bCs w:val="0"/>
        </w:rPr>
        <w:t>structure</w:t>
      </w:r>
      <w:r w:rsidR="00446A7E" w:rsidRPr="00C66E47">
        <w:rPr>
          <w:b w:val="0"/>
          <w:bCs w:val="0"/>
        </w:rPr>
        <w:t xml:space="preserve"> and functioning</w:t>
      </w:r>
      <w:r w:rsidR="008F00A4" w:rsidRPr="00C66E47">
        <w:rPr>
          <w:b w:val="0"/>
          <w:bCs w:val="0"/>
        </w:rPr>
        <w:t xml:space="preserve"> (</w:t>
      </w:r>
      <w:r w:rsidR="006E2276">
        <w:rPr>
          <w:b w:val="0"/>
          <w:bCs w:val="0"/>
        </w:rPr>
        <w:t>driven by</w:t>
      </w:r>
      <w:r w:rsidR="008F00A4" w:rsidRPr="00C66E47">
        <w:rPr>
          <w:b w:val="0"/>
          <w:bCs w:val="0"/>
        </w:rPr>
        <w:t xml:space="preserve"> </w:t>
      </w:r>
      <w:r w:rsidR="00446A7E" w:rsidRPr="00C66E47">
        <w:rPr>
          <w:b w:val="0"/>
          <w:bCs w:val="0"/>
        </w:rPr>
        <w:t>nutrients, temperature, light, and ocean stratification</w:t>
      </w:r>
      <w:r w:rsidR="002F04E3">
        <w:rPr>
          <w:b w:val="0"/>
          <w:bCs w:val="0"/>
        </w:rPr>
        <w:t xml:space="preserve">; </w:t>
      </w:r>
      <w:r w:rsidR="002F04E3" w:rsidRPr="002F04E3">
        <w:rPr>
          <w:rFonts w:eastAsia="Calibri"/>
          <w:b w:val="0"/>
          <w:bCs w:val="0"/>
          <w:kern w:val="0"/>
          <w:szCs w:val="20"/>
        </w:rPr>
        <w:t>Falkowski et al., 2000</w:t>
      </w:r>
      <w:r w:rsidR="002F04E3" w:rsidRPr="00C66E47">
        <w:rPr>
          <w:b w:val="0"/>
          <w:bCs w:val="0"/>
          <w:noProof/>
        </w:rPr>
        <w:t xml:space="preserve">; </w:t>
      </w:r>
      <w:r w:rsidR="002F04E3" w:rsidRPr="002F04E3">
        <w:rPr>
          <w:rFonts w:eastAsia="Calibri"/>
          <w:b w:val="0"/>
          <w:bCs w:val="0"/>
          <w:kern w:val="0"/>
          <w:szCs w:val="20"/>
        </w:rPr>
        <w:t>Boyd &amp; Trull, 2007</w:t>
      </w:r>
      <w:r w:rsidR="002F04E3" w:rsidRPr="00C66E47">
        <w:rPr>
          <w:b w:val="0"/>
          <w:bCs w:val="0"/>
          <w:noProof/>
        </w:rPr>
        <w:t>)</w:t>
      </w:r>
      <w:r w:rsidR="00446A7E" w:rsidRPr="00C66E47">
        <w:rPr>
          <w:b w:val="0"/>
          <w:bCs w:val="0"/>
        </w:rPr>
        <w:t xml:space="preserve">, </w:t>
      </w:r>
      <w:r w:rsidR="00F72168" w:rsidRPr="00C66E47">
        <w:rPr>
          <w:b w:val="0"/>
          <w:bCs w:val="0"/>
        </w:rPr>
        <w:t>along with</w:t>
      </w:r>
      <w:r w:rsidR="00446A7E" w:rsidRPr="00C66E47">
        <w:rPr>
          <w:b w:val="0"/>
          <w:bCs w:val="0"/>
        </w:rPr>
        <w:t xml:space="preserve"> the combined effects</w:t>
      </w:r>
      <w:r w:rsidR="00A45EBD" w:rsidRPr="00C66E47">
        <w:rPr>
          <w:b w:val="0"/>
          <w:bCs w:val="0"/>
        </w:rPr>
        <w:t xml:space="preserve"> </w:t>
      </w:r>
      <w:r w:rsidR="00446A7E" w:rsidRPr="00C66E47">
        <w:rPr>
          <w:b w:val="0"/>
          <w:bCs w:val="0"/>
        </w:rPr>
        <w:t xml:space="preserve">of remineralization depth and </w:t>
      </w:r>
      <w:r w:rsidR="004B4E32" w:rsidRPr="00C66E47">
        <w:rPr>
          <w:b w:val="0"/>
          <w:bCs w:val="0"/>
        </w:rPr>
        <w:t xml:space="preserve">water </w:t>
      </w:r>
      <w:r w:rsidR="00446A7E" w:rsidRPr="00C66E47">
        <w:rPr>
          <w:b w:val="0"/>
          <w:bCs w:val="0"/>
        </w:rPr>
        <w:t xml:space="preserve">residence time in the ocean interior </w:t>
      </w:r>
      <w:r w:rsidR="002F04E3" w:rsidRPr="00C66E47">
        <w:rPr>
          <w:b w:val="0"/>
          <w:bCs w:val="0"/>
          <w:noProof/>
        </w:rPr>
        <w:t>(</w:t>
      </w:r>
      <w:r w:rsidR="002F04E3" w:rsidRPr="002F04E3">
        <w:rPr>
          <w:rFonts w:eastAsia="Calibri"/>
          <w:b w:val="0"/>
          <w:bCs w:val="0"/>
          <w:kern w:val="0"/>
          <w:szCs w:val="20"/>
        </w:rPr>
        <w:t>Ricour et al., 2023</w:t>
      </w:r>
      <w:r w:rsidR="002F04E3" w:rsidRPr="00C66E47">
        <w:rPr>
          <w:b w:val="0"/>
          <w:bCs w:val="0"/>
          <w:noProof/>
        </w:rPr>
        <w:t>)</w:t>
      </w:r>
      <w:r w:rsidR="00446A7E" w:rsidRPr="00C66E47">
        <w:rPr>
          <w:b w:val="0"/>
          <w:bCs w:val="0"/>
        </w:rPr>
        <w:t>.</w:t>
      </w:r>
    </w:p>
    <w:p w14:paraId="2C1E729E" w14:textId="36379B1D" w:rsidR="002F658C" w:rsidRPr="00E75ACF" w:rsidRDefault="003E0E04" w:rsidP="00B04B06">
      <w:pPr>
        <w:pStyle w:val="Heading-Main"/>
        <w:jc w:val="both"/>
        <w:rPr>
          <w:b w:val="0"/>
          <w:bCs w:val="0"/>
        </w:rPr>
      </w:pPr>
      <w:r w:rsidRPr="003E0E04">
        <w:rPr>
          <w:b w:val="0"/>
          <w:bCs w:val="0"/>
        </w:rPr>
        <w:t xml:space="preserve">Despite improved estimates of </w:t>
      </w:r>
      <w:r w:rsidR="00D13F38">
        <w:rPr>
          <w:b w:val="0"/>
          <w:bCs w:val="0"/>
        </w:rPr>
        <w:t>marine</w:t>
      </w:r>
      <w:r w:rsidR="00D13F38" w:rsidRPr="003E0E04">
        <w:rPr>
          <w:b w:val="0"/>
          <w:bCs w:val="0"/>
        </w:rPr>
        <w:t xml:space="preserve"> </w:t>
      </w:r>
      <w:r w:rsidRPr="003E0E04">
        <w:rPr>
          <w:b w:val="0"/>
          <w:bCs w:val="0"/>
        </w:rPr>
        <w:t>anthropogenic CO</w:t>
      </w:r>
      <w:r w:rsidRPr="003E0E04">
        <w:rPr>
          <w:b w:val="0"/>
          <w:bCs w:val="0"/>
          <w:vertAlign w:val="subscript"/>
        </w:rPr>
        <w:t>2</w:t>
      </w:r>
      <w:r w:rsidRPr="003E0E04">
        <w:rPr>
          <w:b w:val="0"/>
          <w:bCs w:val="0"/>
        </w:rPr>
        <w:t xml:space="preserve"> uptake, uncertainties remain in its spatiotemporal variability and in the response of other DIC sources and sinks to environmental change</w:t>
      </w:r>
      <w:r>
        <w:rPr>
          <w:b w:val="0"/>
          <w:bCs w:val="0"/>
        </w:rPr>
        <w:t xml:space="preserve"> </w:t>
      </w:r>
      <w:r w:rsidR="002F04E3">
        <w:rPr>
          <w:b w:val="0"/>
          <w:bCs w:val="0"/>
          <w:noProof/>
        </w:rPr>
        <w:t>(</w:t>
      </w:r>
      <w:r w:rsidR="002F04E3" w:rsidRPr="002F04E3">
        <w:rPr>
          <w:rFonts w:eastAsia="Calibri"/>
          <w:b w:val="0"/>
          <w:bCs w:val="0"/>
          <w:kern w:val="0"/>
          <w:szCs w:val="20"/>
        </w:rPr>
        <w:t>Gruber et al., 2023</w:t>
      </w:r>
      <w:r w:rsidR="002F04E3">
        <w:rPr>
          <w:b w:val="0"/>
          <w:bCs w:val="0"/>
          <w:noProof/>
        </w:rPr>
        <w:t xml:space="preserve">; </w:t>
      </w:r>
      <w:r w:rsidR="002F04E3" w:rsidRPr="002F04E3">
        <w:rPr>
          <w:rFonts w:eastAsia="Calibri"/>
          <w:b w:val="0"/>
          <w:bCs w:val="0"/>
          <w:kern w:val="0"/>
          <w:szCs w:val="20"/>
        </w:rPr>
        <w:t>Keppler et al., 2023</w:t>
      </w:r>
      <w:r w:rsidR="002F04E3">
        <w:rPr>
          <w:b w:val="0"/>
          <w:bCs w:val="0"/>
          <w:noProof/>
        </w:rPr>
        <w:t>)</w:t>
      </w:r>
      <w:r w:rsidR="00A0546C" w:rsidRPr="00A0546C">
        <w:rPr>
          <w:b w:val="0"/>
          <w:bCs w:val="0"/>
        </w:rPr>
        <w:t>.</w:t>
      </w:r>
      <w:r w:rsidR="00205ED3" w:rsidRPr="00A0546C">
        <w:rPr>
          <w:b w:val="0"/>
          <w:bCs w:val="0"/>
        </w:rPr>
        <w:t xml:space="preserve"> In</w:t>
      </w:r>
      <w:r w:rsidR="00205ED3">
        <w:rPr>
          <w:b w:val="0"/>
          <w:bCs w:val="0"/>
        </w:rPr>
        <w:t xml:space="preserve"> particular, the response of the BCP</w:t>
      </w:r>
      <w:r w:rsidR="00210E5C">
        <w:rPr>
          <w:b w:val="0"/>
          <w:bCs w:val="0"/>
        </w:rPr>
        <w:t xml:space="preserve"> </w:t>
      </w:r>
      <w:r w:rsidR="006E55D4">
        <w:rPr>
          <w:b w:val="0"/>
          <w:bCs w:val="0"/>
        </w:rPr>
        <w:t>to climate-driven change</w:t>
      </w:r>
      <w:r w:rsidR="00205ED3">
        <w:rPr>
          <w:b w:val="0"/>
          <w:bCs w:val="0"/>
        </w:rPr>
        <w:t xml:space="preserve"> is </w:t>
      </w:r>
      <w:r w:rsidR="00A54892" w:rsidRPr="00A54892">
        <w:rPr>
          <w:b w:val="0"/>
          <w:bCs w:val="0"/>
        </w:rPr>
        <w:t>still not well characterized</w:t>
      </w:r>
      <w:r w:rsidR="00834EFD">
        <w:rPr>
          <w:b w:val="0"/>
          <w:bCs w:val="0"/>
        </w:rPr>
        <w:t xml:space="preserve">. This gap </w:t>
      </w:r>
      <w:r w:rsidR="00C65661">
        <w:rPr>
          <w:b w:val="0"/>
          <w:bCs w:val="0"/>
        </w:rPr>
        <w:t xml:space="preserve">is </w:t>
      </w:r>
      <w:r w:rsidR="00205ED3">
        <w:rPr>
          <w:b w:val="0"/>
          <w:bCs w:val="0"/>
        </w:rPr>
        <w:t xml:space="preserve">listed as a research priority </w:t>
      </w:r>
      <w:r w:rsidR="00EE64C8">
        <w:rPr>
          <w:b w:val="0"/>
          <w:bCs w:val="0"/>
        </w:rPr>
        <w:t>for</w:t>
      </w:r>
      <w:r w:rsidR="001B290C" w:rsidRPr="001B290C">
        <w:rPr>
          <w:b w:val="0"/>
          <w:bCs w:val="0"/>
        </w:rPr>
        <w:t xml:space="preserve"> improving confidence in major Earth system processes assessed by the Intergovernmental Panel on Climate Change (IPCC</w:t>
      </w:r>
      <w:r w:rsidR="002F04E3">
        <w:rPr>
          <w:b w:val="0"/>
          <w:bCs w:val="0"/>
        </w:rPr>
        <w:t xml:space="preserve">; </w:t>
      </w:r>
      <w:r w:rsidR="002F04E3" w:rsidRPr="002F04E3">
        <w:rPr>
          <w:rFonts w:eastAsia="Calibri"/>
          <w:b w:val="0"/>
          <w:bCs w:val="0"/>
          <w:kern w:val="0"/>
          <w:szCs w:val="20"/>
        </w:rPr>
        <w:t>Pillar et al., 2024</w:t>
      </w:r>
      <w:r w:rsidR="002F04E3">
        <w:rPr>
          <w:b w:val="0"/>
          <w:bCs w:val="0"/>
          <w:noProof/>
        </w:rPr>
        <w:t>)</w:t>
      </w:r>
      <w:r w:rsidR="001B290C">
        <w:rPr>
          <w:b w:val="0"/>
          <w:bCs w:val="0"/>
        </w:rPr>
        <w:t>.</w:t>
      </w:r>
      <w:r w:rsidR="00EA5797" w:rsidRPr="00EA5797">
        <w:t xml:space="preserve"> </w:t>
      </w:r>
      <w:r w:rsidR="001B290C" w:rsidRPr="001B290C">
        <w:rPr>
          <w:b w:val="0"/>
          <w:bCs w:val="0"/>
        </w:rPr>
        <w:t>M</w:t>
      </w:r>
      <w:r w:rsidR="00EA5797" w:rsidRPr="00EA5797">
        <w:rPr>
          <w:b w:val="0"/>
          <w:bCs w:val="0"/>
        </w:rPr>
        <w:t>ultiple interacting feedbacks</w:t>
      </w:r>
      <w:r w:rsidR="00EA5797">
        <w:rPr>
          <w:b w:val="0"/>
          <w:bCs w:val="0"/>
        </w:rPr>
        <w:t>,</w:t>
      </w:r>
      <w:r w:rsidR="00EA5797" w:rsidRPr="00EA5797">
        <w:rPr>
          <w:b w:val="0"/>
          <w:bCs w:val="0"/>
        </w:rPr>
        <w:t xml:space="preserve"> including changes in stratification, remineralization, particle dynamics, and ecosystem structure</w:t>
      </w:r>
      <w:r w:rsidR="00EA5797">
        <w:rPr>
          <w:b w:val="0"/>
          <w:bCs w:val="0"/>
        </w:rPr>
        <w:t>,</w:t>
      </w:r>
      <w:r w:rsidR="00EA5797" w:rsidRPr="00EA5797">
        <w:rPr>
          <w:b w:val="0"/>
          <w:bCs w:val="0"/>
        </w:rPr>
        <w:t xml:space="preserve"> can either amplify or dampen carbon sequestration</w:t>
      </w:r>
      <w:r w:rsidR="00F501BF">
        <w:rPr>
          <w:b w:val="0"/>
          <w:bCs w:val="0"/>
        </w:rPr>
        <w:t xml:space="preserve"> (i.e. DIC</w:t>
      </w:r>
      <w:r w:rsidR="00F501BF" w:rsidRPr="00F501BF">
        <w:rPr>
          <w:b w:val="0"/>
          <w:bCs w:val="0"/>
          <w:vertAlign w:val="subscript"/>
        </w:rPr>
        <w:t>soft</w:t>
      </w:r>
      <w:r w:rsidR="00F501BF" w:rsidRPr="00F501BF">
        <w:rPr>
          <w:b w:val="0"/>
          <w:bCs w:val="0"/>
        </w:rPr>
        <w:t>)</w:t>
      </w:r>
      <w:r w:rsidR="00EA5797" w:rsidRPr="00EA5797">
        <w:rPr>
          <w:b w:val="0"/>
          <w:bCs w:val="0"/>
        </w:rPr>
        <w:t>, with regionally divergent outcomes</w:t>
      </w:r>
      <w:r w:rsidR="004A6808">
        <w:rPr>
          <w:b w:val="0"/>
          <w:bCs w:val="0"/>
        </w:rPr>
        <w:t xml:space="preserve"> </w:t>
      </w:r>
      <w:r w:rsidR="002F04E3">
        <w:rPr>
          <w:b w:val="0"/>
          <w:bCs w:val="0"/>
          <w:noProof/>
        </w:rPr>
        <w:t>(</w:t>
      </w:r>
      <w:r w:rsidR="002F04E3" w:rsidRPr="002F04E3">
        <w:rPr>
          <w:rFonts w:eastAsia="Calibri"/>
          <w:b w:val="0"/>
          <w:bCs w:val="0"/>
          <w:kern w:val="0"/>
          <w:szCs w:val="20"/>
        </w:rPr>
        <w:t>Henson et al., 2022</w:t>
      </w:r>
      <w:r w:rsidR="002F04E3">
        <w:rPr>
          <w:b w:val="0"/>
          <w:bCs w:val="0"/>
          <w:noProof/>
        </w:rPr>
        <w:t>)</w:t>
      </w:r>
      <w:r w:rsidR="00205ED3">
        <w:rPr>
          <w:b w:val="0"/>
          <w:bCs w:val="0"/>
        </w:rPr>
        <w:t xml:space="preserve">. </w:t>
      </w:r>
      <w:r w:rsidR="00B16B58" w:rsidRPr="00B16B58">
        <w:rPr>
          <w:b w:val="0"/>
          <w:bCs w:val="0"/>
        </w:rPr>
        <w:t xml:space="preserve">The </w:t>
      </w:r>
      <w:r w:rsidR="00820E53">
        <w:rPr>
          <w:b w:val="0"/>
          <w:bCs w:val="0"/>
        </w:rPr>
        <w:t>economic value</w:t>
      </w:r>
      <w:r w:rsidR="00B16B58" w:rsidRPr="00B16B58">
        <w:rPr>
          <w:b w:val="0"/>
          <w:bCs w:val="0"/>
        </w:rPr>
        <w:t xml:space="preserve"> of BCP-mediated sequestration </w:t>
      </w:r>
      <w:r w:rsidR="0026624D">
        <w:rPr>
          <w:b w:val="0"/>
          <w:bCs w:val="0"/>
        </w:rPr>
        <w:t xml:space="preserve">has been placed </w:t>
      </w:r>
      <w:r w:rsidR="00B16B58" w:rsidRPr="00B16B58">
        <w:rPr>
          <w:b w:val="0"/>
          <w:bCs w:val="0"/>
        </w:rPr>
        <w:t xml:space="preserve">at over US$900 billion per year </w:t>
      </w:r>
      <w:r w:rsidR="002F04E3">
        <w:rPr>
          <w:b w:val="0"/>
          <w:bCs w:val="0"/>
          <w:noProof/>
        </w:rPr>
        <w:t>(</w:t>
      </w:r>
      <w:r w:rsidR="002F04E3" w:rsidRPr="002F04E3">
        <w:rPr>
          <w:rFonts w:eastAsia="Calibri"/>
          <w:b w:val="0"/>
          <w:bCs w:val="0"/>
          <w:kern w:val="0"/>
          <w:szCs w:val="20"/>
        </w:rPr>
        <w:t>Berzaghi et al., 2025</w:t>
      </w:r>
      <w:r w:rsidR="002F04E3">
        <w:rPr>
          <w:b w:val="0"/>
          <w:bCs w:val="0"/>
          <w:noProof/>
        </w:rPr>
        <w:t>)</w:t>
      </w:r>
      <w:r w:rsidR="003F3028" w:rsidRPr="003F3028">
        <w:rPr>
          <w:b w:val="0"/>
          <w:bCs w:val="0"/>
        </w:rPr>
        <w:t>.</w:t>
      </w:r>
      <w:r w:rsidR="00C15461" w:rsidRPr="00C15461">
        <w:t xml:space="preserve"> </w:t>
      </w:r>
      <w:r w:rsidR="00542D5A" w:rsidRPr="00542D5A">
        <w:rPr>
          <w:b w:val="0"/>
          <w:bCs w:val="0"/>
        </w:rPr>
        <w:t>Satellite data suggest a global increase in phytoplankton biomass in recent decades, though trends remain uncertain and spatially variable</w:t>
      </w:r>
      <w:r w:rsidR="00542D5A">
        <w:rPr>
          <w:b w:val="0"/>
          <w:bCs w:val="0"/>
        </w:rPr>
        <w:t xml:space="preserve"> </w:t>
      </w:r>
      <w:r w:rsidR="002F04E3">
        <w:rPr>
          <w:b w:val="0"/>
          <w:bCs w:val="0"/>
          <w:noProof/>
        </w:rPr>
        <w:t>(</w:t>
      </w:r>
      <w:r w:rsidR="00B44230">
        <w:rPr>
          <w:rFonts w:eastAsia="Calibri"/>
          <w:b w:val="0"/>
          <w:bCs w:val="0"/>
          <w:kern w:val="0"/>
          <w:szCs w:val="20"/>
        </w:rPr>
        <w:t>Zhao et al., 2025</w:t>
      </w:r>
      <w:r w:rsidR="002F04E3">
        <w:rPr>
          <w:b w:val="0"/>
          <w:bCs w:val="0"/>
          <w:noProof/>
        </w:rPr>
        <w:t>)</w:t>
      </w:r>
      <w:r w:rsidR="003E5B8F">
        <w:rPr>
          <w:b w:val="0"/>
          <w:bCs w:val="0"/>
        </w:rPr>
        <w:t xml:space="preserve">. </w:t>
      </w:r>
      <w:r w:rsidR="00D351B2" w:rsidRPr="00D351B2">
        <w:rPr>
          <w:b w:val="0"/>
          <w:bCs w:val="0"/>
        </w:rPr>
        <w:t xml:space="preserve">Likewise, </w:t>
      </w:r>
      <w:r w:rsidR="00C17362">
        <w:rPr>
          <w:b w:val="0"/>
          <w:bCs w:val="0"/>
        </w:rPr>
        <w:t xml:space="preserve">the </w:t>
      </w:r>
      <w:r w:rsidR="00D351B2" w:rsidRPr="00D351B2">
        <w:rPr>
          <w:b w:val="0"/>
          <w:bCs w:val="0"/>
        </w:rPr>
        <w:t>future BCP response remain</w:t>
      </w:r>
      <w:r w:rsidR="00C17362">
        <w:rPr>
          <w:b w:val="0"/>
          <w:bCs w:val="0"/>
        </w:rPr>
        <w:t>s</w:t>
      </w:r>
      <w:r w:rsidR="00D351B2" w:rsidRPr="00D351B2">
        <w:rPr>
          <w:b w:val="0"/>
          <w:bCs w:val="0"/>
        </w:rPr>
        <w:t xml:space="preserve"> uncertain, with </w:t>
      </w:r>
      <w:r w:rsidR="00CB6C46">
        <w:rPr>
          <w:b w:val="0"/>
          <w:bCs w:val="0"/>
        </w:rPr>
        <w:t xml:space="preserve">Earth system </w:t>
      </w:r>
      <w:r w:rsidR="00D351B2" w:rsidRPr="00D351B2">
        <w:rPr>
          <w:b w:val="0"/>
          <w:bCs w:val="0"/>
        </w:rPr>
        <w:t xml:space="preserve">models diverging on the </w:t>
      </w:r>
      <w:r w:rsidR="00D351B2" w:rsidRPr="00D351B2">
        <w:rPr>
          <w:b w:val="0"/>
          <w:bCs w:val="0"/>
        </w:rPr>
        <w:lastRenderedPageBreak/>
        <w:t xml:space="preserve">magnitude and direction of </w:t>
      </w:r>
      <w:r w:rsidR="00474C9B">
        <w:rPr>
          <w:b w:val="0"/>
          <w:bCs w:val="0"/>
        </w:rPr>
        <w:t>POC</w:t>
      </w:r>
      <w:r w:rsidR="00D351B2" w:rsidRPr="00D351B2">
        <w:rPr>
          <w:b w:val="0"/>
          <w:bCs w:val="0"/>
        </w:rPr>
        <w:t xml:space="preserve"> export changes across the 21st century, particularly at deeper, climate-relevant depth horizons </w:t>
      </w:r>
      <w:r w:rsidR="002F04E3">
        <w:rPr>
          <w:b w:val="0"/>
          <w:bCs w:val="0"/>
          <w:noProof/>
        </w:rPr>
        <w:t>(</w:t>
      </w:r>
      <w:r w:rsidR="002F04E3" w:rsidRPr="002F04E3">
        <w:rPr>
          <w:rFonts w:eastAsia="Calibri"/>
          <w:b w:val="0"/>
          <w:bCs w:val="0"/>
          <w:kern w:val="0"/>
          <w:szCs w:val="20"/>
        </w:rPr>
        <w:t>Henson et al., 2022</w:t>
      </w:r>
      <w:r w:rsidR="002F04E3">
        <w:rPr>
          <w:b w:val="0"/>
          <w:bCs w:val="0"/>
          <w:noProof/>
        </w:rPr>
        <w:t xml:space="preserve">; </w:t>
      </w:r>
      <w:r w:rsidR="002F04E3" w:rsidRPr="002F04E3">
        <w:rPr>
          <w:rFonts w:eastAsia="Calibri"/>
          <w:b w:val="0"/>
          <w:bCs w:val="0"/>
          <w:kern w:val="0"/>
          <w:szCs w:val="20"/>
        </w:rPr>
        <w:t>Walker &amp; Palevsky, 2025</w:t>
      </w:r>
      <w:r w:rsidR="002F04E3">
        <w:rPr>
          <w:b w:val="0"/>
          <w:bCs w:val="0"/>
          <w:noProof/>
        </w:rPr>
        <w:t>)</w:t>
      </w:r>
      <w:r w:rsidR="00F0056B">
        <w:rPr>
          <w:b w:val="0"/>
          <w:bCs w:val="0"/>
        </w:rPr>
        <w:t>.</w:t>
      </w:r>
      <w:r w:rsidR="00E75ACF" w:rsidRPr="00E75ACF">
        <w:rPr>
          <w:b w:val="0"/>
          <w:bCs w:val="0"/>
          <w:highlight w:val="yellow"/>
        </w:rPr>
        <w:t xml:space="preserve"> </w:t>
      </w:r>
    </w:p>
    <w:p w14:paraId="6E402367" w14:textId="4BB9AE85" w:rsidR="00801A2F" w:rsidRDefault="004866B0" w:rsidP="00B04B06">
      <w:pPr>
        <w:jc w:val="both"/>
        <w:rPr>
          <w:rFonts w:eastAsia="Times New Roman"/>
          <w:kern w:val="28"/>
          <w:szCs w:val="24"/>
        </w:rPr>
      </w:pPr>
      <w:r>
        <w:rPr>
          <w:rFonts w:eastAsia="Times New Roman"/>
          <w:kern w:val="28"/>
          <w:szCs w:val="24"/>
        </w:rPr>
        <w:t>The global inventory of</w:t>
      </w:r>
      <w:r w:rsidR="0091161D" w:rsidRPr="0091161D">
        <w:rPr>
          <w:rFonts w:eastAsia="Times New Roman"/>
          <w:kern w:val="28"/>
          <w:szCs w:val="24"/>
        </w:rPr>
        <w:t xml:space="preserve"> DIC</w:t>
      </w:r>
      <w:r w:rsidR="0091161D" w:rsidRPr="0091161D">
        <w:rPr>
          <w:rFonts w:eastAsia="Times New Roman"/>
          <w:kern w:val="28"/>
          <w:szCs w:val="24"/>
          <w:vertAlign w:val="subscript"/>
        </w:rPr>
        <w:t>soft</w:t>
      </w:r>
      <w:r w:rsidR="0091161D" w:rsidRPr="0091161D">
        <w:rPr>
          <w:rFonts w:eastAsia="Times New Roman"/>
          <w:kern w:val="28"/>
          <w:szCs w:val="24"/>
        </w:rPr>
        <w:t xml:space="preserve"> has been considered relatively </w:t>
      </w:r>
      <w:r w:rsidR="001E0FB8">
        <w:rPr>
          <w:rFonts w:eastAsia="Times New Roman"/>
          <w:kern w:val="28"/>
          <w:szCs w:val="24"/>
        </w:rPr>
        <w:t>constant</w:t>
      </w:r>
      <w:r w:rsidR="001E0FB8" w:rsidRPr="0091161D">
        <w:rPr>
          <w:rFonts w:eastAsia="Times New Roman"/>
          <w:kern w:val="28"/>
          <w:szCs w:val="24"/>
        </w:rPr>
        <w:t xml:space="preserve"> </w:t>
      </w:r>
      <w:r w:rsidR="00EE1379">
        <w:rPr>
          <w:rFonts w:eastAsia="Times New Roman"/>
          <w:kern w:val="28"/>
          <w:szCs w:val="24"/>
        </w:rPr>
        <w:t>over recent decade</w:t>
      </w:r>
      <w:r w:rsidR="0050186E">
        <w:rPr>
          <w:rFonts w:eastAsia="Times New Roman"/>
          <w:kern w:val="28"/>
          <w:szCs w:val="24"/>
        </w:rPr>
        <w:t xml:space="preserve">s </w:t>
      </w:r>
      <w:r w:rsidR="00D40130">
        <w:rPr>
          <w:rFonts w:eastAsia="Times New Roman"/>
          <w:kern w:val="28"/>
          <w:szCs w:val="24"/>
        </w:rPr>
        <w:t xml:space="preserve">compared </w:t>
      </w:r>
      <w:r w:rsidR="0091161D" w:rsidRPr="0091161D">
        <w:rPr>
          <w:rFonts w:eastAsia="Times New Roman"/>
          <w:kern w:val="28"/>
          <w:szCs w:val="24"/>
        </w:rPr>
        <w:t>to DIC</w:t>
      </w:r>
      <w:r w:rsidR="0091161D" w:rsidRPr="006E1939">
        <w:rPr>
          <w:rFonts w:eastAsia="Times New Roman"/>
          <w:kern w:val="28"/>
          <w:szCs w:val="24"/>
          <w:vertAlign w:val="subscript"/>
        </w:rPr>
        <w:t>anth</w:t>
      </w:r>
      <w:r w:rsidR="006E1939">
        <w:rPr>
          <w:rFonts w:eastAsia="Times New Roman"/>
          <w:kern w:val="28"/>
          <w:szCs w:val="24"/>
        </w:rPr>
        <w:t xml:space="preserve"> </w:t>
      </w:r>
      <w:r w:rsidR="004F1AD7">
        <w:rPr>
          <w:rFonts w:eastAsia="Times New Roman"/>
          <w:kern w:val="28"/>
          <w:szCs w:val="24"/>
        </w:rPr>
        <w:t>(Fig. 1</w:t>
      </w:r>
      <w:r w:rsidR="002F04E3">
        <w:rPr>
          <w:rFonts w:eastAsia="Times New Roman"/>
          <w:kern w:val="28"/>
          <w:szCs w:val="24"/>
        </w:rPr>
        <w:t xml:space="preserve">; </w:t>
      </w:r>
      <w:r w:rsidR="002F04E3" w:rsidRPr="002F04E3">
        <w:t>Gruber et al., 2023</w:t>
      </w:r>
      <w:r w:rsidR="002F04E3">
        <w:rPr>
          <w:rFonts w:eastAsia="Times New Roman"/>
          <w:noProof/>
          <w:kern w:val="28"/>
          <w:szCs w:val="24"/>
        </w:rPr>
        <w:t>)</w:t>
      </w:r>
      <w:r w:rsidR="0091161D">
        <w:rPr>
          <w:rFonts w:eastAsia="Times New Roman"/>
          <w:kern w:val="28"/>
          <w:szCs w:val="24"/>
        </w:rPr>
        <w:t xml:space="preserve">. </w:t>
      </w:r>
      <w:r w:rsidR="00A3750C" w:rsidRPr="00A3750C">
        <w:rPr>
          <w:rFonts w:eastAsia="Times New Roman"/>
          <w:kern w:val="28"/>
          <w:szCs w:val="24"/>
        </w:rPr>
        <w:t xml:space="preserve">However, studies suggest that since the </w:t>
      </w:r>
      <w:r w:rsidR="006F0565">
        <w:rPr>
          <w:rFonts w:eastAsia="Times New Roman"/>
          <w:kern w:val="28"/>
          <w:szCs w:val="24"/>
        </w:rPr>
        <w:t>late 20</w:t>
      </w:r>
      <w:r w:rsidR="006F0565" w:rsidRPr="00374C8F">
        <w:rPr>
          <w:rFonts w:eastAsia="Times New Roman"/>
          <w:kern w:val="28"/>
          <w:szCs w:val="24"/>
          <w:vertAlign w:val="superscript"/>
        </w:rPr>
        <w:t>th</w:t>
      </w:r>
      <w:r w:rsidR="00A3750C" w:rsidRPr="00A3750C">
        <w:rPr>
          <w:rFonts w:eastAsia="Times New Roman"/>
          <w:kern w:val="28"/>
          <w:szCs w:val="24"/>
        </w:rPr>
        <w:t xml:space="preserve"> century, POC export and </w:t>
      </w:r>
      <w:r w:rsidR="00D1048C">
        <w:rPr>
          <w:rFonts w:eastAsia="Times New Roman"/>
          <w:kern w:val="28"/>
          <w:szCs w:val="24"/>
        </w:rPr>
        <w:t xml:space="preserve">the </w:t>
      </w:r>
      <w:r w:rsidR="00A3750C" w:rsidRPr="00A3750C">
        <w:rPr>
          <w:rFonts w:eastAsia="Times New Roman"/>
          <w:kern w:val="28"/>
          <w:szCs w:val="24"/>
        </w:rPr>
        <w:t>efficiency of DIC</w:t>
      </w:r>
      <w:r w:rsidR="00A3750C" w:rsidRPr="00A3750C">
        <w:rPr>
          <w:rFonts w:eastAsia="Times New Roman"/>
          <w:kern w:val="28"/>
          <w:szCs w:val="24"/>
          <w:vertAlign w:val="subscript"/>
        </w:rPr>
        <w:t>soft</w:t>
      </w:r>
      <w:r w:rsidR="00A3750C" w:rsidRPr="00A3750C">
        <w:rPr>
          <w:rFonts w:eastAsia="Times New Roman"/>
          <w:kern w:val="28"/>
          <w:szCs w:val="24"/>
        </w:rPr>
        <w:t xml:space="preserve"> sequestration</w:t>
      </w:r>
      <w:r w:rsidR="00D1048C">
        <w:rPr>
          <w:rFonts w:eastAsia="Times New Roman"/>
          <w:kern w:val="28"/>
          <w:szCs w:val="24"/>
        </w:rPr>
        <w:t xml:space="preserve"> have varied regionally</w:t>
      </w:r>
      <w:r w:rsidR="00A3750C" w:rsidRPr="00A3750C">
        <w:rPr>
          <w:rFonts w:eastAsia="Times New Roman"/>
          <w:kern w:val="28"/>
          <w:szCs w:val="24"/>
        </w:rPr>
        <w:t>, driven by shifts in circulation, nutrient supply, and plankton community structure</w:t>
      </w:r>
      <w:r w:rsidR="00A3750C">
        <w:rPr>
          <w:rFonts w:eastAsia="Times New Roman"/>
          <w:kern w:val="28"/>
          <w:szCs w:val="24"/>
        </w:rPr>
        <w:t xml:space="preserve"> </w:t>
      </w:r>
      <w:r w:rsidR="002F04E3">
        <w:rPr>
          <w:rFonts w:eastAsia="Times New Roman"/>
          <w:noProof/>
          <w:kern w:val="28"/>
          <w:szCs w:val="24"/>
        </w:rPr>
        <w:t>(</w:t>
      </w:r>
      <w:r w:rsidR="002F04E3" w:rsidRPr="002F04E3">
        <w:t>Humphreys et al., 2016</w:t>
      </w:r>
      <w:r w:rsidR="002F04E3">
        <w:rPr>
          <w:rFonts w:eastAsia="Times New Roman"/>
          <w:noProof/>
          <w:kern w:val="28"/>
          <w:szCs w:val="24"/>
        </w:rPr>
        <w:t xml:space="preserve">; </w:t>
      </w:r>
      <w:r w:rsidR="002F04E3" w:rsidRPr="002F04E3">
        <w:t>Fröb et al., 2018</w:t>
      </w:r>
      <w:r w:rsidR="002F04E3">
        <w:rPr>
          <w:rFonts w:eastAsia="Times New Roman"/>
          <w:noProof/>
          <w:kern w:val="28"/>
          <w:szCs w:val="24"/>
        </w:rPr>
        <w:t xml:space="preserve">; </w:t>
      </w:r>
      <w:r w:rsidR="002F04E3" w:rsidRPr="002F04E3">
        <w:t>Keppler et al., 2023</w:t>
      </w:r>
      <w:r w:rsidR="002F04E3">
        <w:rPr>
          <w:rFonts w:eastAsia="Times New Roman"/>
          <w:noProof/>
          <w:kern w:val="28"/>
          <w:szCs w:val="24"/>
        </w:rPr>
        <w:t xml:space="preserve">; </w:t>
      </w:r>
      <w:r w:rsidR="002F04E3" w:rsidRPr="002F04E3">
        <w:t>Delaigue et al., 2024</w:t>
      </w:r>
      <w:r w:rsidR="002F04E3">
        <w:rPr>
          <w:rFonts w:eastAsia="Times New Roman"/>
          <w:noProof/>
          <w:kern w:val="28"/>
          <w:szCs w:val="24"/>
        </w:rPr>
        <w:t>)</w:t>
      </w:r>
      <w:r w:rsidR="00433609" w:rsidRPr="00433609">
        <w:rPr>
          <w:rFonts w:eastAsia="Times New Roman"/>
          <w:kern w:val="28"/>
          <w:szCs w:val="24"/>
        </w:rPr>
        <w:t>.</w:t>
      </w:r>
      <w:r w:rsidR="00245F26">
        <w:rPr>
          <w:rFonts w:eastAsia="Times New Roman"/>
          <w:kern w:val="28"/>
          <w:szCs w:val="24"/>
        </w:rPr>
        <w:t xml:space="preserve"> </w:t>
      </w:r>
      <w:r w:rsidR="00AE1D56" w:rsidRPr="00AE1D56">
        <w:t>Recent observations show increasing DIC, with anthropogenic CO</w:t>
      </w:r>
      <w:r w:rsidR="00AE1D56" w:rsidRPr="00AE1D56">
        <w:rPr>
          <w:vertAlign w:val="subscript"/>
        </w:rPr>
        <w:t>2</w:t>
      </w:r>
      <w:r w:rsidR="00AE1D56" w:rsidRPr="00AE1D56">
        <w:t xml:space="preserve"> driving gains near the surface and into intermediate depths, while DIC</w:t>
      </w:r>
      <w:r w:rsidR="0052610D" w:rsidRPr="0052610D">
        <w:rPr>
          <w:vertAlign w:val="subscript"/>
        </w:rPr>
        <w:t>soft</w:t>
      </w:r>
      <w:r w:rsidR="00AE1D56" w:rsidRPr="00AE1D56">
        <w:t xml:space="preserve"> appears to have </w:t>
      </w:r>
      <w:r w:rsidR="0052610D">
        <w:t xml:space="preserve">been </w:t>
      </w:r>
      <w:r w:rsidR="00AE1D56" w:rsidRPr="00AE1D56">
        <w:t xml:space="preserve">redistributed—from mid-latitudes to the tropics and from the surface to depth (&gt;200 m)—without a net gain or loss in </w:t>
      </w:r>
      <w:r w:rsidR="00075FF6">
        <w:t xml:space="preserve">global </w:t>
      </w:r>
      <w:r w:rsidR="0052610D">
        <w:t>total DIC</w:t>
      </w:r>
      <w:r w:rsidR="0052610D" w:rsidRPr="00250256">
        <w:rPr>
          <w:vertAlign w:val="subscript"/>
        </w:rPr>
        <w:t>soft</w:t>
      </w:r>
      <w:r w:rsidR="00AE1D56" w:rsidRPr="00AE1D56">
        <w:t xml:space="preserve">, based on </w:t>
      </w:r>
      <w:r w:rsidR="00864C74">
        <w:t xml:space="preserve">the </w:t>
      </w:r>
      <w:r w:rsidR="00AE1D56" w:rsidRPr="00AE1D56">
        <w:t>residual after subtracting DIC</w:t>
      </w:r>
      <w:r w:rsidR="00250256" w:rsidRPr="00250256">
        <w:rPr>
          <w:vertAlign w:val="subscript"/>
        </w:rPr>
        <w:t>anth</w:t>
      </w:r>
      <w:r w:rsidR="00AE1D56" w:rsidRPr="00AE1D56">
        <w:t xml:space="preserve"> from the total </w:t>
      </w:r>
      <w:r w:rsidR="00250256">
        <w:t xml:space="preserve">DIC </w:t>
      </w:r>
      <w:r w:rsidR="00AE1D56" w:rsidRPr="00AE1D56">
        <w:t xml:space="preserve">inventory </w:t>
      </w:r>
      <w:r w:rsidR="002F04E3">
        <w:rPr>
          <w:noProof/>
        </w:rPr>
        <w:t>(</w:t>
      </w:r>
      <w:r w:rsidR="002F04E3" w:rsidRPr="002F04E3">
        <w:t>Keppler et al., 2023</w:t>
      </w:r>
      <w:r w:rsidR="002F04E3">
        <w:rPr>
          <w:noProof/>
        </w:rPr>
        <w:t>)</w:t>
      </w:r>
      <w:r w:rsidR="00D6151B">
        <w:t>.</w:t>
      </w:r>
      <w:r w:rsidR="008F6FEB">
        <w:t xml:space="preserve"> </w:t>
      </w:r>
      <w:r w:rsidR="008F6FEB" w:rsidRPr="008F6FEB">
        <w:rPr>
          <w:rFonts w:eastAsia="Times New Roman"/>
          <w:kern w:val="28"/>
          <w:szCs w:val="24"/>
        </w:rPr>
        <w:t xml:space="preserve">Climate-driven changes in circulation, nutrient supply, and </w:t>
      </w:r>
      <w:r w:rsidR="00E07D24">
        <w:rPr>
          <w:rFonts w:eastAsia="Times New Roman"/>
          <w:kern w:val="28"/>
          <w:szCs w:val="24"/>
        </w:rPr>
        <w:t>plankton community</w:t>
      </w:r>
      <w:r w:rsidR="008F6FEB" w:rsidRPr="008F6FEB">
        <w:rPr>
          <w:rFonts w:eastAsia="Times New Roman"/>
          <w:kern w:val="28"/>
          <w:szCs w:val="24"/>
        </w:rPr>
        <w:t xml:space="preserve"> composition may </w:t>
      </w:r>
      <w:r w:rsidR="00294501">
        <w:rPr>
          <w:rFonts w:eastAsia="Times New Roman"/>
          <w:kern w:val="28"/>
          <w:szCs w:val="24"/>
        </w:rPr>
        <w:t xml:space="preserve">have </w:t>
      </w:r>
      <w:r w:rsidR="008F6FEB" w:rsidRPr="008F6FEB">
        <w:rPr>
          <w:rFonts w:eastAsia="Times New Roman"/>
          <w:kern w:val="28"/>
          <w:szCs w:val="24"/>
        </w:rPr>
        <w:t>led to regionally contrasting patterns in organic carbon export and sequestration of respired DIC</w:t>
      </w:r>
      <w:r w:rsidR="008F6FEB" w:rsidRPr="008F6FEB">
        <w:rPr>
          <w:rFonts w:eastAsia="Times New Roman"/>
          <w:kern w:val="28"/>
          <w:szCs w:val="24"/>
          <w:vertAlign w:val="subscript"/>
        </w:rPr>
        <w:t>soft</w:t>
      </w:r>
      <w:r w:rsidR="008F6FEB" w:rsidRPr="008F6FEB">
        <w:rPr>
          <w:rFonts w:eastAsia="Times New Roman"/>
          <w:kern w:val="28"/>
          <w:szCs w:val="24"/>
        </w:rPr>
        <w:t xml:space="preserve"> in the return </w:t>
      </w:r>
      <w:r w:rsidR="00FB534A">
        <w:rPr>
          <w:rFonts w:eastAsia="Times New Roman"/>
          <w:kern w:val="28"/>
          <w:szCs w:val="24"/>
        </w:rPr>
        <w:t>flux</w:t>
      </w:r>
      <w:r w:rsidR="008F6FEB" w:rsidRPr="008F6FEB">
        <w:rPr>
          <w:rFonts w:eastAsia="Times New Roman"/>
          <w:kern w:val="28"/>
          <w:szCs w:val="24"/>
        </w:rPr>
        <w:t xml:space="preserve"> of the BCP</w:t>
      </w:r>
      <w:r w:rsidR="00294501">
        <w:rPr>
          <w:rFonts w:eastAsia="Times New Roman"/>
          <w:kern w:val="28"/>
          <w:szCs w:val="24"/>
        </w:rPr>
        <w:t>,</w:t>
      </w:r>
      <w:r w:rsidR="00294501" w:rsidRPr="008F6FEB" w:rsidDel="00294501">
        <w:rPr>
          <w:rFonts w:eastAsia="Times New Roman"/>
          <w:kern w:val="28"/>
          <w:szCs w:val="24"/>
        </w:rPr>
        <w:t xml:space="preserve"> </w:t>
      </w:r>
      <w:r w:rsidR="008F6FEB" w:rsidRPr="008F6FEB">
        <w:rPr>
          <w:rFonts w:eastAsia="Times New Roman"/>
          <w:kern w:val="28"/>
          <w:szCs w:val="24"/>
        </w:rPr>
        <w:t xml:space="preserve">shifting the geographic pattern of </w:t>
      </w:r>
      <w:r w:rsidR="002C02D6">
        <w:rPr>
          <w:rFonts w:eastAsia="Times New Roman"/>
          <w:kern w:val="28"/>
          <w:szCs w:val="24"/>
        </w:rPr>
        <w:t>DIC</w:t>
      </w:r>
      <w:r w:rsidR="002C02D6" w:rsidRPr="002C02D6">
        <w:rPr>
          <w:rFonts w:eastAsia="Times New Roman"/>
          <w:kern w:val="28"/>
          <w:szCs w:val="24"/>
          <w:vertAlign w:val="subscript"/>
        </w:rPr>
        <w:t>soft</w:t>
      </w:r>
      <w:r w:rsidR="008F6FEB" w:rsidRPr="008F6FEB">
        <w:rPr>
          <w:rFonts w:eastAsia="Times New Roman"/>
          <w:kern w:val="28"/>
          <w:szCs w:val="24"/>
        </w:rPr>
        <w:t xml:space="preserve"> storage hotspots</w:t>
      </w:r>
      <w:r w:rsidR="00FB534A">
        <w:rPr>
          <w:rFonts w:eastAsia="Times New Roman"/>
          <w:kern w:val="28"/>
          <w:szCs w:val="24"/>
        </w:rPr>
        <w:t xml:space="preserve"> </w:t>
      </w:r>
      <w:r w:rsidR="002F04E3">
        <w:rPr>
          <w:rFonts w:eastAsia="Times New Roman"/>
          <w:noProof/>
          <w:kern w:val="28"/>
          <w:szCs w:val="24"/>
        </w:rPr>
        <w:t>(</w:t>
      </w:r>
      <w:r w:rsidR="002F04E3" w:rsidRPr="002F04E3">
        <w:t>Ciais et al., 2014</w:t>
      </w:r>
      <w:r w:rsidR="002F04E3">
        <w:rPr>
          <w:rFonts w:eastAsia="Times New Roman"/>
          <w:noProof/>
          <w:kern w:val="28"/>
          <w:szCs w:val="24"/>
        </w:rPr>
        <w:t xml:space="preserve">; </w:t>
      </w:r>
      <w:r w:rsidR="002F04E3" w:rsidRPr="002F04E3">
        <w:t>Henley et al., 2020</w:t>
      </w:r>
      <w:r w:rsidR="002F04E3">
        <w:rPr>
          <w:rFonts w:eastAsia="Times New Roman"/>
          <w:noProof/>
          <w:kern w:val="28"/>
          <w:szCs w:val="24"/>
        </w:rPr>
        <w:t xml:space="preserve">; </w:t>
      </w:r>
      <w:r w:rsidR="002F04E3" w:rsidRPr="002F04E3">
        <w:t>Lønborg et al., 2020</w:t>
      </w:r>
      <w:r w:rsidR="002F04E3">
        <w:rPr>
          <w:rFonts w:eastAsia="Times New Roman"/>
          <w:noProof/>
          <w:kern w:val="28"/>
          <w:szCs w:val="24"/>
        </w:rPr>
        <w:t xml:space="preserve">; </w:t>
      </w:r>
      <w:r w:rsidR="002F04E3" w:rsidRPr="002F04E3">
        <w:t>Bonino et al., 2021</w:t>
      </w:r>
      <w:r w:rsidR="002F04E3">
        <w:rPr>
          <w:rFonts w:eastAsia="Times New Roman"/>
          <w:noProof/>
          <w:kern w:val="28"/>
          <w:szCs w:val="24"/>
        </w:rPr>
        <w:t xml:space="preserve">; </w:t>
      </w:r>
      <w:r w:rsidR="002F04E3" w:rsidRPr="002F04E3">
        <w:t>Chaabane et al., 2024</w:t>
      </w:r>
      <w:r w:rsidR="002F04E3">
        <w:rPr>
          <w:rFonts w:eastAsia="Times New Roman"/>
          <w:noProof/>
          <w:kern w:val="28"/>
          <w:szCs w:val="24"/>
        </w:rPr>
        <w:t>)</w:t>
      </w:r>
      <w:r w:rsidR="00433609" w:rsidRPr="00FB534A">
        <w:rPr>
          <w:rFonts w:eastAsia="Times New Roman"/>
          <w:kern w:val="28"/>
          <w:szCs w:val="24"/>
        </w:rPr>
        <w:t xml:space="preserve">. </w:t>
      </w:r>
      <w:r w:rsidR="0038000A">
        <w:rPr>
          <w:rFonts w:eastAsia="Times New Roman"/>
          <w:kern w:val="28"/>
          <w:szCs w:val="24"/>
        </w:rPr>
        <w:t>T</w:t>
      </w:r>
      <w:r w:rsidR="00433609" w:rsidRPr="00433609">
        <w:rPr>
          <w:rFonts w:eastAsia="Times New Roman"/>
          <w:kern w:val="28"/>
          <w:szCs w:val="24"/>
        </w:rPr>
        <w:t xml:space="preserve">his </w:t>
      </w:r>
      <w:r w:rsidR="00A23181" w:rsidRPr="00A23181">
        <w:rPr>
          <w:rFonts w:eastAsia="Times New Roman"/>
          <w:kern w:val="28"/>
          <w:szCs w:val="24"/>
        </w:rPr>
        <w:t>suggest</w:t>
      </w:r>
      <w:r w:rsidR="00192B11">
        <w:rPr>
          <w:rFonts w:eastAsia="Times New Roman"/>
          <w:kern w:val="28"/>
          <w:szCs w:val="24"/>
        </w:rPr>
        <w:t>s</w:t>
      </w:r>
      <w:r w:rsidR="00A23181" w:rsidRPr="00A23181">
        <w:rPr>
          <w:rFonts w:eastAsia="Times New Roman"/>
          <w:kern w:val="28"/>
          <w:szCs w:val="24"/>
        </w:rPr>
        <w:t xml:space="preserve"> that while the global magnitude of BCP-driven sequestration has not </w:t>
      </w:r>
      <w:r w:rsidR="0038000A">
        <w:rPr>
          <w:rFonts w:eastAsia="Times New Roman"/>
          <w:kern w:val="28"/>
          <w:szCs w:val="24"/>
        </w:rPr>
        <w:t>changed</w:t>
      </w:r>
      <w:r w:rsidR="00A23181" w:rsidRPr="00A23181">
        <w:rPr>
          <w:rFonts w:eastAsia="Times New Roman"/>
          <w:kern w:val="28"/>
          <w:szCs w:val="24"/>
        </w:rPr>
        <w:t>, its regional expression and sequestration efficiency are being reshaped by underlying climatic drivers</w:t>
      </w:r>
      <w:r w:rsidR="00E12682">
        <w:rPr>
          <w:rFonts w:eastAsia="Times New Roman"/>
          <w:kern w:val="28"/>
          <w:szCs w:val="24"/>
        </w:rPr>
        <w:t xml:space="preserve">, either </w:t>
      </w:r>
      <w:r w:rsidR="00666C2D" w:rsidRPr="00666C2D">
        <w:rPr>
          <w:rFonts w:eastAsia="Times New Roman"/>
          <w:kern w:val="28"/>
          <w:szCs w:val="24"/>
        </w:rPr>
        <w:t xml:space="preserve">independently </w:t>
      </w:r>
      <w:r w:rsidR="00E12682">
        <w:rPr>
          <w:rFonts w:eastAsia="Times New Roman"/>
          <w:kern w:val="28"/>
          <w:szCs w:val="24"/>
        </w:rPr>
        <w:t>or through</w:t>
      </w:r>
      <w:r w:rsidR="00577D77">
        <w:rPr>
          <w:rFonts w:eastAsia="Times New Roman"/>
          <w:kern w:val="28"/>
          <w:szCs w:val="24"/>
        </w:rPr>
        <w:t xml:space="preserve"> shared</w:t>
      </w:r>
      <w:r w:rsidR="00E12682">
        <w:rPr>
          <w:rFonts w:eastAsia="Times New Roman"/>
          <w:kern w:val="28"/>
          <w:szCs w:val="24"/>
        </w:rPr>
        <w:t xml:space="preserve"> regulating mechanisms</w:t>
      </w:r>
      <w:r w:rsidR="00433609" w:rsidRPr="00433609">
        <w:rPr>
          <w:rFonts w:eastAsia="Times New Roman"/>
          <w:kern w:val="28"/>
          <w:szCs w:val="24"/>
        </w:rPr>
        <w:t xml:space="preserve">. </w:t>
      </w:r>
    </w:p>
    <w:p w14:paraId="7F5485FD" w14:textId="77777777" w:rsidR="00801A2F" w:rsidRDefault="00801A2F" w:rsidP="00B04B06">
      <w:pPr>
        <w:jc w:val="both"/>
        <w:rPr>
          <w:rFonts w:eastAsia="Times New Roman"/>
          <w:kern w:val="28"/>
          <w:szCs w:val="24"/>
        </w:rPr>
      </w:pPr>
    </w:p>
    <w:p w14:paraId="32761F30" w14:textId="6D86E83B" w:rsidR="005B5D87" w:rsidRDefault="00510A64" w:rsidP="00B04B06">
      <w:pPr>
        <w:jc w:val="both"/>
        <w:rPr>
          <w:rFonts w:eastAsia="Times New Roman"/>
          <w:kern w:val="28"/>
          <w:szCs w:val="24"/>
        </w:rPr>
      </w:pPr>
      <w:r w:rsidRPr="00510A64">
        <w:rPr>
          <w:rFonts w:eastAsia="Times New Roman"/>
          <w:kern w:val="28"/>
          <w:szCs w:val="24"/>
        </w:rPr>
        <w:t>Until now, it has been unclear whether this spatial reorganization of sequestered DIC</w:t>
      </w:r>
      <w:r w:rsidRPr="00C62801">
        <w:rPr>
          <w:rFonts w:eastAsia="Times New Roman"/>
          <w:kern w:val="28"/>
          <w:szCs w:val="24"/>
          <w:vertAlign w:val="subscript"/>
        </w:rPr>
        <w:t>soft</w:t>
      </w:r>
      <w:r w:rsidRPr="00510A64">
        <w:rPr>
          <w:rFonts w:eastAsia="Times New Roman"/>
          <w:kern w:val="28"/>
          <w:szCs w:val="24"/>
        </w:rPr>
        <w:t xml:space="preserve"> reflects </w:t>
      </w:r>
      <w:r w:rsidR="0009280B">
        <w:rPr>
          <w:rFonts w:eastAsia="Times New Roman"/>
          <w:kern w:val="28"/>
          <w:szCs w:val="24"/>
        </w:rPr>
        <w:t xml:space="preserve">true </w:t>
      </w:r>
      <w:r w:rsidRPr="00510A64">
        <w:rPr>
          <w:rFonts w:eastAsia="Times New Roman"/>
          <w:kern w:val="28"/>
          <w:szCs w:val="24"/>
        </w:rPr>
        <w:t xml:space="preserve">changes in BCP efficiency or a redistribution </w:t>
      </w:r>
      <w:r w:rsidR="001F3280">
        <w:rPr>
          <w:rFonts w:eastAsia="Times New Roman"/>
          <w:kern w:val="28"/>
          <w:szCs w:val="24"/>
        </w:rPr>
        <w:t>of DIC</w:t>
      </w:r>
      <w:r w:rsidR="001F3280" w:rsidRPr="001F3280">
        <w:rPr>
          <w:rFonts w:eastAsia="Times New Roman"/>
          <w:kern w:val="28"/>
          <w:szCs w:val="24"/>
          <w:vertAlign w:val="subscript"/>
        </w:rPr>
        <w:t>soft</w:t>
      </w:r>
      <w:r w:rsidR="001F3280">
        <w:rPr>
          <w:rFonts w:eastAsia="Times New Roman"/>
          <w:kern w:val="28"/>
          <w:szCs w:val="24"/>
        </w:rPr>
        <w:t xml:space="preserve"> </w:t>
      </w:r>
      <w:r w:rsidRPr="00510A64">
        <w:rPr>
          <w:rFonts w:eastAsia="Times New Roman"/>
          <w:kern w:val="28"/>
          <w:szCs w:val="24"/>
        </w:rPr>
        <w:t>driven by circulation</w:t>
      </w:r>
      <w:r w:rsidR="00EA7663">
        <w:rPr>
          <w:rFonts w:eastAsia="Times New Roman"/>
          <w:kern w:val="28"/>
          <w:szCs w:val="24"/>
        </w:rPr>
        <w:t xml:space="preserve"> changes</w:t>
      </w:r>
      <w:r w:rsidR="00594B8E">
        <w:rPr>
          <w:rFonts w:eastAsia="Times New Roman"/>
          <w:kern w:val="28"/>
          <w:szCs w:val="24"/>
        </w:rPr>
        <w:t>. T</w:t>
      </w:r>
      <w:r w:rsidR="00844B78">
        <w:rPr>
          <w:rFonts w:eastAsia="Times New Roman"/>
          <w:kern w:val="28"/>
          <w:szCs w:val="24"/>
        </w:rPr>
        <w:t xml:space="preserve">his has </w:t>
      </w:r>
      <w:r w:rsidRPr="00510A64">
        <w:rPr>
          <w:rFonts w:eastAsia="Times New Roman"/>
          <w:kern w:val="28"/>
          <w:szCs w:val="24"/>
        </w:rPr>
        <w:t xml:space="preserve">remained unsolved due to observational gaps in space and time. </w:t>
      </w:r>
      <w:r w:rsidR="00534CED">
        <w:rPr>
          <w:rFonts w:eastAsia="Times New Roman"/>
          <w:kern w:val="28"/>
          <w:szCs w:val="24"/>
        </w:rPr>
        <w:t xml:space="preserve">This </w:t>
      </w:r>
      <w:r w:rsidR="005C6608">
        <w:rPr>
          <w:rFonts w:eastAsia="Times New Roman"/>
          <w:kern w:val="28"/>
          <w:szCs w:val="24"/>
        </w:rPr>
        <w:t xml:space="preserve">uncertainty </w:t>
      </w:r>
      <w:r w:rsidR="00534CED">
        <w:rPr>
          <w:rFonts w:eastAsia="Times New Roman"/>
          <w:kern w:val="28"/>
          <w:szCs w:val="24"/>
        </w:rPr>
        <w:t>limits</w:t>
      </w:r>
      <w:r w:rsidR="007A56F3" w:rsidRPr="007A56F3">
        <w:rPr>
          <w:rFonts w:eastAsia="Times New Roman"/>
          <w:kern w:val="28"/>
          <w:szCs w:val="24"/>
        </w:rPr>
        <w:t xml:space="preserve"> </w:t>
      </w:r>
      <w:r w:rsidR="00BA361A">
        <w:rPr>
          <w:rFonts w:eastAsia="Times New Roman"/>
          <w:kern w:val="28"/>
          <w:szCs w:val="24"/>
        </w:rPr>
        <w:t>the</w:t>
      </w:r>
      <w:r w:rsidR="007A56F3" w:rsidRPr="007A56F3">
        <w:rPr>
          <w:rFonts w:eastAsia="Times New Roman"/>
          <w:kern w:val="28"/>
          <w:szCs w:val="24"/>
        </w:rPr>
        <w:t xml:space="preserve"> ability to separate variability</w:t>
      </w:r>
      <w:r w:rsidR="000E62C8">
        <w:rPr>
          <w:rFonts w:eastAsia="Times New Roman"/>
          <w:kern w:val="28"/>
          <w:szCs w:val="24"/>
        </w:rPr>
        <w:t xml:space="preserve"> in DIC</w:t>
      </w:r>
      <w:r w:rsidR="000E62C8" w:rsidRPr="000E62C8">
        <w:rPr>
          <w:rFonts w:eastAsia="Times New Roman"/>
          <w:kern w:val="28"/>
          <w:szCs w:val="24"/>
          <w:vertAlign w:val="subscript"/>
        </w:rPr>
        <w:t>soft</w:t>
      </w:r>
      <w:r w:rsidR="000E62C8">
        <w:rPr>
          <w:rFonts w:eastAsia="Times New Roman"/>
          <w:kern w:val="28"/>
          <w:szCs w:val="24"/>
        </w:rPr>
        <w:t xml:space="preserve"> sequestration</w:t>
      </w:r>
      <w:r w:rsidR="007A56F3" w:rsidRPr="007A56F3">
        <w:rPr>
          <w:rFonts w:eastAsia="Times New Roman"/>
          <w:kern w:val="28"/>
          <w:szCs w:val="24"/>
        </w:rPr>
        <w:t xml:space="preserve"> from global trends and to evaluate </w:t>
      </w:r>
      <w:r w:rsidR="008323C4">
        <w:rPr>
          <w:rFonts w:eastAsia="Times New Roman"/>
          <w:kern w:val="28"/>
          <w:szCs w:val="24"/>
        </w:rPr>
        <w:t>the</w:t>
      </w:r>
      <w:r w:rsidR="008323C4" w:rsidRPr="007A56F3">
        <w:rPr>
          <w:rFonts w:eastAsia="Times New Roman"/>
          <w:kern w:val="28"/>
          <w:szCs w:val="24"/>
        </w:rPr>
        <w:t xml:space="preserve"> </w:t>
      </w:r>
      <w:r w:rsidR="007A56F3" w:rsidRPr="007A56F3">
        <w:rPr>
          <w:rFonts w:eastAsia="Times New Roman"/>
          <w:kern w:val="28"/>
          <w:szCs w:val="24"/>
        </w:rPr>
        <w:t xml:space="preserve">impact </w:t>
      </w:r>
      <w:r w:rsidR="008323C4">
        <w:rPr>
          <w:rFonts w:eastAsia="Times New Roman"/>
          <w:kern w:val="28"/>
          <w:szCs w:val="24"/>
        </w:rPr>
        <w:t xml:space="preserve">of the BCP </w:t>
      </w:r>
      <w:r w:rsidR="007A56F3" w:rsidRPr="007A56F3">
        <w:rPr>
          <w:rFonts w:eastAsia="Times New Roman"/>
          <w:kern w:val="28"/>
          <w:szCs w:val="24"/>
        </w:rPr>
        <w:t xml:space="preserve">on long-term </w:t>
      </w:r>
      <w:r w:rsidR="008323C4">
        <w:rPr>
          <w:rFonts w:eastAsia="Times New Roman"/>
          <w:kern w:val="28"/>
          <w:szCs w:val="24"/>
        </w:rPr>
        <w:t xml:space="preserve">marine </w:t>
      </w:r>
      <w:r w:rsidR="007A56F3" w:rsidRPr="007A56F3">
        <w:rPr>
          <w:rFonts w:eastAsia="Times New Roman"/>
          <w:kern w:val="28"/>
          <w:szCs w:val="24"/>
        </w:rPr>
        <w:t>carbon sequestration.</w:t>
      </w:r>
      <w:r w:rsidR="007A56F3">
        <w:rPr>
          <w:rFonts w:eastAsia="Times New Roman"/>
          <w:kern w:val="28"/>
          <w:szCs w:val="24"/>
        </w:rPr>
        <w:t xml:space="preserve"> </w:t>
      </w:r>
      <w:r w:rsidR="00392E53">
        <w:t>O</w:t>
      </w:r>
      <w:r w:rsidR="00392E53" w:rsidRPr="00392E53">
        <w:rPr>
          <w:rFonts w:eastAsia="Times New Roman"/>
          <w:kern w:val="28"/>
          <w:szCs w:val="24"/>
        </w:rPr>
        <w:t>ne way to address this is by deriving DIC</w:t>
      </w:r>
      <w:r w:rsidR="00392E53" w:rsidRPr="00392E53">
        <w:rPr>
          <w:rFonts w:eastAsia="Times New Roman"/>
          <w:kern w:val="28"/>
          <w:szCs w:val="24"/>
          <w:vertAlign w:val="subscript"/>
        </w:rPr>
        <w:t>soft</w:t>
      </w:r>
      <w:r w:rsidR="00B02ACD">
        <w:rPr>
          <w:rFonts w:eastAsia="Times New Roman"/>
          <w:kern w:val="28"/>
          <w:szCs w:val="24"/>
          <w:vertAlign w:val="subscript"/>
        </w:rPr>
        <w:t xml:space="preserve"> </w:t>
      </w:r>
      <w:r w:rsidR="00B02ACD" w:rsidRPr="00B02ACD">
        <w:rPr>
          <w:rFonts w:eastAsia="Times New Roman"/>
          <w:kern w:val="28"/>
          <w:szCs w:val="24"/>
        </w:rPr>
        <w:t>(i.e.,</w:t>
      </w:r>
      <w:r w:rsidR="00392E53" w:rsidRPr="00392E53">
        <w:rPr>
          <w:rFonts w:eastAsia="Times New Roman"/>
          <w:kern w:val="28"/>
          <w:szCs w:val="24"/>
        </w:rPr>
        <w:t xml:space="preserve"> </w:t>
      </w:r>
      <w:r w:rsidR="00B02ACD" w:rsidRPr="00B02ACD">
        <w:rPr>
          <w:rFonts w:eastAsia="Times New Roman"/>
          <w:kern w:val="28"/>
          <w:szCs w:val="24"/>
        </w:rPr>
        <w:t xml:space="preserve">the respired and sequestered component of the </w:t>
      </w:r>
      <w:r w:rsidR="00594B8E">
        <w:rPr>
          <w:rFonts w:eastAsia="Times New Roman"/>
          <w:kern w:val="28"/>
          <w:szCs w:val="24"/>
        </w:rPr>
        <w:t>soft tissue pump</w:t>
      </w:r>
      <w:r w:rsidR="00B02ACD">
        <w:rPr>
          <w:rFonts w:eastAsia="Times New Roman"/>
          <w:kern w:val="28"/>
          <w:szCs w:val="24"/>
        </w:rPr>
        <w:t xml:space="preserve">) </w:t>
      </w:r>
      <w:r w:rsidR="00392E53" w:rsidRPr="00392E53">
        <w:rPr>
          <w:rFonts w:eastAsia="Times New Roman"/>
          <w:kern w:val="28"/>
          <w:szCs w:val="24"/>
        </w:rPr>
        <w:t xml:space="preserve">directly from </w:t>
      </w:r>
      <w:r w:rsidR="00480F7E">
        <w:rPr>
          <w:rFonts w:eastAsia="Times New Roman"/>
          <w:kern w:val="28"/>
          <w:szCs w:val="24"/>
        </w:rPr>
        <w:t xml:space="preserve">dissolved </w:t>
      </w:r>
      <w:r w:rsidR="00392E53" w:rsidRPr="00392E53">
        <w:rPr>
          <w:rFonts w:eastAsia="Times New Roman"/>
          <w:kern w:val="28"/>
          <w:szCs w:val="24"/>
        </w:rPr>
        <w:t>oxygen using Redfield stoichiometry</w:t>
      </w:r>
      <w:r w:rsidR="00326305">
        <w:rPr>
          <w:rFonts w:eastAsia="Times New Roman"/>
          <w:kern w:val="28"/>
          <w:szCs w:val="24"/>
        </w:rPr>
        <w:t>,</w:t>
      </w:r>
      <w:r w:rsidR="00392E53" w:rsidRPr="00392E53">
        <w:rPr>
          <w:rFonts w:eastAsia="Times New Roman"/>
          <w:kern w:val="28"/>
          <w:szCs w:val="24"/>
        </w:rPr>
        <w:t xml:space="preserve"> leveraging the global, high-resolution coverage of </w:t>
      </w:r>
      <w:r w:rsidR="00480F7E">
        <w:rPr>
          <w:rFonts w:eastAsia="Times New Roman"/>
          <w:kern w:val="28"/>
          <w:szCs w:val="24"/>
        </w:rPr>
        <w:t xml:space="preserve">dissolved </w:t>
      </w:r>
      <w:r w:rsidR="00392E53" w:rsidRPr="00392E53">
        <w:rPr>
          <w:rFonts w:eastAsia="Times New Roman"/>
          <w:kern w:val="28"/>
          <w:szCs w:val="24"/>
        </w:rPr>
        <w:t xml:space="preserve">oxygen data </w:t>
      </w:r>
      <w:r w:rsidR="00242667">
        <w:rPr>
          <w:rFonts w:eastAsia="Times New Roman"/>
          <w:kern w:val="28"/>
          <w:szCs w:val="24"/>
        </w:rPr>
        <w:t>from ship</w:t>
      </w:r>
      <w:r w:rsidR="00AA1DA2">
        <w:rPr>
          <w:rFonts w:eastAsia="Times New Roman"/>
          <w:kern w:val="28"/>
          <w:szCs w:val="24"/>
        </w:rPr>
        <w:t xml:space="preserve"> campaigns</w:t>
      </w:r>
      <w:r w:rsidR="00242667">
        <w:rPr>
          <w:rFonts w:eastAsia="Times New Roman"/>
          <w:kern w:val="28"/>
          <w:szCs w:val="24"/>
        </w:rPr>
        <w:t xml:space="preserve"> and BGC-Argo</w:t>
      </w:r>
      <w:r w:rsidR="00392E53" w:rsidRPr="00392E53">
        <w:rPr>
          <w:rFonts w:eastAsia="Times New Roman"/>
          <w:kern w:val="28"/>
          <w:szCs w:val="24"/>
        </w:rPr>
        <w:t xml:space="preserve"> to enable </w:t>
      </w:r>
      <w:r w:rsidR="008033C7">
        <w:rPr>
          <w:rFonts w:eastAsia="Times New Roman"/>
          <w:kern w:val="28"/>
          <w:szCs w:val="24"/>
        </w:rPr>
        <w:t>spatiotemporally</w:t>
      </w:r>
      <w:r w:rsidR="008033C7" w:rsidRPr="00392E53">
        <w:rPr>
          <w:rFonts w:eastAsia="Times New Roman"/>
          <w:kern w:val="28"/>
          <w:szCs w:val="24"/>
        </w:rPr>
        <w:t xml:space="preserve"> </w:t>
      </w:r>
      <w:r w:rsidR="00392E53" w:rsidRPr="00392E53">
        <w:rPr>
          <w:rFonts w:eastAsia="Times New Roman"/>
          <w:kern w:val="28"/>
          <w:szCs w:val="24"/>
        </w:rPr>
        <w:t>resolved assessments of biological carbon storage and emerging sequestration patterns</w:t>
      </w:r>
      <w:r w:rsidR="00192E80">
        <w:rPr>
          <w:rFonts w:eastAsia="Times New Roman"/>
          <w:kern w:val="28"/>
          <w:szCs w:val="24"/>
        </w:rPr>
        <w:t xml:space="preserve"> </w:t>
      </w:r>
      <w:r w:rsidR="002F04E3">
        <w:rPr>
          <w:rFonts w:eastAsia="Times New Roman"/>
          <w:noProof/>
          <w:kern w:val="28"/>
          <w:szCs w:val="24"/>
        </w:rPr>
        <w:t>(</w:t>
      </w:r>
      <w:r w:rsidR="002F04E3" w:rsidRPr="002F04E3">
        <w:t>Redfield, 1958</w:t>
      </w:r>
      <w:r w:rsidR="002F04E3">
        <w:rPr>
          <w:rFonts w:eastAsia="Times New Roman"/>
          <w:noProof/>
          <w:kern w:val="28"/>
          <w:szCs w:val="24"/>
        </w:rPr>
        <w:t xml:space="preserve">; </w:t>
      </w:r>
      <w:r w:rsidR="002F04E3" w:rsidRPr="002F04E3">
        <w:t>Redfield, 1963</w:t>
      </w:r>
      <w:r w:rsidR="002F04E3">
        <w:rPr>
          <w:rFonts w:eastAsia="Times New Roman"/>
          <w:noProof/>
          <w:kern w:val="28"/>
          <w:szCs w:val="24"/>
        </w:rPr>
        <w:t xml:space="preserve">; </w:t>
      </w:r>
      <w:r w:rsidR="002F04E3" w:rsidRPr="002F04E3">
        <w:t>Anderson &amp; Sarmiento, 1994</w:t>
      </w:r>
      <w:r w:rsidR="002F04E3">
        <w:rPr>
          <w:rFonts w:eastAsia="Times New Roman"/>
          <w:noProof/>
          <w:kern w:val="28"/>
          <w:szCs w:val="24"/>
        </w:rPr>
        <w:t>)</w:t>
      </w:r>
      <w:r w:rsidR="00192E80">
        <w:rPr>
          <w:rFonts w:eastAsia="Times New Roman"/>
          <w:kern w:val="28"/>
          <w:szCs w:val="24"/>
        </w:rPr>
        <w:t>.</w:t>
      </w:r>
    </w:p>
    <w:p w14:paraId="277A3039" w14:textId="77777777" w:rsidR="00A30AD2" w:rsidRPr="00212307" w:rsidRDefault="00A30AD2" w:rsidP="00B04B06">
      <w:pPr>
        <w:jc w:val="both"/>
        <w:rPr>
          <w:b/>
          <w:bCs/>
        </w:rPr>
      </w:pPr>
    </w:p>
    <w:p w14:paraId="52C8F065" w14:textId="65C3C712" w:rsidR="00C11380" w:rsidRDefault="00DD28C6" w:rsidP="00B04B06">
      <w:pPr>
        <w:jc w:val="both"/>
      </w:pPr>
      <w:r w:rsidRPr="00DD28C6">
        <w:t xml:space="preserve">In this study, we estimated 3D fields of DIC across space, time, and depth by applying the CANYON-B and CONTENT algorithms </w:t>
      </w:r>
      <w:r w:rsidR="002F04E3">
        <w:rPr>
          <w:noProof/>
        </w:rPr>
        <w:t>(</w:t>
      </w:r>
      <w:r w:rsidR="002F04E3" w:rsidRPr="002F04E3">
        <w:t>Sauzède et al., 2017</w:t>
      </w:r>
      <w:r w:rsidR="002F04E3">
        <w:rPr>
          <w:noProof/>
        </w:rPr>
        <w:t xml:space="preserve">; </w:t>
      </w:r>
      <w:r w:rsidR="002F04E3" w:rsidRPr="002F04E3">
        <w:t>Bittig et al., 2018</w:t>
      </w:r>
      <w:r w:rsidR="002F04E3">
        <w:rPr>
          <w:noProof/>
        </w:rPr>
        <w:t>)</w:t>
      </w:r>
      <w:r w:rsidR="00815625" w:rsidRPr="00BD36AB">
        <w:t xml:space="preserve"> </w:t>
      </w:r>
      <w:r w:rsidR="00371A72">
        <w:t>to</w:t>
      </w:r>
      <w:r w:rsidR="00371A72" w:rsidRPr="00BD36AB">
        <w:t xml:space="preserve"> </w:t>
      </w:r>
      <w:r w:rsidR="00815625" w:rsidRPr="00BD36AB">
        <w:t>the GOBAI-O</w:t>
      </w:r>
      <w:r w:rsidR="00815625" w:rsidRPr="00265F88">
        <w:rPr>
          <w:vertAlign w:val="subscript"/>
        </w:rPr>
        <w:t>2</w:t>
      </w:r>
      <w:r w:rsidR="00B53394">
        <w:t xml:space="preserve"> v2.1</w:t>
      </w:r>
      <w:r w:rsidR="00815625" w:rsidRPr="00BD36AB">
        <w:t xml:space="preserve"> </w:t>
      </w:r>
      <w:r w:rsidR="00B53394">
        <w:t xml:space="preserve">product </w:t>
      </w:r>
      <w:r w:rsidR="002F04E3">
        <w:rPr>
          <w:noProof/>
        </w:rPr>
        <w:t>(</w:t>
      </w:r>
      <w:r w:rsidR="002F04E3" w:rsidRPr="002F04E3">
        <w:t>Sharp et al., 2023</w:t>
      </w:r>
      <w:r w:rsidR="002F04E3">
        <w:rPr>
          <w:noProof/>
        </w:rPr>
        <w:t>)</w:t>
      </w:r>
      <w:r w:rsidR="002B7050">
        <w:t xml:space="preserve">. </w:t>
      </w:r>
      <w:r w:rsidR="002B7050" w:rsidRPr="002B7050">
        <w:t xml:space="preserve">The resulting dataset, referred to as GCC-DIC (GOBAI-O₂ CANYON-B CONTENT-DIC), provides monthly DIC </w:t>
      </w:r>
      <w:r w:rsidR="0089558B">
        <w:t>values</w:t>
      </w:r>
      <w:r w:rsidR="0089558B" w:rsidRPr="002B7050">
        <w:t xml:space="preserve"> </w:t>
      </w:r>
      <w:r w:rsidR="002B7050" w:rsidRPr="002B7050">
        <w:t>on a 1° × 1° grid from 2004 to 2022, spanning 58 depth levels from 2.5 m to 1975 m</w:t>
      </w:r>
      <w:r w:rsidR="004F4455">
        <w:t xml:space="preserve"> (with higher resolution nearer the surface)</w:t>
      </w:r>
      <w:r w:rsidR="002B7050" w:rsidRPr="002B7050">
        <w:t>.</w:t>
      </w:r>
      <w:r w:rsidR="002B7050">
        <w:t xml:space="preserve"> </w:t>
      </w:r>
      <w:r w:rsidR="00FA6A3D" w:rsidRPr="00FA6A3D">
        <w:t xml:space="preserve">We used this dataset to compute rates of </w:t>
      </w:r>
      <w:r w:rsidR="00FB57C6">
        <w:t xml:space="preserve">total </w:t>
      </w:r>
      <w:r w:rsidR="00FA6A3D" w:rsidRPr="00FA6A3D">
        <w:t>DIC change (ΔDIC</w:t>
      </w:r>
      <w:r w:rsidR="005F0092" w:rsidRPr="005F0092">
        <w:rPr>
          <w:vertAlign w:val="subscript"/>
        </w:rPr>
        <w:t>total</w:t>
      </w:r>
      <w:r w:rsidR="00FA6A3D" w:rsidRPr="00FA6A3D">
        <w:t>)</w:t>
      </w:r>
      <w:r w:rsidR="007B3EF4">
        <w:t>,</w:t>
      </w:r>
      <w:r w:rsidR="00FA6A3D" w:rsidRPr="00FA6A3D">
        <w:t xml:space="preserve"> </w:t>
      </w:r>
      <w:r w:rsidR="007B3EF4">
        <w:t>which we decomposed</w:t>
      </w:r>
      <w:r w:rsidR="00FA6A3D" w:rsidRPr="00FA6A3D">
        <w:t xml:space="preserve"> into its anthropogenic (ΔDIC</w:t>
      </w:r>
      <w:r w:rsidR="00FA6A3D" w:rsidRPr="00C11380">
        <w:rPr>
          <w:vertAlign w:val="subscript"/>
        </w:rPr>
        <w:t>anth</w:t>
      </w:r>
      <w:r w:rsidR="00FA6A3D" w:rsidRPr="00FA6A3D">
        <w:t xml:space="preserve">), </w:t>
      </w:r>
      <w:r w:rsidR="00DE0E7B" w:rsidRPr="00DE0E7B">
        <w:t xml:space="preserve">biologically respired </w:t>
      </w:r>
      <w:r w:rsidR="00DE25CE">
        <w:t>(</w:t>
      </w:r>
      <w:r w:rsidR="00FA6A3D" w:rsidRPr="00FA6A3D">
        <w:t>ΔDIC</w:t>
      </w:r>
      <w:r w:rsidR="00FA6A3D" w:rsidRPr="00C11380">
        <w:rPr>
          <w:vertAlign w:val="subscript"/>
        </w:rPr>
        <w:t>soft</w:t>
      </w:r>
      <w:r w:rsidR="00DE25CE" w:rsidRPr="00DE25CE">
        <w:t>)</w:t>
      </w:r>
      <w:r w:rsidR="00FA6A3D" w:rsidRPr="00FA6A3D">
        <w:t>, and carbonate pump (ΔDIC</w:t>
      </w:r>
      <w:r w:rsidR="00FA6A3D" w:rsidRPr="00C11380">
        <w:rPr>
          <w:vertAlign w:val="subscript"/>
        </w:rPr>
        <w:t>carb</w:t>
      </w:r>
      <w:r w:rsidR="00FA6A3D" w:rsidRPr="00FA6A3D">
        <w:t>) components</w:t>
      </w:r>
      <w:r w:rsidR="00C11380">
        <w:t xml:space="preserve">. </w:t>
      </w:r>
      <w:r w:rsidR="00FA6A3D" w:rsidRPr="00FA6A3D">
        <w:t xml:space="preserve">To quantify </w:t>
      </w:r>
      <w:r w:rsidR="00712741" w:rsidRPr="00712741">
        <w:t xml:space="preserve">BCP-driven </w:t>
      </w:r>
      <w:r w:rsidR="008572C7">
        <w:t>DIC</w:t>
      </w:r>
      <w:r w:rsidR="008572C7" w:rsidRPr="008572C7">
        <w:rPr>
          <w:vertAlign w:val="subscript"/>
        </w:rPr>
        <w:t>soft</w:t>
      </w:r>
      <w:r w:rsidR="00712741" w:rsidRPr="00712741">
        <w:t xml:space="preserve"> sequestration</w:t>
      </w:r>
      <w:r w:rsidR="00FA6A3D" w:rsidRPr="00FA6A3D">
        <w:t xml:space="preserve">, </w:t>
      </w:r>
      <w:r w:rsidR="004754FA" w:rsidRPr="004754FA">
        <w:t>we calculated the accumulation and redistribution of DIC</w:t>
      </w:r>
      <w:r w:rsidR="004754FA" w:rsidRPr="004754FA">
        <w:rPr>
          <w:vertAlign w:val="subscript"/>
        </w:rPr>
        <w:t>soft</w:t>
      </w:r>
      <w:r w:rsidR="004754FA" w:rsidRPr="004754FA">
        <w:t xml:space="preserve"> </w:t>
      </w:r>
      <w:r w:rsidR="00FA6A3D" w:rsidRPr="00FA6A3D">
        <w:t xml:space="preserve">below the </w:t>
      </w:r>
      <w:r w:rsidR="0060711E">
        <w:t xml:space="preserve">winter maximum </w:t>
      </w:r>
      <w:r w:rsidR="00FA6A3D" w:rsidRPr="00FA6A3D">
        <w:t>mixed layer depth (MLD) and integrated</w:t>
      </w:r>
      <w:r w:rsidR="00F37B7B">
        <w:t xml:space="preserve"> this down</w:t>
      </w:r>
      <w:r w:rsidR="00FA6A3D" w:rsidRPr="00FA6A3D">
        <w:t xml:space="preserve"> to </w:t>
      </w:r>
      <w:r w:rsidR="00AF69E0">
        <w:t>1975</w:t>
      </w:r>
      <w:r w:rsidR="00FA6A3D" w:rsidRPr="00FA6A3D">
        <w:t xml:space="preserve"> m. </w:t>
      </w:r>
      <w:r w:rsidR="00974EA5" w:rsidRPr="00974EA5">
        <w:t>For validation, we applied the same decomposition approach to a compilation of observational time series of carbonate chemistry from</w:t>
      </w:r>
      <w:r w:rsidR="00974EA5">
        <w:t xml:space="preserve"> </w:t>
      </w:r>
      <w:r w:rsidR="002F04E3" w:rsidRPr="002F04E3">
        <w:t>Lange et al. (2024)</w:t>
      </w:r>
      <w:r w:rsidR="00974EA5" w:rsidRPr="00974EA5">
        <w:t>.</w:t>
      </w:r>
      <w:r w:rsidR="00B055B4">
        <w:t xml:space="preserve"> </w:t>
      </w:r>
      <w:r w:rsidR="00B055B4" w:rsidRPr="00B055B4">
        <w:t xml:space="preserve">Additionally, we determined the depth at which 50% of </w:t>
      </w:r>
      <w:r w:rsidR="00AB25E8">
        <w:t>the</w:t>
      </w:r>
      <w:r w:rsidR="00AB25E8" w:rsidRPr="00B055B4">
        <w:t xml:space="preserve"> </w:t>
      </w:r>
      <w:r w:rsidR="00B055B4" w:rsidRPr="00B055B4">
        <w:t>DIC</w:t>
      </w:r>
      <w:r w:rsidR="00B055B4" w:rsidRPr="00B055B4">
        <w:rPr>
          <w:vertAlign w:val="subscript"/>
        </w:rPr>
        <w:t>soft</w:t>
      </w:r>
      <w:r w:rsidR="00B055B4" w:rsidRPr="00B055B4">
        <w:t xml:space="preserve"> </w:t>
      </w:r>
      <w:r w:rsidR="0042594F">
        <w:t xml:space="preserve">inventory </w:t>
      </w:r>
      <w:r w:rsidR="00B055B4" w:rsidRPr="00B055B4">
        <w:t xml:space="preserve">was stored and assessed whether it deepened or shoaled over the study period, indicating changes in </w:t>
      </w:r>
      <w:r w:rsidR="002D0825">
        <w:t>DIC</w:t>
      </w:r>
      <w:r w:rsidR="002D0825" w:rsidRPr="002D0825">
        <w:rPr>
          <w:vertAlign w:val="subscript"/>
        </w:rPr>
        <w:t>soft</w:t>
      </w:r>
      <w:r w:rsidR="002D0825">
        <w:t xml:space="preserve"> </w:t>
      </w:r>
      <w:r w:rsidR="00B055B4" w:rsidRPr="00B055B4">
        <w:t>sequestration efficiency</w:t>
      </w:r>
      <w:r w:rsidR="007864E5" w:rsidRPr="007864E5">
        <w:t xml:space="preserve"> relevant to long-term climate feedbacks.</w:t>
      </w:r>
      <w:r w:rsidR="00C11380">
        <w:br w:type="page"/>
      </w:r>
    </w:p>
    <w:p w14:paraId="29C8ED13" w14:textId="10F8D6FF" w:rsidR="00BF4E27" w:rsidRDefault="0032612B" w:rsidP="00B04B06">
      <w:pPr>
        <w:pStyle w:val="Heading-Secondary"/>
        <w:jc w:val="both"/>
      </w:pPr>
      <w:r w:rsidRPr="0032612B">
        <w:lastRenderedPageBreak/>
        <w:t xml:space="preserve">Global </w:t>
      </w:r>
      <w:r>
        <w:t>c</w:t>
      </w:r>
      <w:r w:rsidRPr="0032612B">
        <w:t xml:space="preserve">hange in </w:t>
      </w:r>
      <w:r w:rsidR="004F1AD7">
        <w:t>marine</w:t>
      </w:r>
      <w:r w:rsidR="004F1AD7" w:rsidRPr="0032612B">
        <w:t xml:space="preserve"> </w:t>
      </w:r>
      <w:r w:rsidRPr="0032612B">
        <w:t>DIC</w:t>
      </w:r>
    </w:p>
    <w:p w14:paraId="6B16EAAC" w14:textId="4547945C" w:rsidR="00C1171D" w:rsidRDefault="00916253" w:rsidP="007134C7">
      <w:pPr>
        <w:jc w:val="center"/>
      </w:pPr>
      <w:r>
        <w:rPr>
          <w:noProof/>
        </w:rPr>
        <w:drawing>
          <wp:inline distT="0" distB="0" distL="0" distR="0" wp14:anchorId="344445E8" wp14:editId="1B5D2C59">
            <wp:extent cx="5956656" cy="5956656"/>
            <wp:effectExtent l="0" t="0" r="0" b="0"/>
            <wp:docPr id="14288227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822731" name="Image 1"/>
                    <pic:cNvPicPr/>
                  </pic:nvPicPr>
                  <pic:blipFill>
                    <a:blip r:embed="rId9"/>
                    <a:stretch>
                      <a:fillRect/>
                    </a:stretch>
                  </pic:blipFill>
                  <pic:spPr>
                    <a:xfrm>
                      <a:off x="0" y="0"/>
                      <a:ext cx="5956656" cy="5956656"/>
                    </a:xfrm>
                    <a:prstGeom prst="rect">
                      <a:avLst/>
                    </a:prstGeom>
                  </pic:spPr>
                </pic:pic>
              </a:graphicData>
            </a:graphic>
          </wp:inline>
        </w:drawing>
      </w:r>
    </w:p>
    <w:p w14:paraId="6935C17E" w14:textId="4A9B06A6" w:rsidR="00C1171D" w:rsidRDefault="00C1171D" w:rsidP="00B04B06">
      <w:pPr>
        <w:jc w:val="both"/>
        <w:rPr>
          <w:sz w:val="20"/>
          <w:szCs w:val="16"/>
        </w:rPr>
      </w:pPr>
      <w:r w:rsidRPr="00EB5571">
        <w:rPr>
          <w:b/>
          <w:bCs/>
          <w:sz w:val="20"/>
          <w:szCs w:val="16"/>
        </w:rPr>
        <w:t>Figure 1.</w:t>
      </w:r>
      <w:r w:rsidRPr="00EB5571">
        <w:rPr>
          <w:sz w:val="20"/>
          <w:szCs w:val="16"/>
        </w:rPr>
        <w:t xml:space="preserve"> Global mean rates of change in each DIC component as a function of </w:t>
      </w:r>
      <w:r w:rsidR="003E7A25">
        <w:rPr>
          <w:sz w:val="20"/>
          <w:szCs w:val="16"/>
        </w:rPr>
        <w:t>depth</w:t>
      </w:r>
      <w:r w:rsidRPr="00EB5571">
        <w:rPr>
          <w:sz w:val="20"/>
          <w:szCs w:val="16"/>
        </w:rPr>
        <w:t xml:space="preserve"> (</w:t>
      </w:r>
      <w:r w:rsidR="003E7A25">
        <w:rPr>
          <w:sz w:val="20"/>
          <w:szCs w:val="16"/>
        </w:rPr>
        <w:t>m</w:t>
      </w:r>
      <w:r w:rsidRPr="00EB5571">
        <w:rPr>
          <w:sz w:val="20"/>
          <w:szCs w:val="16"/>
        </w:rPr>
        <w:t xml:space="preserve">) within the </w:t>
      </w:r>
      <w:r w:rsidR="00287953">
        <w:rPr>
          <w:sz w:val="20"/>
          <w:szCs w:val="16"/>
        </w:rPr>
        <w:t>upper</w:t>
      </w:r>
      <w:r w:rsidRPr="00EB5571">
        <w:rPr>
          <w:sz w:val="20"/>
          <w:szCs w:val="16"/>
        </w:rPr>
        <w:t xml:space="preserve"> </w:t>
      </w:r>
      <w:r w:rsidR="00DA696C">
        <w:rPr>
          <w:sz w:val="20"/>
          <w:szCs w:val="16"/>
        </w:rPr>
        <w:t>1975</w:t>
      </w:r>
      <w:r w:rsidR="0034197D">
        <w:rPr>
          <w:sz w:val="20"/>
          <w:szCs w:val="16"/>
        </w:rPr>
        <w:t xml:space="preserve"> </w:t>
      </w:r>
      <w:r w:rsidR="00AD7129">
        <w:rPr>
          <w:sz w:val="20"/>
          <w:szCs w:val="16"/>
        </w:rPr>
        <w:t xml:space="preserve">m </w:t>
      </w:r>
      <w:r w:rsidR="00C75AFD">
        <w:rPr>
          <w:sz w:val="20"/>
          <w:szCs w:val="16"/>
        </w:rPr>
        <w:t>for the GCC-DIC dataset</w:t>
      </w:r>
      <w:r w:rsidRPr="00EB5571">
        <w:rPr>
          <w:sz w:val="20"/>
          <w:szCs w:val="16"/>
        </w:rPr>
        <w:t xml:space="preserve">. </w:t>
      </w:r>
      <w:r w:rsidR="00452594">
        <w:rPr>
          <w:sz w:val="20"/>
          <w:szCs w:val="16"/>
        </w:rPr>
        <w:t>Components include</w:t>
      </w:r>
      <w:r w:rsidRPr="00EB5571">
        <w:rPr>
          <w:sz w:val="20"/>
          <w:szCs w:val="16"/>
        </w:rPr>
        <w:t xml:space="preserve"> total DIC (DIC</w:t>
      </w:r>
      <w:r w:rsidR="00616F9F" w:rsidRPr="00616F9F">
        <w:rPr>
          <w:sz w:val="20"/>
          <w:szCs w:val="16"/>
          <w:vertAlign w:val="subscript"/>
        </w:rPr>
        <w:t>total</w:t>
      </w:r>
      <w:r w:rsidRPr="00EB5571">
        <w:rPr>
          <w:sz w:val="20"/>
          <w:szCs w:val="16"/>
        </w:rPr>
        <w:t xml:space="preserve">; orange), </w:t>
      </w:r>
      <w:r w:rsidR="00154972">
        <w:rPr>
          <w:sz w:val="20"/>
          <w:szCs w:val="16"/>
        </w:rPr>
        <w:t>soft-tissue pump</w:t>
      </w:r>
      <w:r w:rsidR="00154972" w:rsidRPr="00EB5571">
        <w:rPr>
          <w:sz w:val="20"/>
          <w:szCs w:val="16"/>
        </w:rPr>
        <w:t xml:space="preserve"> </w:t>
      </w:r>
      <w:r w:rsidRPr="00EB5571">
        <w:rPr>
          <w:sz w:val="20"/>
          <w:szCs w:val="16"/>
        </w:rPr>
        <w:t>DIC (DIC</w:t>
      </w:r>
      <w:r w:rsidRPr="00EB5571">
        <w:rPr>
          <w:sz w:val="20"/>
          <w:szCs w:val="16"/>
          <w:vertAlign w:val="subscript"/>
        </w:rPr>
        <w:t>soft</w:t>
      </w:r>
      <w:r w:rsidRPr="00EB5571">
        <w:rPr>
          <w:sz w:val="20"/>
          <w:szCs w:val="16"/>
        </w:rPr>
        <w:t>; green), carbonate pump DIC (DIC</w:t>
      </w:r>
      <w:r w:rsidRPr="00EB5571">
        <w:rPr>
          <w:sz w:val="20"/>
          <w:szCs w:val="16"/>
          <w:vertAlign w:val="subscript"/>
        </w:rPr>
        <w:t>carb</w:t>
      </w:r>
      <w:r w:rsidRPr="00EB5571">
        <w:rPr>
          <w:sz w:val="20"/>
          <w:szCs w:val="16"/>
        </w:rPr>
        <w:t>; light green), and anthropogenic DIC (DIC</w:t>
      </w:r>
      <w:r w:rsidRPr="00EB5571">
        <w:rPr>
          <w:sz w:val="20"/>
          <w:szCs w:val="16"/>
          <w:vertAlign w:val="subscript"/>
        </w:rPr>
        <w:t>anth</w:t>
      </w:r>
      <w:r w:rsidRPr="00EB5571">
        <w:rPr>
          <w:sz w:val="20"/>
          <w:szCs w:val="16"/>
        </w:rPr>
        <w:t>; black).</w:t>
      </w:r>
      <w:r w:rsidR="00B52703" w:rsidRPr="00B52703">
        <w:t xml:space="preserve"> </w:t>
      </w:r>
      <w:r w:rsidR="00594D4E" w:rsidRPr="00B52703">
        <w:rPr>
          <w:sz w:val="20"/>
          <w:szCs w:val="16"/>
        </w:rPr>
        <w:t>These vertically resolved rates represent temporal changes in DIC concentrations per unit mass and form the basis for depth-integrated estimates shown in Figure 2.</w:t>
      </w:r>
      <w:r w:rsidR="00594D4E">
        <w:rPr>
          <w:sz w:val="20"/>
          <w:szCs w:val="16"/>
        </w:rPr>
        <w:t xml:space="preserve"> </w:t>
      </w:r>
      <w:r w:rsidR="00A25AA1" w:rsidRPr="00A25AA1">
        <w:rPr>
          <w:sz w:val="20"/>
          <w:szCs w:val="16"/>
        </w:rPr>
        <w:t>Shaded areas indicate ±1σ uncertainty.</w:t>
      </w:r>
      <w:r w:rsidR="00300D8B">
        <w:rPr>
          <w:sz w:val="20"/>
          <w:szCs w:val="16"/>
        </w:rPr>
        <w:t xml:space="preserve"> </w:t>
      </w:r>
      <w:r w:rsidR="00A25519">
        <w:rPr>
          <w:sz w:val="20"/>
          <w:szCs w:val="16"/>
        </w:rPr>
        <w:t>V</w:t>
      </w:r>
      <w:r w:rsidR="00300D8B">
        <w:rPr>
          <w:sz w:val="20"/>
          <w:szCs w:val="16"/>
        </w:rPr>
        <w:t>ertical</w:t>
      </w:r>
      <w:r w:rsidR="008233FC">
        <w:rPr>
          <w:sz w:val="20"/>
          <w:szCs w:val="16"/>
        </w:rPr>
        <w:t xml:space="preserve"> axis</w:t>
      </w:r>
      <w:r w:rsidR="00300D8B">
        <w:rPr>
          <w:sz w:val="20"/>
          <w:szCs w:val="16"/>
        </w:rPr>
        <w:t xml:space="preserve"> line shows zero change.</w:t>
      </w:r>
    </w:p>
    <w:p w14:paraId="1080DFB0" w14:textId="77777777" w:rsidR="00C1171D" w:rsidRDefault="00C1171D" w:rsidP="00B04B06">
      <w:pPr>
        <w:jc w:val="both"/>
      </w:pPr>
    </w:p>
    <w:p w14:paraId="7AF612AD" w14:textId="1571927E" w:rsidR="00206A16" w:rsidRDefault="00442A53" w:rsidP="00B04B06">
      <w:pPr>
        <w:jc w:val="both"/>
      </w:pPr>
      <w:r>
        <w:t>From 2004 to 2022</w:t>
      </w:r>
      <w:r w:rsidR="00E0778D">
        <w:t xml:space="preserve">, </w:t>
      </w:r>
      <w:r w:rsidR="00997B92" w:rsidRPr="00997B92">
        <w:t xml:space="preserve">global mean </w:t>
      </w:r>
      <w:r w:rsidR="00D66D3B" w:rsidRPr="00803EC3">
        <w:t>Δ</w:t>
      </w:r>
      <w:r w:rsidR="00997B92" w:rsidRPr="00997B92">
        <w:t>DIC</w:t>
      </w:r>
      <w:r w:rsidR="00992EE0" w:rsidRPr="00992EE0">
        <w:rPr>
          <w:vertAlign w:val="subscript"/>
        </w:rPr>
        <w:t>total</w:t>
      </w:r>
      <w:r w:rsidR="00FF32D3">
        <w:t xml:space="preserve"> derived from GCC-DIC</w:t>
      </w:r>
      <w:r w:rsidR="00997B92" w:rsidRPr="00997B92">
        <w:t xml:space="preserve"> in </w:t>
      </w:r>
      <w:r w:rsidR="00566791">
        <w:t xml:space="preserve">the </w:t>
      </w:r>
      <w:r w:rsidR="002E50DA">
        <w:t>upper</w:t>
      </w:r>
      <w:r w:rsidR="00566791">
        <w:t xml:space="preserve"> 50</w:t>
      </w:r>
      <w:r w:rsidR="003C376B">
        <w:t xml:space="preserve"> </w:t>
      </w:r>
      <w:r w:rsidR="00566791">
        <w:t>m</w:t>
      </w:r>
      <w:r w:rsidR="00E0778D">
        <w:t xml:space="preserve"> </w:t>
      </w:r>
      <w:r w:rsidR="00DE2B2B">
        <w:t>was</w:t>
      </w:r>
      <w:r w:rsidR="00997B92">
        <w:t xml:space="preserve"> </w:t>
      </w:r>
      <w:r w:rsidR="00C45761">
        <w:t>1</w:t>
      </w:r>
      <w:r w:rsidR="00C45761" w:rsidRPr="00C45761">
        <w:t xml:space="preserve">.0 </w:t>
      </w:r>
      <w:r w:rsidR="00452AE7" w:rsidRPr="00452AE7">
        <w:t>±</w:t>
      </w:r>
      <w:r w:rsidR="00C45761" w:rsidRPr="00C45761">
        <w:t xml:space="preserve"> 0.2</w:t>
      </w:r>
      <w:r w:rsidR="009D1F6E">
        <w:t>3</w:t>
      </w:r>
      <w:r w:rsidR="00C45761">
        <w:t xml:space="preserve"> </w:t>
      </w:r>
      <w:r w:rsidR="00C1171D" w:rsidRPr="0062543C">
        <w:t>μmol kg</w:t>
      </w:r>
      <w:r w:rsidR="00C1171D" w:rsidRPr="00EC0A47">
        <w:rPr>
          <w:vertAlign w:val="superscript"/>
        </w:rPr>
        <w:t>-1</w:t>
      </w:r>
      <w:r w:rsidR="00C1171D" w:rsidRPr="0062543C">
        <w:t xml:space="preserve"> yr</w:t>
      </w:r>
      <w:r w:rsidR="00C1171D" w:rsidRPr="00EC0A47">
        <w:rPr>
          <w:vertAlign w:val="superscript"/>
        </w:rPr>
        <w:t>-1</w:t>
      </w:r>
      <w:r w:rsidR="00C1171D" w:rsidRPr="0062543C">
        <w:t xml:space="preserve">, </w:t>
      </w:r>
      <w:r w:rsidR="00C1171D">
        <w:t xml:space="preserve">consistent with </w:t>
      </w:r>
      <w:r w:rsidR="007455D8">
        <w:t xml:space="preserve">previous </w:t>
      </w:r>
      <w:r w:rsidR="00C1171D">
        <w:t xml:space="preserve">studies </w:t>
      </w:r>
      <w:r w:rsidR="002F04E3">
        <w:rPr>
          <w:noProof/>
        </w:rPr>
        <w:t>(</w:t>
      </w:r>
      <w:r w:rsidR="002F04E3" w:rsidRPr="002F04E3">
        <w:t>Sabine et al., 2004</w:t>
      </w:r>
      <w:r w:rsidR="002F04E3">
        <w:rPr>
          <w:noProof/>
        </w:rPr>
        <w:t xml:space="preserve">; </w:t>
      </w:r>
      <w:r w:rsidR="002F04E3" w:rsidRPr="002F04E3">
        <w:t>Gruber, Clement, et al., 2019</w:t>
      </w:r>
      <w:r w:rsidR="002F04E3">
        <w:rPr>
          <w:noProof/>
        </w:rPr>
        <w:t>)</w:t>
      </w:r>
      <w:r w:rsidR="00C1171D" w:rsidRPr="0062543C">
        <w:t>.</w:t>
      </w:r>
      <w:r w:rsidR="00C1171D">
        <w:t xml:space="preserve"> </w:t>
      </w:r>
      <w:r w:rsidR="007455D8">
        <w:t>The</w:t>
      </w:r>
      <w:r w:rsidR="003E5B8F">
        <w:t xml:space="preserve"> </w:t>
      </w:r>
      <w:r w:rsidR="003B0545" w:rsidRPr="003B0545">
        <w:t xml:space="preserve">rate </w:t>
      </w:r>
      <w:r w:rsidR="007455D8">
        <w:t xml:space="preserve">of </w:t>
      </w:r>
      <w:r w:rsidR="00625913">
        <w:t>DIC</w:t>
      </w:r>
      <w:r w:rsidR="00625913" w:rsidRPr="005200B0">
        <w:rPr>
          <w:vertAlign w:val="subscript"/>
        </w:rPr>
        <w:t>total</w:t>
      </w:r>
      <w:r w:rsidR="00625913">
        <w:t xml:space="preserve"> </w:t>
      </w:r>
      <w:r w:rsidR="007455D8">
        <w:t>increase attenuated</w:t>
      </w:r>
      <w:r w:rsidR="007455D8" w:rsidRPr="003B0545">
        <w:t xml:space="preserve"> </w:t>
      </w:r>
      <w:r w:rsidR="003B0545" w:rsidRPr="003B0545">
        <w:t>with depth, reaching</w:t>
      </w:r>
      <w:r w:rsidR="00C1171D" w:rsidRPr="0062543C">
        <w:t xml:space="preserve"> </w:t>
      </w:r>
      <w:r w:rsidR="003A7EFA" w:rsidRPr="003A7EFA">
        <w:t>0.1 ± 0.13</w:t>
      </w:r>
      <w:r w:rsidR="003A7EFA">
        <w:t xml:space="preserve"> </w:t>
      </w:r>
      <w:r w:rsidR="00C1171D" w:rsidRPr="0062543C">
        <w:t>mol kg</w:t>
      </w:r>
      <w:r w:rsidR="00C1171D" w:rsidRPr="00EC0A47">
        <w:rPr>
          <w:vertAlign w:val="superscript"/>
        </w:rPr>
        <w:t>-1</w:t>
      </w:r>
      <w:r w:rsidR="00C1171D" w:rsidRPr="0062543C">
        <w:t xml:space="preserve"> yr</w:t>
      </w:r>
      <w:r w:rsidR="00C1171D" w:rsidRPr="00EC0A47">
        <w:rPr>
          <w:vertAlign w:val="superscript"/>
        </w:rPr>
        <w:t>-1</w:t>
      </w:r>
      <w:r w:rsidR="00C1171D" w:rsidRPr="0062543C">
        <w:t xml:space="preserve"> </w:t>
      </w:r>
      <w:r w:rsidR="00CA0793">
        <w:t xml:space="preserve">near </w:t>
      </w:r>
      <w:r w:rsidR="00C1171D" w:rsidRPr="0062543C">
        <w:t>2000 m</w:t>
      </w:r>
      <w:r w:rsidR="00C1171D">
        <w:t xml:space="preserve"> </w:t>
      </w:r>
      <w:r w:rsidR="00C1171D" w:rsidRPr="0062543C">
        <w:t xml:space="preserve">(Fig. </w:t>
      </w:r>
      <w:r w:rsidR="00C1171D">
        <w:t>1</w:t>
      </w:r>
      <w:r w:rsidR="00C1171D" w:rsidRPr="0062543C">
        <w:t>).</w:t>
      </w:r>
      <w:r w:rsidR="004A0892">
        <w:t xml:space="preserve"> </w:t>
      </w:r>
      <w:r w:rsidR="004A0892" w:rsidRPr="004A0892">
        <w:t xml:space="preserve">Over </w:t>
      </w:r>
      <w:r w:rsidR="00F53A22">
        <w:t>9</w:t>
      </w:r>
      <w:r w:rsidR="004A0892" w:rsidRPr="004A0892">
        <w:t>0% of the DIC</w:t>
      </w:r>
      <w:r w:rsidR="00ED48DB" w:rsidRPr="005200B0">
        <w:rPr>
          <w:vertAlign w:val="subscript"/>
        </w:rPr>
        <w:t>total</w:t>
      </w:r>
      <w:r w:rsidR="004A0892" w:rsidRPr="004A0892">
        <w:t xml:space="preserve"> increase in </w:t>
      </w:r>
      <w:r w:rsidR="007D27C3">
        <w:t>the upper 50 m</w:t>
      </w:r>
      <w:r w:rsidR="004A0892" w:rsidRPr="004A0892">
        <w:t xml:space="preserve"> during the study period (2004–2022) was attributable to </w:t>
      </w:r>
      <w:r w:rsidR="00C1171D" w:rsidRPr="00803EC3">
        <w:t>Δ</w:t>
      </w:r>
      <w:r w:rsidR="00C1171D" w:rsidRPr="0062543C">
        <w:t>DIC</w:t>
      </w:r>
      <w:r w:rsidR="00C1171D" w:rsidRPr="00235ED6">
        <w:rPr>
          <w:vertAlign w:val="subscript"/>
        </w:rPr>
        <w:t>anth</w:t>
      </w:r>
      <w:r w:rsidR="00A87F8A">
        <w:t>. T</w:t>
      </w:r>
      <w:r w:rsidR="00390047" w:rsidRPr="00B40447">
        <w:t>his pattern reflects the dominance of anthropogenic CO</w:t>
      </w:r>
      <w:r w:rsidR="00390047" w:rsidRPr="00B40447">
        <w:rPr>
          <w:vertAlign w:val="subscript"/>
        </w:rPr>
        <w:t>2</w:t>
      </w:r>
      <w:r w:rsidR="00390047" w:rsidRPr="00B40447">
        <w:t xml:space="preserve"> </w:t>
      </w:r>
      <w:r w:rsidR="00390047" w:rsidRPr="00B40447">
        <w:lastRenderedPageBreak/>
        <w:t xml:space="preserve">invasion over biological or carbonate pump processes on </w:t>
      </w:r>
      <w:r w:rsidR="00ED48DB">
        <w:t>(multi-)</w:t>
      </w:r>
      <w:r w:rsidR="00390047" w:rsidRPr="00B40447">
        <w:t xml:space="preserve">decadal timescales, consistent with expectations under transient climate forcing </w:t>
      </w:r>
      <w:r w:rsidR="002F04E3">
        <w:rPr>
          <w:noProof/>
        </w:rPr>
        <w:t>(</w:t>
      </w:r>
      <w:r w:rsidR="002F04E3" w:rsidRPr="002F04E3">
        <w:t>Keppler et al., 2023</w:t>
      </w:r>
      <w:r w:rsidR="002F04E3">
        <w:rPr>
          <w:noProof/>
        </w:rPr>
        <w:t xml:space="preserve">; </w:t>
      </w:r>
      <w:r w:rsidR="002F04E3" w:rsidRPr="002F04E3">
        <w:t>Frenger et al., 2024</w:t>
      </w:r>
      <w:r w:rsidR="002F04E3">
        <w:rPr>
          <w:noProof/>
        </w:rPr>
        <w:t>)</w:t>
      </w:r>
      <w:r w:rsidR="00390047" w:rsidRPr="00B40447">
        <w:t>.</w:t>
      </w:r>
    </w:p>
    <w:p w14:paraId="78C44F23" w14:textId="77777777" w:rsidR="00206A16" w:rsidRDefault="00206A16" w:rsidP="00B04B06">
      <w:pPr>
        <w:jc w:val="both"/>
      </w:pPr>
    </w:p>
    <w:p w14:paraId="7044EB18" w14:textId="0218177C" w:rsidR="00736E3E" w:rsidRDefault="00F8522E" w:rsidP="00B04B06">
      <w:pPr>
        <w:jc w:val="both"/>
      </w:pPr>
      <w:r w:rsidRPr="00F8522E">
        <w:t xml:space="preserve">The </w:t>
      </w:r>
      <w:r w:rsidR="00551E5F">
        <w:t xml:space="preserve">contribution of the </w:t>
      </w:r>
      <w:r w:rsidRPr="00F8522E">
        <w:t xml:space="preserve">BCP to </w:t>
      </w:r>
      <w:r w:rsidR="00551E5F" w:rsidRPr="00803EC3">
        <w:t>Δ</w:t>
      </w:r>
      <w:r w:rsidR="00551E5F" w:rsidRPr="00997B92">
        <w:t>DIC</w:t>
      </w:r>
      <w:r w:rsidR="00551E5F" w:rsidRPr="00992EE0">
        <w:rPr>
          <w:vertAlign w:val="subscript"/>
        </w:rPr>
        <w:t>total</w:t>
      </w:r>
      <w:r w:rsidRPr="00F8522E">
        <w:t>, ΔDIC</w:t>
      </w:r>
      <w:r w:rsidRPr="00F8522E">
        <w:rPr>
          <w:vertAlign w:val="subscript"/>
        </w:rPr>
        <w:t>soft</w:t>
      </w:r>
      <w:r w:rsidRPr="00F8522E">
        <w:t xml:space="preserve">, </w:t>
      </w:r>
      <w:r w:rsidR="001D0A2E" w:rsidRPr="001D0A2E">
        <w:t>did not differ from zero within the uncertainty bounds</w:t>
      </w:r>
      <w:r w:rsidRPr="00F8522E">
        <w:t xml:space="preserve"> and remained globally </w:t>
      </w:r>
      <w:r w:rsidR="00490073">
        <w:t>small,</w:t>
      </w:r>
      <w:r w:rsidRPr="00F8522E">
        <w:t xml:space="preserve"> with a mean of 0.05 ± 0.09 μmol kg</w:t>
      </w:r>
      <w:r w:rsidRPr="00F8522E">
        <w:rPr>
          <w:vertAlign w:val="superscript"/>
        </w:rPr>
        <w:t>-1</w:t>
      </w:r>
      <w:r w:rsidRPr="00F8522E">
        <w:t xml:space="preserve"> yr</w:t>
      </w:r>
      <w:r w:rsidRPr="00F8522E">
        <w:rPr>
          <w:vertAlign w:val="superscript"/>
        </w:rPr>
        <w:t>-1</w:t>
      </w:r>
      <w:r w:rsidRPr="00F8522E">
        <w:t xml:space="preserve"> in the </w:t>
      </w:r>
      <w:r w:rsidR="002E50DA">
        <w:t>upper</w:t>
      </w:r>
      <w:r w:rsidRPr="00F8522E">
        <w:t xml:space="preserve"> 50 m</w:t>
      </w:r>
      <w:r w:rsidR="00C14B63">
        <w:t xml:space="preserve"> (Fig. 1)</w:t>
      </w:r>
      <w:r w:rsidRPr="00F8522E">
        <w:t xml:space="preserve">. This negligible </w:t>
      </w:r>
      <w:r>
        <w:t>contribution</w:t>
      </w:r>
      <w:r w:rsidR="00DB3B89" w:rsidRPr="00DB3B89">
        <w:t xml:space="preserve"> </w:t>
      </w:r>
      <w:r w:rsidR="008E244C">
        <w:t>was</w:t>
      </w:r>
      <w:r w:rsidR="008E244C" w:rsidRPr="00DB3B89">
        <w:t xml:space="preserve"> </w:t>
      </w:r>
      <w:r w:rsidR="00DB3B89" w:rsidRPr="00DB3B89">
        <w:t>expected, as the BCP primarily redistributes carbon vertically rather than adding new DIC to the system</w:t>
      </w:r>
      <w:r w:rsidR="00BF7164">
        <w:t xml:space="preserve"> </w:t>
      </w:r>
      <w:r w:rsidR="002F04E3">
        <w:rPr>
          <w:noProof/>
        </w:rPr>
        <w:t>(</w:t>
      </w:r>
      <w:r w:rsidR="002F04E3" w:rsidRPr="002F04E3">
        <w:t>Passow &amp; Carlson, 2012</w:t>
      </w:r>
      <w:r w:rsidR="002F04E3">
        <w:rPr>
          <w:noProof/>
        </w:rPr>
        <w:t>)</w:t>
      </w:r>
      <w:r w:rsidR="001B2BCD">
        <w:t>,</w:t>
      </w:r>
      <w:r w:rsidR="005C7D2A">
        <w:t xml:space="preserve"> so</w:t>
      </w:r>
      <w:r w:rsidR="001B2BCD" w:rsidRPr="001B2BCD">
        <w:t xml:space="preserve"> its net impact on globally averaged DIC</w:t>
      </w:r>
      <w:r w:rsidR="005200B0" w:rsidRPr="005200B0">
        <w:rPr>
          <w:vertAlign w:val="subscript"/>
        </w:rPr>
        <w:t>total</w:t>
      </w:r>
      <w:r w:rsidR="001B2BCD" w:rsidRPr="001B2BCD">
        <w:t xml:space="preserve"> </w:t>
      </w:r>
      <w:r w:rsidR="00C14B63" w:rsidRPr="001B2BCD">
        <w:t>remain</w:t>
      </w:r>
      <w:r w:rsidR="00C14B63">
        <w:t>ed</w:t>
      </w:r>
      <w:r w:rsidR="00C14B63" w:rsidRPr="001B2BCD">
        <w:t xml:space="preserve"> </w:t>
      </w:r>
      <w:r w:rsidR="001B2BCD" w:rsidRPr="001B2BCD">
        <w:t xml:space="preserve">small </w:t>
      </w:r>
      <w:r w:rsidR="00C14B63">
        <w:t>on</w:t>
      </w:r>
      <w:r w:rsidR="00C14B63" w:rsidRPr="001B2BCD">
        <w:t xml:space="preserve"> </w:t>
      </w:r>
      <w:r w:rsidR="001B2BCD" w:rsidRPr="001B2BCD">
        <w:t xml:space="preserve">decadal timescales </w:t>
      </w:r>
      <w:r w:rsidR="002F04E3">
        <w:rPr>
          <w:noProof/>
        </w:rPr>
        <w:t>(</w:t>
      </w:r>
      <w:r w:rsidR="002F04E3" w:rsidRPr="002F04E3">
        <w:t>Martin et al., 1987</w:t>
      </w:r>
      <w:r w:rsidR="002F04E3">
        <w:rPr>
          <w:noProof/>
        </w:rPr>
        <w:t xml:space="preserve">; </w:t>
      </w:r>
      <w:r w:rsidR="002F04E3" w:rsidRPr="002F04E3">
        <w:t>Burd et al., 2010</w:t>
      </w:r>
      <w:r w:rsidR="002F04E3">
        <w:rPr>
          <w:noProof/>
        </w:rPr>
        <w:t xml:space="preserve">; </w:t>
      </w:r>
      <w:r w:rsidR="002F04E3" w:rsidRPr="002F04E3">
        <w:t>Henson et al., 2011</w:t>
      </w:r>
      <w:r w:rsidR="002F04E3">
        <w:rPr>
          <w:noProof/>
        </w:rPr>
        <w:t xml:space="preserve">; </w:t>
      </w:r>
      <w:r w:rsidR="002F04E3" w:rsidRPr="002F04E3">
        <w:t>Boyd et al., 2019</w:t>
      </w:r>
      <w:r w:rsidR="002F04E3">
        <w:rPr>
          <w:noProof/>
        </w:rPr>
        <w:t>)</w:t>
      </w:r>
      <w:r w:rsidR="00383041" w:rsidRPr="00E3597A">
        <w:t>.</w:t>
      </w:r>
      <w:r w:rsidR="00383041">
        <w:t xml:space="preserve"> </w:t>
      </w:r>
      <w:r w:rsidR="00620EC1" w:rsidRPr="00620EC1">
        <w:t>This observation is consistent with recent work emphasizing that the climat</w:t>
      </w:r>
      <w:r w:rsidR="008727FA">
        <w:t>ic</w:t>
      </w:r>
      <w:r w:rsidR="00620EC1" w:rsidRPr="00620EC1">
        <w:t xml:space="preserve"> relevance of the BCP arises not from net DIC addition </w:t>
      </w:r>
      <w:r w:rsidR="00D97441">
        <w:t xml:space="preserve">to the ocean’s interior </w:t>
      </w:r>
      <w:r w:rsidR="00620EC1" w:rsidRPr="00620EC1">
        <w:t>but from the sequestration of remineralized DIC</w:t>
      </w:r>
      <w:r w:rsidR="00620EC1" w:rsidRPr="00620EC1">
        <w:rPr>
          <w:vertAlign w:val="subscript"/>
        </w:rPr>
        <w:t>soft</w:t>
      </w:r>
      <w:r w:rsidR="00620EC1" w:rsidRPr="00620EC1">
        <w:t xml:space="preserve"> </w:t>
      </w:r>
      <w:r w:rsidR="00CE4BA1" w:rsidRPr="00CE4BA1">
        <w:t>at depth</w:t>
      </w:r>
      <w:r w:rsidR="00CE4BA1">
        <w:t xml:space="preserve">, </w:t>
      </w:r>
      <w:r w:rsidR="00CE4BA1" w:rsidRPr="00CE4BA1">
        <w:t xml:space="preserve">isolating it from the surface ocean and atmosphere </w:t>
      </w:r>
      <w:r w:rsidR="002F04E3">
        <w:rPr>
          <w:noProof/>
        </w:rPr>
        <w:t>(</w:t>
      </w:r>
      <w:r w:rsidR="002F04E3" w:rsidRPr="002F04E3">
        <w:t>Frenger et al., 2024</w:t>
      </w:r>
      <w:r w:rsidR="002F04E3">
        <w:rPr>
          <w:noProof/>
        </w:rPr>
        <w:t>)</w:t>
      </w:r>
      <w:r w:rsidR="00620EC1" w:rsidRPr="00620EC1">
        <w:t xml:space="preserve">. As such, changes in </w:t>
      </w:r>
      <w:r w:rsidR="0097530E">
        <w:t xml:space="preserve">the vertical distribution of </w:t>
      </w:r>
      <w:r w:rsidR="00620EC1" w:rsidRPr="00620EC1">
        <w:t>DIC</w:t>
      </w:r>
      <w:r w:rsidR="00620EC1" w:rsidRPr="00620EC1">
        <w:rPr>
          <w:vertAlign w:val="subscript"/>
        </w:rPr>
        <w:t>soft</w:t>
      </w:r>
      <w:r w:rsidR="00620EC1" w:rsidRPr="00620EC1">
        <w:t xml:space="preserve"> may reflect evolving storage patterns rather than </w:t>
      </w:r>
      <w:r w:rsidR="001456E5" w:rsidRPr="001456E5">
        <w:t>changes in its global inventory.</w:t>
      </w:r>
    </w:p>
    <w:p w14:paraId="6E2D428E" w14:textId="77777777" w:rsidR="001456E5" w:rsidRDefault="001456E5" w:rsidP="00B04B06">
      <w:pPr>
        <w:jc w:val="both"/>
      </w:pPr>
    </w:p>
    <w:p w14:paraId="744D6C15" w14:textId="7034FE5F" w:rsidR="00736E3E" w:rsidRDefault="00736E3E" w:rsidP="00B04B06">
      <w:pPr>
        <w:jc w:val="both"/>
      </w:pPr>
      <w:r w:rsidRPr="00736E3E">
        <w:t>ΔDIC</w:t>
      </w:r>
      <w:r w:rsidRPr="00736E3E">
        <w:rPr>
          <w:vertAlign w:val="subscript"/>
        </w:rPr>
        <w:t>carb</w:t>
      </w:r>
      <w:r w:rsidRPr="00736E3E">
        <w:t xml:space="preserve"> did not contribute </w:t>
      </w:r>
      <w:r w:rsidR="00C37D4F">
        <w:t xml:space="preserve">significantly </w:t>
      </w:r>
      <w:r w:rsidRPr="00736E3E">
        <w:t>to global DIC change</w:t>
      </w:r>
      <w:r w:rsidR="00007ABA">
        <w:t xml:space="preserve"> between 2004 and 2022</w:t>
      </w:r>
      <w:r w:rsidR="004442B3" w:rsidRPr="004442B3">
        <w:t xml:space="preserve">, as </w:t>
      </w:r>
      <w:r w:rsidR="000F5AD5">
        <w:t>it</w:t>
      </w:r>
      <w:r w:rsidR="004442B3" w:rsidRPr="004442B3">
        <w:t xml:space="preserve"> remained </w:t>
      </w:r>
      <w:r w:rsidR="000F5AD5">
        <w:t xml:space="preserve">indistinguishable from zero </w:t>
      </w:r>
      <w:r w:rsidR="004442B3" w:rsidRPr="004442B3">
        <w:t xml:space="preserve">at all </w:t>
      </w:r>
      <w:r w:rsidR="00347F44" w:rsidRPr="004442B3">
        <w:t>depths</w:t>
      </w:r>
      <w:r w:rsidR="00347F44" w:rsidRPr="00347F44">
        <w:rPr>
          <w:rFonts w:ascii="-webkit-standard" w:hAnsi="-webkit-standard"/>
          <w:color w:val="000000"/>
          <w:sz w:val="27"/>
          <w:szCs w:val="27"/>
        </w:rPr>
        <w:t>,</w:t>
      </w:r>
      <w:r w:rsidR="00347F44" w:rsidRPr="00347F44">
        <w:t xml:space="preserve"> and is therefore excluded from further analysis.</w:t>
      </w:r>
    </w:p>
    <w:p w14:paraId="4BF82EDA" w14:textId="78900F3B" w:rsidR="00350B16" w:rsidRDefault="00D519DC" w:rsidP="00B04B06">
      <w:pPr>
        <w:pStyle w:val="Heading-Secondary"/>
        <w:jc w:val="both"/>
      </w:pPr>
      <w:r w:rsidRPr="00777E59">
        <w:t>B</w:t>
      </w:r>
      <w:r w:rsidR="001D114F" w:rsidRPr="00777E59">
        <w:t>iological carbon pump</w:t>
      </w:r>
      <w:r w:rsidRPr="00777E59">
        <w:t xml:space="preserve"> redistribution</w:t>
      </w:r>
    </w:p>
    <w:p w14:paraId="0853A112" w14:textId="73A4ACAD" w:rsidR="004D73A3" w:rsidRDefault="00C57214" w:rsidP="007134C7">
      <w:pPr>
        <w:jc w:val="center"/>
        <w:rPr>
          <w:b/>
          <w:bCs/>
          <w:highlight w:val="cyan"/>
        </w:rPr>
      </w:pPr>
      <w:r>
        <w:rPr>
          <w:b/>
          <w:bCs/>
          <w:noProof/>
        </w:rPr>
        <w:drawing>
          <wp:inline distT="0" distB="0" distL="0" distR="0" wp14:anchorId="0F816B87" wp14:editId="4C151BD3">
            <wp:extent cx="5942586" cy="3575166"/>
            <wp:effectExtent l="0" t="0" r="1270" b="6350"/>
            <wp:docPr id="1527855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855117" name="Picture 1"/>
                    <pic:cNvPicPr/>
                  </pic:nvPicPr>
                  <pic:blipFill>
                    <a:blip r:embed="rId10"/>
                    <a:stretch>
                      <a:fillRect/>
                    </a:stretch>
                  </pic:blipFill>
                  <pic:spPr>
                    <a:xfrm>
                      <a:off x="0" y="0"/>
                      <a:ext cx="5942586" cy="3575166"/>
                    </a:xfrm>
                    <a:prstGeom prst="rect">
                      <a:avLst/>
                    </a:prstGeom>
                  </pic:spPr>
                </pic:pic>
              </a:graphicData>
            </a:graphic>
          </wp:inline>
        </w:drawing>
      </w:r>
    </w:p>
    <w:p w14:paraId="51211C99" w14:textId="27397A6B" w:rsidR="004D73A3" w:rsidRPr="004D73A3" w:rsidRDefault="004D73A3" w:rsidP="00B04B06">
      <w:pPr>
        <w:jc w:val="both"/>
        <w:rPr>
          <w:sz w:val="20"/>
          <w:szCs w:val="16"/>
        </w:rPr>
      </w:pPr>
      <w:r w:rsidRPr="004D73A3">
        <w:rPr>
          <w:b/>
          <w:bCs/>
          <w:sz w:val="20"/>
          <w:szCs w:val="16"/>
        </w:rPr>
        <w:t xml:space="preserve">Figure </w:t>
      </w:r>
      <w:r w:rsidR="00712F3B">
        <w:rPr>
          <w:b/>
          <w:bCs/>
          <w:sz w:val="20"/>
          <w:szCs w:val="16"/>
        </w:rPr>
        <w:t>2</w:t>
      </w:r>
      <w:r w:rsidRPr="004D73A3">
        <w:rPr>
          <w:b/>
          <w:bCs/>
          <w:sz w:val="20"/>
          <w:szCs w:val="16"/>
        </w:rPr>
        <w:t>.</w:t>
      </w:r>
      <w:r w:rsidRPr="004D73A3">
        <w:rPr>
          <w:sz w:val="20"/>
          <w:szCs w:val="16"/>
        </w:rPr>
        <w:t xml:space="preserve"> Spatial redistribution of </w:t>
      </w:r>
      <w:r w:rsidR="00BB7334">
        <w:rPr>
          <w:sz w:val="20"/>
          <w:szCs w:val="16"/>
        </w:rPr>
        <w:t xml:space="preserve">the </w:t>
      </w:r>
      <w:r w:rsidR="0068321F">
        <w:rPr>
          <w:sz w:val="20"/>
          <w:szCs w:val="16"/>
        </w:rPr>
        <w:t>soft tissue pump</w:t>
      </w:r>
      <w:r w:rsidR="00BB7334">
        <w:rPr>
          <w:sz w:val="20"/>
          <w:szCs w:val="16"/>
        </w:rPr>
        <w:t>’s return flux</w:t>
      </w:r>
      <w:r w:rsidRPr="004D73A3">
        <w:rPr>
          <w:sz w:val="20"/>
          <w:szCs w:val="16"/>
        </w:rPr>
        <w:t xml:space="preserve"> through depth-integrated (i.e., </w:t>
      </w:r>
      <w:r w:rsidR="00D52497">
        <w:rPr>
          <w:sz w:val="20"/>
          <w:szCs w:val="16"/>
        </w:rPr>
        <w:t>2.5</w:t>
      </w:r>
      <w:r w:rsidRPr="004D73A3">
        <w:rPr>
          <w:sz w:val="20"/>
          <w:szCs w:val="16"/>
        </w:rPr>
        <w:t xml:space="preserve"> to </w:t>
      </w:r>
      <w:r w:rsidR="00D52497">
        <w:rPr>
          <w:sz w:val="20"/>
          <w:szCs w:val="16"/>
        </w:rPr>
        <w:t>1975</w:t>
      </w:r>
      <w:r w:rsidR="00BE292D">
        <w:rPr>
          <w:sz w:val="20"/>
          <w:szCs w:val="16"/>
        </w:rPr>
        <w:t xml:space="preserve"> </w:t>
      </w:r>
      <w:r w:rsidRPr="004D73A3">
        <w:rPr>
          <w:sz w:val="20"/>
          <w:szCs w:val="16"/>
        </w:rPr>
        <w:t>m) rates of change in DIC</w:t>
      </w:r>
      <w:r w:rsidRPr="004D73A3">
        <w:rPr>
          <w:sz w:val="20"/>
          <w:szCs w:val="16"/>
          <w:vertAlign w:val="subscript"/>
        </w:rPr>
        <w:t>soft</w:t>
      </w:r>
      <w:r w:rsidRPr="004D73A3">
        <w:rPr>
          <w:sz w:val="20"/>
          <w:szCs w:val="16"/>
        </w:rPr>
        <w:t xml:space="preserve"> </w:t>
      </w:r>
      <w:r w:rsidR="00410326">
        <w:rPr>
          <w:sz w:val="20"/>
          <w:szCs w:val="16"/>
        </w:rPr>
        <w:t xml:space="preserve">from 2004 </w:t>
      </w:r>
      <w:r w:rsidR="00410326" w:rsidRPr="00D500B5">
        <w:rPr>
          <w:sz w:val="20"/>
        </w:rPr>
        <w:t>to 2022</w:t>
      </w:r>
      <w:r w:rsidRPr="00D500B5">
        <w:rPr>
          <w:sz w:val="20"/>
        </w:rPr>
        <w:t xml:space="preserve"> </w:t>
      </w:r>
      <w:r w:rsidR="00BF7E6E" w:rsidRPr="00D500B5">
        <w:rPr>
          <w:sz w:val="20"/>
        </w:rPr>
        <w:t xml:space="preserve">for the GCC-DIC </w:t>
      </w:r>
      <w:r w:rsidR="006829B8" w:rsidRPr="00D500B5">
        <w:rPr>
          <w:sz w:val="20"/>
        </w:rPr>
        <w:t>product</w:t>
      </w:r>
      <w:r w:rsidR="008D429B" w:rsidRPr="00D500B5">
        <w:rPr>
          <w:sz w:val="20"/>
        </w:rPr>
        <w:t>.</w:t>
      </w:r>
      <w:r w:rsidR="00BF7E6E" w:rsidRPr="00D500B5">
        <w:rPr>
          <w:sz w:val="20"/>
        </w:rPr>
        <w:t xml:space="preserve"> </w:t>
      </w:r>
      <w:r w:rsidR="002F504A" w:rsidRPr="00D500B5">
        <w:rPr>
          <w:sz w:val="20"/>
        </w:rPr>
        <w:t>Units are mol m</w:t>
      </w:r>
      <w:r w:rsidR="002F504A" w:rsidRPr="00D500B5">
        <w:rPr>
          <w:sz w:val="20"/>
          <w:vertAlign w:val="superscript"/>
        </w:rPr>
        <w:t>-2</w:t>
      </w:r>
      <w:r w:rsidR="002F504A" w:rsidRPr="00D500B5">
        <w:rPr>
          <w:sz w:val="20"/>
        </w:rPr>
        <w:t> yr</w:t>
      </w:r>
      <w:r w:rsidR="002F504A" w:rsidRPr="00D500B5">
        <w:rPr>
          <w:sz w:val="20"/>
          <w:vertAlign w:val="superscript"/>
        </w:rPr>
        <w:t>-1</w:t>
      </w:r>
      <w:r w:rsidR="002F504A" w:rsidRPr="00D500B5">
        <w:rPr>
          <w:sz w:val="20"/>
        </w:rPr>
        <w:t xml:space="preserve">, calculated by converting local trends in </w:t>
      </w:r>
      <w:r w:rsidR="00FD1CA2" w:rsidRPr="00D500B5">
        <w:rPr>
          <w:sz w:val="20"/>
        </w:rPr>
        <w:t>Δ</w:t>
      </w:r>
      <w:r w:rsidR="002F504A" w:rsidRPr="00D500B5">
        <w:rPr>
          <w:sz w:val="20"/>
        </w:rPr>
        <w:t>DIC</w:t>
      </w:r>
      <w:r w:rsidR="002F504A" w:rsidRPr="00D500B5">
        <w:rPr>
          <w:sz w:val="20"/>
          <w:vertAlign w:val="subscript"/>
        </w:rPr>
        <w:t>soft</w:t>
      </w:r>
      <w:r w:rsidR="002F504A" w:rsidRPr="00D500B5">
        <w:rPr>
          <w:sz w:val="20"/>
        </w:rPr>
        <w:t xml:space="preserve"> (Fig. 1) to volumetric units and integrating </w:t>
      </w:r>
      <w:r w:rsidR="000403CE" w:rsidRPr="00D500B5">
        <w:rPr>
          <w:sz w:val="20"/>
        </w:rPr>
        <w:t>from 2.5 to 1975 m depth</w:t>
      </w:r>
      <w:r w:rsidR="002F504A" w:rsidRPr="00D500B5">
        <w:rPr>
          <w:sz w:val="20"/>
        </w:rPr>
        <w:t>.</w:t>
      </w:r>
      <w:r w:rsidR="00FD1CA2" w:rsidRPr="00D500B5">
        <w:rPr>
          <w:sz w:val="20"/>
        </w:rPr>
        <w:t xml:space="preserve"> </w:t>
      </w:r>
      <w:r w:rsidRPr="00D500B5">
        <w:rPr>
          <w:sz w:val="20"/>
        </w:rPr>
        <w:t xml:space="preserve">Locations of independent ocean time series from the SPOTS compilation </w:t>
      </w:r>
      <w:r w:rsidR="002F04E3" w:rsidRPr="00D500B5">
        <w:rPr>
          <w:noProof/>
          <w:sz w:val="20"/>
        </w:rPr>
        <w:t>(</w:t>
      </w:r>
      <w:r w:rsidR="002F04E3" w:rsidRPr="002F04E3">
        <w:rPr>
          <w:sz w:val="20"/>
        </w:rPr>
        <w:t>Lange et al., 2024</w:t>
      </w:r>
      <w:r w:rsidR="002F04E3" w:rsidRPr="00D500B5">
        <w:rPr>
          <w:noProof/>
          <w:sz w:val="20"/>
        </w:rPr>
        <w:t>)</w:t>
      </w:r>
      <w:r w:rsidR="00926C9F" w:rsidRPr="00D500B5">
        <w:rPr>
          <w:sz w:val="20"/>
        </w:rPr>
        <w:t>, used for</w:t>
      </w:r>
      <w:r w:rsidR="000B6CF4" w:rsidRPr="00D500B5">
        <w:rPr>
          <w:sz w:val="20"/>
        </w:rPr>
        <w:t xml:space="preserve"> </w:t>
      </w:r>
      <w:r w:rsidR="005815EA" w:rsidRPr="00D500B5">
        <w:rPr>
          <w:sz w:val="20"/>
        </w:rPr>
        <w:t>validation</w:t>
      </w:r>
      <w:r w:rsidR="00926C9F" w:rsidRPr="00D500B5">
        <w:rPr>
          <w:sz w:val="20"/>
        </w:rPr>
        <w:t>,</w:t>
      </w:r>
      <w:r w:rsidR="005815EA" w:rsidRPr="00D500B5">
        <w:rPr>
          <w:sz w:val="20"/>
        </w:rPr>
        <w:t xml:space="preserve"> </w:t>
      </w:r>
      <w:r w:rsidRPr="00D500B5">
        <w:rPr>
          <w:sz w:val="20"/>
        </w:rPr>
        <w:t>are shown</w:t>
      </w:r>
      <w:r w:rsidR="00865D1A" w:rsidRPr="00D500B5">
        <w:rPr>
          <w:sz w:val="20"/>
        </w:rPr>
        <w:t xml:space="preserve"> as labelled circles</w:t>
      </w:r>
      <w:r w:rsidR="002208AD" w:rsidRPr="00D500B5">
        <w:rPr>
          <w:sz w:val="20"/>
        </w:rPr>
        <w:t xml:space="preserve">. </w:t>
      </w:r>
      <w:r w:rsidR="000C5423" w:rsidRPr="00D500B5">
        <w:rPr>
          <w:sz w:val="20"/>
        </w:rPr>
        <w:t xml:space="preserve">Comparison with </w:t>
      </w:r>
      <w:r w:rsidR="00865D1A" w:rsidRPr="00D500B5">
        <w:rPr>
          <w:sz w:val="20"/>
        </w:rPr>
        <w:t xml:space="preserve">these </w:t>
      </w:r>
      <w:r w:rsidR="000C5423" w:rsidRPr="00D500B5">
        <w:rPr>
          <w:sz w:val="20"/>
        </w:rPr>
        <w:t>in situ time series confirms that GCC-DIC aligns with observed variability while also highlighting deviations that may stem from short-term fluctuations in trend emergence (Fig</w:t>
      </w:r>
      <w:r w:rsidR="002565A9" w:rsidRPr="00D500B5">
        <w:rPr>
          <w:sz w:val="20"/>
        </w:rPr>
        <w:t>s</w:t>
      </w:r>
      <w:r w:rsidR="000C5423" w:rsidRPr="00D500B5">
        <w:rPr>
          <w:sz w:val="20"/>
        </w:rPr>
        <w:t>. S7, S8, S9; see Methods</w:t>
      </w:r>
      <w:r w:rsidR="00A96A94">
        <w:rPr>
          <w:sz w:val="20"/>
        </w:rPr>
        <w:t xml:space="preserve">; </w:t>
      </w:r>
      <w:r w:rsidR="002F04E3" w:rsidRPr="002F04E3">
        <w:rPr>
          <w:sz w:val="20"/>
        </w:rPr>
        <w:t>Henson et al., 2016</w:t>
      </w:r>
      <w:r w:rsidR="002F04E3" w:rsidRPr="00D500B5">
        <w:rPr>
          <w:sz w:val="20"/>
        </w:rPr>
        <w:t xml:space="preserve">; </w:t>
      </w:r>
      <w:r w:rsidR="002F04E3" w:rsidRPr="002F04E3">
        <w:rPr>
          <w:sz w:val="20"/>
        </w:rPr>
        <w:t>Lange et al., 2024</w:t>
      </w:r>
      <w:r w:rsidR="002F04E3" w:rsidRPr="00D500B5">
        <w:rPr>
          <w:sz w:val="20"/>
        </w:rPr>
        <w:t>)</w:t>
      </w:r>
      <w:r w:rsidR="000C5423" w:rsidRPr="00D500B5">
        <w:rPr>
          <w:sz w:val="20"/>
        </w:rPr>
        <w:t>.</w:t>
      </w:r>
      <w:r w:rsidR="007813F3" w:rsidRPr="00D500B5">
        <w:rPr>
          <w:sz w:val="20"/>
        </w:rPr>
        <w:t xml:space="preserve"> </w:t>
      </w:r>
      <w:r w:rsidR="00F43007" w:rsidRPr="00D500B5">
        <w:rPr>
          <w:sz w:val="20"/>
        </w:rPr>
        <w:t>Uncertainty</w:t>
      </w:r>
      <w:r w:rsidR="00F43007" w:rsidRPr="00F43007">
        <w:rPr>
          <w:sz w:val="20"/>
          <w:szCs w:val="16"/>
        </w:rPr>
        <w:t xml:space="preserve"> in ΔDIC</w:t>
      </w:r>
      <w:r w:rsidR="00F43007" w:rsidRPr="00F43007">
        <w:rPr>
          <w:sz w:val="20"/>
          <w:szCs w:val="16"/>
          <w:vertAlign w:val="subscript"/>
        </w:rPr>
        <w:t>soft</w:t>
      </w:r>
      <w:r w:rsidR="00F43007" w:rsidRPr="00F43007">
        <w:rPr>
          <w:sz w:val="20"/>
          <w:szCs w:val="16"/>
        </w:rPr>
        <w:t xml:space="preserve"> is quantified as the standard deviation across a Monte Carlo ensemble (n = 1000) incorporating measurement and stoichiometric uncertainty. Stippling highlights grid cells </w:t>
      </w:r>
      <w:r w:rsidR="00F43007" w:rsidRPr="00F43007">
        <w:rPr>
          <w:sz w:val="20"/>
          <w:szCs w:val="16"/>
        </w:rPr>
        <w:lastRenderedPageBreak/>
        <w:t>where the relative uncertainty exceeds the 90th percentile globally, indicating low signal-to-noise ratios.</w:t>
      </w:r>
      <w:r w:rsidR="000A6AA9">
        <w:rPr>
          <w:sz w:val="20"/>
          <w:szCs w:val="16"/>
        </w:rPr>
        <w:t xml:space="preserve"> </w:t>
      </w:r>
      <w:r w:rsidRPr="004D73A3">
        <w:rPr>
          <w:sz w:val="20"/>
          <w:szCs w:val="16"/>
        </w:rPr>
        <w:t xml:space="preserve">Contours lines are drawn every 0.5 </w:t>
      </w:r>
      <w:r w:rsidR="00300319">
        <w:rPr>
          <w:sz w:val="20"/>
          <w:szCs w:val="16"/>
        </w:rPr>
        <w:t>mol</w:t>
      </w:r>
      <w:r w:rsidRPr="004D73A3">
        <w:rPr>
          <w:sz w:val="20"/>
          <w:szCs w:val="16"/>
        </w:rPr>
        <w:t xml:space="preserve"> </w:t>
      </w:r>
      <w:r w:rsidR="00300319">
        <w:rPr>
          <w:sz w:val="20"/>
          <w:szCs w:val="16"/>
        </w:rPr>
        <w:t>m</w:t>
      </w:r>
      <w:r w:rsidRPr="004D73A3">
        <w:rPr>
          <w:sz w:val="20"/>
          <w:szCs w:val="16"/>
          <w:vertAlign w:val="superscript"/>
        </w:rPr>
        <w:t>-</w:t>
      </w:r>
      <w:r w:rsidR="00300319">
        <w:rPr>
          <w:sz w:val="20"/>
          <w:szCs w:val="16"/>
          <w:vertAlign w:val="superscript"/>
        </w:rPr>
        <w:t>2</w:t>
      </w:r>
      <w:r w:rsidRPr="004D73A3">
        <w:rPr>
          <w:sz w:val="20"/>
          <w:szCs w:val="16"/>
        </w:rPr>
        <w:t xml:space="preserve"> yr</w:t>
      </w:r>
      <w:r w:rsidRPr="004D73A3">
        <w:rPr>
          <w:sz w:val="20"/>
          <w:szCs w:val="16"/>
          <w:vertAlign w:val="superscript"/>
        </w:rPr>
        <w:t>-1</w:t>
      </w:r>
      <w:r w:rsidR="00924D43">
        <w:rPr>
          <w:sz w:val="20"/>
          <w:szCs w:val="16"/>
        </w:rPr>
        <w:t>.</w:t>
      </w:r>
      <w:r w:rsidR="009E5088" w:rsidRPr="009E5088">
        <w:t xml:space="preserve"> </w:t>
      </w:r>
      <w:r w:rsidR="009E5088" w:rsidRPr="009E5088">
        <w:rPr>
          <w:sz w:val="20"/>
          <w:szCs w:val="16"/>
        </w:rPr>
        <w:t>Minimum and maximum values are displayed at the ends of the color</w:t>
      </w:r>
      <w:r w:rsidR="00BA2171">
        <w:rPr>
          <w:sz w:val="20"/>
          <w:szCs w:val="16"/>
        </w:rPr>
        <w:t xml:space="preserve"> </w:t>
      </w:r>
      <w:r w:rsidR="009E5088" w:rsidRPr="009E5088">
        <w:rPr>
          <w:sz w:val="20"/>
          <w:szCs w:val="16"/>
        </w:rPr>
        <w:t>bar.</w:t>
      </w:r>
    </w:p>
    <w:p w14:paraId="1C5709F4" w14:textId="689F24FE" w:rsidR="003F5965" w:rsidRDefault="00185A05" w:rsidP="00B04B06">
      <w:pPr>
        <w:pStyle w:val="Heading-Secondary"/>
        <w:jc w:val="both"/>
        <w:rPr>
          <w:b w:val="0"/>
          <w:bCs w:val="0"/>
        </w:rPr>
      </w:pPr>
      <w:r w:rsidRPr="00185A05">
        <w:rPr>
          <w:b w:val="0"/>
          <w:bCs w:val="0"/>
        </w:rPr>
        <w:t xml:space="preserve">Despite </w:t>
      </w:r>
      <w:r w:rsidR="00FD7D82">
        <w:rPr>
          <w:b w:val="0"/>
          <w:bCs w:val="0"/>
        </w:rPr>
        <w:t xml:space="preserve">no </w:t>
      </w:r>
      <w:r w:rsidR="00E61BF4">
        <w:rPr>
          <w:b w:val="0"/>
          <w:bCs w:val="0"/>
        </w:rPr>
        <w:t>change</w:t>
      </w:r>
      <w:r w:rsidRPr="00185A05">
        <w:rPr>
          <w:b w:val="0"/>
          <w:bCs w:val="0"/>
        </w:rPr>
        <w:t xml:space="preserve"> in ΔDIC</w:t>
      </w:r>
      <w:r w:rsidRPr="00185A05">
        <w:rPr>
          <w:b w:val="0"/>
          <w:bCs w:val="0"/>
          <w:vertAlign w:val="subscript"/>
        </w:rPr>
        <w:t>soft</w:t>
      </w:r>
      <w:r w:rsidRPr="00185A05">
        <w:rPr>
          <w:b w:val="0"/>
          <w:bCs w:val="0"/>
        </w:rPr>
        <w:t xml:space="preserve"> </w:t>
      </w:r>
      <w:r w:rsidR="00E61BF4">
        <w:rPr>
          <w:b w:val="0"/>
          <w:bCs w:val="0"/>
        </w:rPr>
        <w:t xml:space="preserve">globally </w:t>
      </w:r>
      <w:r w:rsidRPr="00185A05">
        <w:rPr>
          <w:b w:val="0"/>
          <w:bCs w:val="0"/>
        </w:rPr>
        <w:t xml:space="preserve">(Fig. 1), </w:t>
      </w:r>
      <w:r w:rsidR="0068321F">
        <w:rPr>
          <w:b w:val="0"/>
          <w:bCs w:val="0"/>
        </w:rPr>
        <w:t>our analysis</w:t>
      </w:r>
      <w:r w:rsidRPr="00185A05">
        <w:rPr>
          <w:b w:val="0"/>
          <w:bCs w:val="0"/>
        </w:rPr>
        <w:t xml:space="preserve"> exposes regional shifts in </w:t>
      </w:r>
      <w:r w:rsidR="00702447">
        <w:rPr>
          <w:b w:val="0"/>
          <w:bCs w:val="0"/>
        </w:rPr>
        <w:t>DIC</w:t>
      </w:r>
      <w:r w:rsidR="00702447" w:rsidRPr="00702447">
        <w:rPr>
          <w:b w:val="0"/>
          <w:bCs w:val="0"/>
          <w:vertAlign w:val="subscript"/>
        </w:rPr>
        <w:t>soft</w:t>
      </w:r>
      <w:r w:rsidR="007215F3">
        <w:rPr>
          <w:b w:val="0"/>
          <w:bCs w:val="0"/>
        </w:rPr>
        <w:t xml:space="preserve"> storage</w:t>
      </w:r>
      <w:r w:rsidRPr="00185A05">
        <w:rPr>
          <w:b w:val="0"/>
          <w:bCs w:val="0"/>
        </w:rPr>
        <w:t xml:space="preserve"> (Fig. 2).</w:t>
      </w:r>
      <w:r w:rsidR="00C76104">
        <w:rPr>
          <w:b w:val="0"/>
          <w:bCs w:val="0"/>
        </w:rPr>
        <w:t xml:space="preserve"> </w:t>
      </w:r>
      <w:r w:rsidR="000B4378" w:rsidRPr="000B4378">
        <w:rPr>
          <w:b w:val="0"/>
          <w:bCs w:val="0"/>
        </w:rPr>
        <w:t xml:space="preserve">This spatial variability reflects climate-driven shifts in physical, biogeochemical, and ecological processes that are reshaping the efficiency and structure of BCP-driven carbon sequestration </w:t>
      </w:r>
      <w:r w:rsidR="002F04E3">
        <w:rPr>
          <w:b w:val="0"/>
          <w:bCs w:val="0"/>
          <w:noProof/>
        </w:rPr>
        <w:t>(</w:t>
      </w:r>
      <w:r w:rsidR="00DA70D2">
        <w:rPr>
          <w:rFonts w:eastAsia="Calibri"/>
          <w:b w:val="0"/>
          <w:bCs w:val="0"/>
          <w:kern w:val="0"/>
          <w:szCs w:val="20"/>
        </w:rPr>
        <w:t>Zhao et al., 2025</w:t>
      </w:r>
      <w:r w:rsidR="002F04E3">
        <w:rPr>
          <w:b w:val="0"/>
          <w:bCs w:val="0"/>
          <w:noProof/>
        </w:rPr>
        <w:t>)</w:t>
      </w:r>
      <w:r w:rsidR="002F55BD">
        <w:rPr>
          <w:b w:val="0"/>
          <w:bCs w:val="0"/>
        </w:rPr>
        <w:t>.</w:t>
      </w:r>
    </w:p>
    <w:p w14:paraId="14060EC3" w14:textId="49C4868B" w:rsidR="0020140D" w:rsidRPr="0020140D" w:rsidRDefault="0068321F" w:rsidP="0020140D">
      <w:pPr>
        <w:pStyle w:val="Heading-Secondary"/>
        <w:jc w:val="both"/>
        <w:rPr>
          <w:b w:val="0"/>
          <w:bCs w:val="0"/>
        </w:rPr>
      </w:pPr>
      <w:r>
        <w:rPr>
          <w:b w:val="0"/>
          <w:bCs w:val="0"/>
        </w:rPr>
        <w:t>The return flux of the soft tissue pump</w:t>
      </w:r>
      <w:r w:rsidR="00802092">
        <w:rPr>
          <w:b w:val="0"/>
          <w:bCs w:val="0"/>
        </w:rPr>
        <w:t xml:space="preserve">, when integrated over the </w:t>
      </w:r>
      <w:r w:rsidR="00C30351">
        <w:rPr>
          <w:b w:val="0"/>
          <w:bCs w:val="0"/>
        </w:rPr>
        <w:t xml:space="preserve">upper </w:t>
      </w:r>
      <w:r w:rsidR="00802092">
        <w:rPr>
          <w:b w:val="0"/>
          <w:bCs w:val="0"/>
        </w:rPr>
        <w:t xml:space="preserve">2 </w:t>
      </w:r>
      <w:r w:rsidR="00C30351">
        <w:rPr>
          <w:b w:val="0"/>
          <w:bCs w:val="0"/>
        </w:rPr>
        <w:t>k</w:t>
      </w:r>
      <w:r w:rsidR="00802092">
        <w:rPr>
          <w:b w:val="0"/>
          <w:bCs w:val="0"/>
        </w:rPr>
        <w:t>m,</w:t>
      </w:r>
      <w:r>
        <w:rPr>
          <w:b w:val="0"/>
          <w:bCs w:val="0"/>
        </w:rPr>
        <w:t xml:space="preserve"> appear</w:t>
      </w:r>
      <w:r w:rsidR="00802092">
        <w:rPr>
          <w:b w:val="0"/>
          <w:bCs w:val="0"/>
        </w:rPr>
        <w:t>s</w:t>
      </w:r>
      <w:r>
        <w:rPr>
          <w:b w:val="0"/>
          <w:bCs w:val="0"/>
        </w:rPr>
        <w:t xml:space="preserve"> to have decreased </w:t>
      </w:r>
      <w:r w:rsidR="00CA6577">
        <w:rPr>
          <w:b w:val="0"/>
          <w:bCs w:val="0"/>
        </w:rPr>
        <w:t>across the equatorial Atlantic</w:t>
      </w:r>
      <w:r w:rsidR="00ED6831">
        <w:rPr>
          <w:b w:val="0"/>
          <w:bCs w:val="0"/>
        </w:rPr>
        <w:t xml:space="preserve"> </w:t>
      </w:r>
      <w:r w:rsidR="00CA6577">
        <w:rPr>
          <w:b w:val="0"/>
          <w:bCs w:val="0"/>
        </w:rPr>
        <w:t>and Indian Ocean</w:t>
      </w:r>
      <w:r w:rsidR="00DC64D1">
        <w:rPr>
          <w:b w:val="0"/>
          <w:bCs w:val="0"/>
        </w:rPr>
        <w:t>s</w:t>
      </w:r>
      <w:r w:rsidR="009526D8">
        <w:rPr>
          <w:b w:val="0"/>
          <w:bCs w:val="0"/>
        </w:rPr>
        <w:t>, and</w:t>
      </w:r>
      <w:r w:rsidR="00C4610C">
        <w:rPr>
          <w:b w:val="0"/>
          <w:bCs w:val="0"/>
        </w:rPr>
        <w:t xml:space="preserve"> south</w:t>
      </w:r>
      <w:r w:rsidR="009526D8">
        <w:rPr>
          <w:b w:val="0"/>
          <w:bCs w:val="0"/>
        </w:rPr>
        <w:t xml:space="preserve"> subtropical Pacific</w:t>
      </w:r>
      <w:r w:rsidR="00CA6577">
        <w:rPr>
          <w:b w:val="0"/>
          <w:bCs w:val="0"/>
        </w:rPr>
        <w:t xml:space="preserve"> </w:t>
      </w:r>
      <w:r w:rsidR="00802092">
        <w:rPr>
          <w:b w:val="0"/>
          <w:bCs w:val="0"/>
        </w:rPr>
        <w:t>(Fig. 2)</w:t>
      </w:r>
      <w:r>
        <w:rPr>
          <w:b w:val="0"/>
          <w:bCs w:val="0"/>
        </w:rPr>
        <w:t xml:space="preserve">. </w:t>
      </w:r>
      <w:r w:rsidR="00B74397" w:rsidRPr="00B74397">
        <w:rPr>
          <w:b w:val="0"/>
          <w:bCs w:val="0"/>
        </w:rPr>
        <w:t>This trend is consistent with the effects of climate-driven ocean warming, which enhances stratification, reduces nutrient supply to the euphotic zone, and ultimately limits net primary production</w:t>
      </w:r>
      <w:r w:rsidR="00B74397">
        <w:rPr>
          <w:b w:val="0"/>
          <w:bCs w:val="0"/>
        </w:rPr>
        <w:t xml:space="preserve"> </w:t>
      </w:r>
      <w:r w:rsidR="002F04E3">
        <w:rPr>
          <w:b w:val="0"/>
          <w:bCs w:val="0"/>
          <w:noProof/>
        </w:rPr>
        <w:t>(</w:t>
      </w:r>
      <w:r w:rsidR="002F04E3" w:rsidRPr="002F04E3">
        <w:rPr>
          <w:rFonts w:eastAsia="Calibri"/>
          <w:b w:val="0"/>
          <w:bCs w:val="0"/>
          <w:kern w:val="0"/>
          <w:szCs w:val="20"/>
        </w:rPr>
        <w:t>Laufkötter et al., 2016</w:t>
      </w:r>
      <w:r w:rsidR="002F04E3">
        <w:rPr>
          <w:b w:val="0"/>
          <w:bCs w:val="0"/>
          <w:noProof/>
        </w:rPr>
        <w:t xml:space="preserve">; </w:t>
      </w:r>
      <w:r w:rsidR="002F04E3" w:rsidRPr="002F04E3">
        <w:rPr>
          <w:rFonts w:eastAsia="Calibri"/>
          <w:b w:val="0"/>
          <w:bCs w:val="0"/>
          <w:kern w:val="0"/>
          <w:szCs w:val="20"/>
        </w:rPr>
        <w:t>Boyd et al., 2019</w:t>
      </w:r>
      <w:r w:rsidR="002F04E3">
        <w:rPr>
          <w:b w:val="0"/>
          <w:bCs w:val="0"/>
          <w:noProof/>
        </w:rPr>
        <w:t xml:space="preserve">; </w:t>
      </w:r>
      <w:r w:rsidR="002F04E3" w:rsidRPr="002F04E3">
        <w:rPr>
          <w:rFonts w:eastAsia="Calibri"/>
          <w:b w:val="0"/>
          <w:bCs w:val="0"/>
          <w:kern w:val="0"/>
          <w:szCs w:val="20"/>
        </w:rPr>
        <w:t>Wilson et al., 2022</w:t>
      </w:r>
      <w:r w:rsidR="00931290">
        <w:rPr>
          <w:rFonts w:eastAsia="Calibri"/>
          <w:b w:val="0"/>
          <w:bCs w:val="0"/>
          <w:kern w:val="0"/>
          <w:szCs w:val="20"/>
        </w:rPr>
        <w:t xml:space="preserve">; </w:t>
      </w:r>
      <w:r w:rsidR="00931290">
        <w:rPr>
          <w:rFonts w:eastAsia="Calibri"/>
          <w:b w:val="0"/>
          <w:bCs w:val="0"/>
          <w:kern w:val="0"/>
          <w:szCs w:val="20"/>
        </w:rPr>
        <w:t>Zhao et al., 2025</w:t>
      </w:r>
      <w:r w:rsidR="002F04E3">
        <w:rPr>
          <w:b w:val="0"/>
          <w:bCs w:val="0"/>
          <w:noProof/>
        </w:rPr>
        <w:t>)</w:t>
      </w:r>
      <w:r w:rsidR="0020140D" w:rsidRPr="0020140D">
        <w:rPr>
          <w:b w:val="0"/>
          <w:bCs w:val="0"/>
        </w:rPr>
        <w:t xml:space="preserve">. </w:t>
      </w:r>
      <w:r w:rsidR="00015852" w:rsidRPr="00015852">
        <w:rPr>
          <w:b w:val="0"/>
          <w:bCs w:val="0"/>
        </w:rPr>
        <w:t>Reduced particle export likely limited the transfer of remineralized carbon to depth, as seen in subtropical gyres where declining DIC</w:t>
      </w:r>
      <w:r w:rsidR="00015852" w:rsidRPr="00187CC2">
        <w:rPr>
          <w:b w:val="0"/>
          <w:bCs w:val="0"/>
          <w:vertAlign w:val="subscript"/>
        </w:rPr>
        <w:t>soft</w:t>
      </w:r>
      <w:r w:rsidR="00015852" w:rsidRPr="00015852">
        <w:rPr>
          <w:b w:val="0"/>
          <w:bCs w:val="0"/>
        </w:rPr>
        <w:t xml:space="preserve"> dominates the sequestration signal </w:t>
      </w:r>
      <w:r w:rsidR="0020140D" w:rsidRPr="0020140D">
        <w:rPr>
          <w:b w:val="0"/>
          <w:bCs w:val="0"/>
        </w:rPr>
        <w:t>(Fig. 2).</w:t>
      </w:r>
      <w:r w:rsidR="007462CC">
        <w:rPr>
          <w:b w:val="0"/>
          <w:bCs w:val="0"/>
        </w:rPr>
        <w:t xml:space="preserve"> </w:t>
      </w:r>
      <w:r w:rsidR="004A2664" w:rsidRPr="004A2664">
        <w:rPr>
          <w:b w:val="0"/>
          <w:bCs w:val="0"/>
        </w:rPr>
        <w:t xml:space="preserve">Increased stratification </w:t>
      </w:r>
      <w:r w:rsidR="00344328">
        <w:rPr>
          <w:b w:val="0"/>
          <w:bCs w:val="0"/>
        </w:rPr>
        <w:t xml:space="preserve">may also have shoaled </w:t>
      </w:r>
      <w:r w:rsidR="004A2664" w:rsidRPr="004A2664">
        <w:rPr>
          <w:b w:val="0"/>
          <w:bCs w:val="0"/>
        </w:rPr>
        <w:t>POC remineralization</w:t>
      </w:r>
      <w:r w:rsidR="005A15FA">
        <w:rPr>
          <w:b w:val="0"/>
          <w:bCs w:val="0"/>
        </w:rPr>
        <w:t>, thereby</w:t>
      </w:r>
      <w:r w:rsidR="004A2664" w:rsidRPr="004A2664">
        <w:rPr>
          <w:b w:val="0"/>
          <w:bCs w:val="0"/>
        </w:rPr>
        <w:t xml:space="preserve"> </w:t>
      </w:r>
      <w:r w:rsidR="005A15FA">
        <w:rPr>
          <w:b w:val="0"/>
          <w:bCs w:val="0"/>
        </w:rPr>
        <w:t>increasing the</w:t>
      </w:r>
      <w:r w:rsidR="004A2664" w:rsidRPr="004A2664">
        <w:rPr>
          <w:b w:val="0"/>
          <w:bCs w:val="0"/>
        </w:rPr>
        <w:t xml:space="preserve"> proportion of DIC</w:t>
      </w:r>
      <w:r w:rsidR="004A2664" w:rsidRPr="00D07962">
        <w:rPr>
          <w:b w:val="0"/>
          <w:bCs w:val="0"/>
          <w:vertAlign w:val="subscript"/>
        </w:rPr>
        <w:t>soft</w:t>
      </w:r>
      <w:r w:rsidR="004A2664" w:rsidRPr="004A2664">
        <w:rPr>
          <w:b w:val="0"/>
          <w:bCs w:val="0"/>
        </w:rPr>
        <w:t xml:space="preserve"> retained at shallower depths and </w:t>
      </w:r>
      <w:r w:rsidR="005A15FA">
        <w:rPr>
          <w:b w:val="0"/>
          <w:bCs w:val="0"/>
        </w:rPr>
        <w:t>reducing</w:t>
      </w:r>
      <w:r w:rsidR="00C15374" w:rsidRPr="004A2664">
        <w:rPr>
          <w:b w:val="0"/>
          <w:bCs w:val="0"/>
        </w:rPr>
        <w:t xml:space="preserve"> </w:t>
      </w:r>
      <w:r w:rsidR="004A2664" w:rsidRPr="004A2664">
        <w:rPr>
          <w:b w:val="0"/>
          <w:bCs w:val="0"/>
        </w:rPr>
        <w:t xml:space="preserve">the fraction transferred to long-term storage </w:t>
      </w:r>
      <w:r w:rsidR="002F04E3">
        <w:rPr>
          <w:b w:val="0"/>
          <w:bCs w:val="0"/>
          <w:noProof/>
        </w:rPr>
        <w:t>(</w:t>
      </w:r>
      <w:r w:rsidR="002F04E3" w:rsidRPr="002F04E3">
        <w:rPr>
          <w:rFonts w:eastAsia="Calibri"/>
          <w:b w:val="0"/>
          <w:bCs w:val="0"/>
          <w:kern w:val="0"/>
          <w:szCs w:val="20"/>
        </w:rPr>
        <w:t>Nowicki et al., 2022</w:t>
      </w:r>
      <w:r w:rsidR="002F04E3">
        <w:rPr>
          <w:b w:val="0"/>
          <w:bCs w:val="0"/>
          <w:noProof/>
        </w:rPr>
        <w:t xml:space="preserve">; </w:t>
      </w:r>
      <w:r w:rsidR="002F04E3" w:rsidRPr="002F04E3">
        <w:rPr>
          <w:rFonts w:eastAsia="Calibri"/>
          <w:b w:val="0"/>
          <w:bCs w:val="0"/>
          <w:kern w:val="0"/>
          <w:szCs w:val="20"/>
        </w:rPr>
        <w:t>Ricour et al., 2023</w:t>
      </w:r>
      <w:r w:rsidR="002F04E3">
        <w:rPr>
          <w:b w:val="0"/>
          <w:bCs w:val="0"/>
          <w:noProof/>
        </w:rPr>
        <w:t>)</w:t>
      </w:r>
      <w:r w:rsidR="0020140D" w:rsidRPr="0020140D">
        <w:rPr>
          <w:b w:val="0"/>
          <w:bCs w:val="0"/>
        </w:rPr>
        <w:t>.</w:t>
      </w:r>
    </w:p>
    <w:p w14:paraId="56D15F52" w14:textId="3516F118" w:rsidR="0020140D" w:rsidRPr="0020140D" w:rsidRDefault="00C37DA6" w:rsidP="0020140D">
      <w:pPr>
        <w:pStyle w:val="Heading-Secondary"/>
        <w:jc w:val="both"/>
        <w:rPr>
          <w:b w:val="0"/>
          <w:bCs w:val="0"/>
        </w:rPr>
      </w:pPr>
      <w:r w:rsidRPr="00C37DA6">
        <w:rPr>
          <w:b w:val="0"/>
          <w:bCs w:val="0"/>
        </w:rPr>
        <w:t>Conversely, several regions showed an increase in depth-integrated DIC</w:t>
      </w:r>
      <w:r w:rsidRPr="00C37DA6">
        <w:rPr>
          <w:b w:val="0"/>
          <w:bCs w:val="0"/>
          <w:vertAlign w:val="subscript"/>
        </w:rPr>
        <w:t>soft</w:t>
      </w:r>
      <w:r>
        <w:rPr>
          <w:b w:val="0"/>
          <w:bCs w:val="0"/>
        </w:rPr>
        <w:t xml:space="preserve"> </w:t>
      </w:r>
      <w:r w:rsidR="00F96E58" w:rsidRPr="00F96E58">
        <w:rPr>
          <w:b w:val="0"/>
          <w:bCs w:val="0"/>
        </w:rPr>
        <w:t>over the upper 2</w:t>
      </w:r>
      <w:r w:rsidR="00051BED">
        <w:rPr>
          <w:b w:val="0"/>
          <w:bCs w:val="0"/>
        </w:rPr>
        <w:t> k</w:t>
      </w:r>
      <w:r w:rsidR="00F96E58" w:rsidRPr="00F96E58">
        <w:rPr>
          <w:b w:val="0"/>
          <w:bCs w:val="0"/>
        </w:rPr>
        <w:t>m</w:t>
      </w:r>
      <w:r w:rsidR="0020140D" w:rsidRPr="0020140D">
        <w:rPr>
          <w:b w:val="0"/>
          <w:bCs w:val="0"/>
        </w:rPr>
        <w:t xml:space="preserve">. </w:t>
      </w:r>
      <w:r w:rsidR="00556911">
        <w:rPr>
          <w:b w:val="0"/>
          <w:bCs w:val="0"/>
        </w:rPr>
        <w:t>Across most</w:t>
      </w:r>
      <w:r w:rsidR="00D52372" w:rsidRPr="00D52372">
        <w:rPr>
          <w:b w:val="0"/>
          <w:bCs w:val="0"/>
        </w:rPr>
        <w:t xml:space="preserve"> of the Southern Ocean, positive trends in depth-integrated DIC</w:t>
      </w:r>
      <w:r w:rsidR="00D52372" w:rsidRPr="00D52372">
        <w:rPr>
          <w:b w:val="0"/>
          <w:bCs w:val="0"/>
          <w:vertAlign w:val="subscript"/>
        </w:rPr>
        <w:t>soft</w:t>
      </w:r>
      <w:r w:rsidR="00D52372" w:rsidRPr="00D52372">
        <w:rPr>
          <w:b w:val="0"/>
          <w:bCs w:val="0"/>
        </w:rPr>
        <w:t xml:space="preserve"> correspond to areas where reduced sea-ice extent and enhanced vertical mixing </w:t>
      </w:r>
      <w:r w:rsidR="003964E2">
        <w:rPr>
          <w:b w:val="0"/>
          <w:bCs w:val="0"/>
        </w:rPr>
        <w:t xml:space="preserve">have </w:t>
      </w:r>
      <w:r w:rsidR="00D52372" w:rsidRPr="00D52372">
        <w:rPr>
          <w:b w:val="0"/>
          <w:bCs w:val="0"/>
        </w:rPr>
        <w:t>promote</w:t>
      </w:r>
      <w:r w:rsidR="003964E2">
        <w:rPr>
          <w:b w:val="0"/>
          <w:bCs w:val="0"/>
        </w:rPr>
        <w:t>d</w:t>
      </w:r>
      <w:r w:rsidR="00D52372" w:rsidRPr="00D52372">
        <w:rPr>
          <w:b w:val="0"/>
          <w:bCs w:val="0"/>
        </w:rPr>
        <w:t xml:space="preserve"> nutrient supply and large</w:t>
      </w:r>
      <w:r w:rsidR="00866ABA">
        <w:rPr>
          <w:b w:val="0"/>
          <w:bCs w:val="0"/>
        </w:rPr>
        <w:t>r</w:t>
      </w:r>
      <w:r w:rsidR="00D52372" w:rsidRPr="00D52372">
        <w:rPr>
          <w:b w:val="0"/>
          <w:bCs w:val="0"/>
        </w:rPr>
        <w:t xml:space="preserve"> phytoplankton blooms</w:t>
      </w:r>
      <w:r w:rsidR="00CB2682">
        <w:rPr>
          <w:b w:val="0"/>
          <w:bCs w:val="0"/>
        </w:rPr>
        <w:t xml:space="preserve"> </w:t>
      </w:r>
      <w:r w:rsidR="002F04E3">
        <w:rPr>
          <w:b w:val="0"/>
          <w:bCs w:val="0"/>
          <w:noProof/>
        </w:rPr>
        <w:t>(</w:t>
      </w:r>
      <w:r w:rsidR="002F04E3" w:rsidRPr="002F04E3">
        <w:rPr>
          <w:rFonts w:eastAsia="Calibri"/>
          <w:b w:val="0"/>
          <w:bCs w:val="0"/>
          <w:kern w:val="0"/>
          <w:szCs w:val="20"/>
        </w:rPr>
        <w:t>Arteaga et al., 2019</w:t>
      </w:r>
      <w:r w:rsidR="002F04E3">
        <w:rPr>
          <w:b w:val="0"/>
          <w:bCs w:val="0"/>
          <w:noProof/>
        </w:rPr>
        <w:t xml:space="preserve">; </w:t>
      </w:r>
      <w:r w:rsidR="002F04E3" w:rsidRPr="002F04E3">
        <w:rPr>
          <w:rFonts w:eastAsia="Calibri"/>
          <w:b w:val="0"/>
          <w:bCs w:val="0"/>
          <w:kern w:val="0"/>
          <w:szCs w:val="20"/>
        </w:rPr>
        <w:t>Henley et al., 2020</w:t>
      </w:r>
      <w:r w:rsidR="002F04E3">
        <w:rPr>
          <w:b w:val="0"/>
          <w:bCs w:val="0"/>
          <w:noProof/>
        </w:rPr>
        <w:t xml:space="preserve">; </w:t>
      </w:r>
      <w:r w:rsidR="002F04E3" w:rsidRPr="002F04E3">
        <w:rPr>
          <w:rFonts w:eastAsia="Calibri"/>
          <w:b w:val="0"/>
          <w:bCs w:val="0"/>
          <w:kern w:val="0"/>
          <w:szCs w:val="20"/>
        </w:rPr>
        <w:t>Sallée et al., 2021</w:t>
      </w:r>
      <w:r w:rsidR="002F04E3">
        <w:rPr>
          <w:b w:val="0"/>
          <w:bCs w:val="0"/>
          <w:noProof/>
        </w:rPr>
        <w:t>)</w:t>
      </w:r>
      <w:r w:rsidR="0020140D" w:rsidRPr="0020140D">
        <w:rPr>
          <w:b w:val="0"/>
          <w:bCs w:val="0"/>
        </w:rPr>
        <w:t xml:space="preserve">. </w:t>
      </w:r>
      <w:r w:rsidR="00F2142F" w:rsidRPr="00F2142F">
        <w:rPr>
          <w:b w:val="0"/>
          <w:bCs w:val="0"/>
        </w:rPr>
        <w:t>These conditions</w:t>
      </w:r>
      <w:r w:rsidR="005A3CA1">
        <w:rPr>
          <w:b w:val="0"/>
          <w:bCs w:val="0"/>
        </w:rPr>
        <w:t xml:space="preserve"> likely</w:t>
      </w:r>
      <w:r w:rsidR="00F2142F" w:rsidRPr="00F2142F">
        <w:rPr>
          <w:b w:val="0"/>
          <w:bCs w:val="0"/>
        </w:rPr>
        <w:t xml:space="preserve"> </w:t>
      </w:r>
      <w:r w:rsidR="000A753E" w:rsidRPr="00F2142F">
        <w:rPr>
          <w:b w:val="0"/>
          <w:bCs w:val="0"/>
        </w:rPr>
        <w:t>favore</w:t>
      </w:r>
      <w:r w:rsidR="000A753E">
        <w:rPr>
          <w:b w:val="0"/>
          <w:bCs w:val="0"/>
        </w:rPr>
        <w:t>d</w:t>
      </w:r>
      <w:r w:rsidR="00F2142F" w:rsidRPr="00F2142F">
        <w:rPr>
          <w:b w:val="0"/>
          <w:bCs w:val="0"/>
        </w:rPr>
        <w:t xml:space="preserve"> high POC export efficiency, leading to deeper remineralization and greater accumulation of DIC</w:t>
      </w:r>
      <w:r w:rsidR="00F2142F" w:rsidRPr="00F2142F">
        <w:rPr>
          <w:b w:val="0"/>
          <w:bCs w:val="0"/>
          <w:vertAlign w:val="subscript"/>
        </w:rPr>
        <w:t>soft</w:t>
      </w:r>
      <w:r w:rsidR="00F2142F" w:rsidRPr="00F2142F">
        <w:rPr>
          <w:b w:val="0"/>
          <w:bCs w:val="0"/>
        </w:rPr>
        <w:t xml:space="preserve"> in the mesopelagic</w:t>
      </w:r>
      <w:r w:rsidR="00802092">
        <w:rPr>
          <w:b w:val="0"/>
          <w:bCs w:val="0"/>
        </w:rPr>
        <w:t xml:space="preserve">. </w:t>
      </w:r>
      <w:r w:rsidR="0043722C" w:rsidRPr="0043722C">
        <w:rPr>
          <w:b w:val="0"/>
          <w:bCs w:val="0"/>
        </w:rPr>
        <w:t>This aligns with positive depth-integrated ΔDIC</w:t>
      </w:r>
      <w:r w:rsidR="0043722C" w:rsidRPr="0043722C">
        <w:rPr>
          <w:b w:val="0"/>
          <w:bCs w:val="0"/>
          <w:vertAlign w:val="subscript"/>
        </w:rPr>
        <w:t>soft</w:t>
      </w:r>
      <w:r w:rsidR="0043722C" w:rsidRPr="0043722C">
        <w:rPr>
          <w:b w:val="0"/>
          <w:bCs w:val="0"/>
        </w:rPr>
        <w:t xml:space="preserve"> across the Southern Hemisphere’s subpolar and subtropical basins</w:t>
      </w:r>
      <w:r w:rsidR="006F506F">
        <w:rPr>
          <w:b w:val="0"/>
          <w:bCs w:val="0"/>
        </w:rPr>
        <w:t xml:space="preserve">, </w:t>
      </w:r>
      <w:r w:rsidR="0043722C" w:rsidRPr="0043722C">
        <w:rPr>
          <w:b w:val="0"/>
          <w:bCs w:val="0"/>
        </w:rPr>
        <w:t>particularly in the</w:t>
      </w:r>
      <w:r w:rsidR="00DA182C">
        <w:rPr>
          <w:b w:val="0"/>
          <w:bCs w:val="0"/>
        </w:rPr>
        <w:t xml:space="preserve"> </w:t>
      </w:r>
      <w:r w:rsidR="0022334B">
        <w:rPr>
          <w:b w:val="0"/>
          <w:bCs w:val="0"/>
        </w:rPr>
        <w:t>Southern Ocean</w:t>
      </w:r>
      <w:r w:rsidR="00551FAF">
        <w:rPr>
          <w:b w:val="0"/>
          <w:bCs w:val="0"/>
        </w:rPr>
        <w:t xml:space="preserve"> </w:t>
      </w:r>
      <w:r w:rsidR="00551FAF" w:rsidRPr="0043722C">
        <w:rPr>
          <w:b w:val="0"/>
          <w:bCs w:val="0"/>
        </w:rPr>
        <w:t>where vertical profiles also reveal deep remineralization and subsurface accumulation</w:t>
      </w:r>
      <w:r w:rsidR="0022334B">
        <w:rPr>
          <w:b w:val="0"/>
          <w:bCs w:val="0"/>
        </w:rPr>
        <w:t xml:space="preserve"> (Fig. 4a)</w:t>
      </w:r>
      <w:r w:rsidR="00E12363" w:rsidRPr="00E12363">
        <w:rPr>
          <w:b w:val="0"/>
          <w:bCs w:val="0"/>
        </w:rPr>
        <w:t xml:space="preserve">. </w:t>
      </w:r>
      <w:r w:rsidR="00966C04" w:rsidRPr="00966C04">
        <w:rPr>
          <w:b w:val="0"/>
          <w:bCs w:val="0"/>
        </w:rPr>
        <w:t xml:space="preserve">In these areas, the BCP's return flux may </w:t>
      </w:r>
      <w:r w:rsidR="00622825">
        <w:rPr>
          <w:b w:val="0"/>
          <w:bCs w:val="0"/>
        </w:rPr>
        <w:t xml:space="preserve">have </w:t>
      </w:r>
      <w:r w:rsidR="00802092">
        <w:rPr>
          <w:b w:val="0"/>
          <w:bCs w:val="0"/>
        </w:rPr>
        <w:t>increased</w:t>
      </w:r>
      <w:r w:rsidR="00966C04" w:rsidRPr="00966C04">
        <w:rPr>
          <w:b w:val="0"/>
          <w:bCs w:val="0"/>
        </w:rPr>
        <w:t xml:space="preserve"> </w:t>
      </w:r>
      <w:r w:rsidR="00041468">
        <w:rPr>
          <w:b w:val="0"/>
          <w:bCs w:val="0"/>
        </w:rPr>
        <w:t xml:space="preserve">on </w:t>
      </w:r>
      <w:r w:rsidR="00FD5099" w:rsidRPr="00FD5099">
        <w:rPr>
          <w:b w:val="0"/>
          <w:bCs w:val="0"/>
        </w:rPr>
        <w:t>interannual to decadal timescales</w:t>
      </w:r>
      <w:r w:rsidR="00FD5099">
        <w:rPr>
          <w:b w:val="0"/>
          <w:bCs w:val="0"/>
        </w:rPr>
        <w:t xml:space="preserve"> </w:t>
      </w:r>
      <w:r w:rsidR="00802092">
        <w:rPr>
          <w:b w:val="0"/>
          <w:bCs w:val="0"/>
        </w:rPr>
        <w:t>due to</w:t>
      </w:r>
      <w:r w:rsidR="00966C04" w:rsidRPr="00966C04">
        <w:rPr>
          <w:b w:val="0"/>
          <w:bCs w:val="0"/>
        </w:rPr>
        <w:t xml:space="preserve"> climate-driven circulation shifts, including intensified Ekman divergence and strengthened subduction, which influence the vertical redistribution and retention timescales of DIC</w:t>
      </w:r>
      <w:r w:rsidR="00966C04" w:rsidRPr="00966C04">
        <w:rPr>
          <w:b w:val="0"/>
          <w:bCs w:val="0"/>
          <w:vertAlign w:val="subscript"/>
        </w:rPr>
        <w:t>soft</w:t>
      </w:r>
      <w:r w:rsidR="00966C04" w:rsidRPr="00966C04">
        <w:rPr>
          <w:b w:val="0"/>
          <w:bCs w:val="0"/>
        </w:rPr>
        <w:t xml:space="preserve"> in the ocean interior </w:t>
      </w:r>
      <w:r w:rsidR="002F04E3">
        <w:rPr>
          <w:b w:val="0"/>
          <w:bCs w:val="0"/>
          <w:noProof/>
        </w:rPr>
        <w:t>(</w:t>
      </w:r>
      <w:r w:rsidR="002F04E3" w:rsidRPr="002F04E3">
        <w:rPr>
          <w:rFonts w:eastAsia="Calibri"/>
          <w:b w:val="0"/>
          <w:bCs w:val="0"/>
          <w:kern w:val="0"/>
          <w:szCs w:val="20"/>
        </w:rPr>
        <w:t>Boyd &amp; Trull, 2007</w:t>
      </w:r>
      <w:r w:rsidR="002F04E3">
        <w:rPr>
          <w:b w:val="0"/>
          <w:bCs w:val="0"/>
          <w:noProof/>
        </w:rPr>
        <w:t xml:space="preserve">; </w:t>
      </w:r>
      <w:r w:rsidR="002F04E3" w:rsidRPr="002F04E3">
        <w:rPr>
          <w:rFonts w:eastAsia="Calibri"/>
          <w:b w:val="0"/>
          <w:bCs w:val="0"/>
          <w:kern w:val="0"/>
          <w:szCs w:val="20"/>
        </w:rPr>
        <w:t>DeVries et al., 2012</w:t>
      </w:r>
      <w:r w:rsidR="002F04E3">
        <w:rPr>
          <w:b w:val="0"/>
          <w:bCs w:val="0"/>
          <w:noProof/>
        </w:rPr>
        <w:t>)</w:t>
      </w:r>
      <w:r w:rsidR="0020140D" w:rsidRPr="0020140D">
        <w:rPr>
          <w:b w:val="0"/>
          <w:bCs w:val="0"/>
        </w:rPr>
        <w:t>.</w:t>
      </w:r>
    </w:p>
    <w:p w14:paraId="4C52C7EB" w14:textId="4A60CBDB" w:rsidR="0020140D" w:rsidRPr="0020140D" w:rsidRDefault="0020140D" w:rsidP="0020140D">
      <w:pPr>
        <w:pStyle w:val="Heading-Secondary"/>
        <w:jc w:val="both"/>
        <w:rPr>
          <w:b w:val="0"/>
          <w:bCs w:val="0"/>
        </w:rPr>
      </w:pPr>
      <w:r w:rsidRPr="0020140D">
        <w:rPr>
          <w:b w:val="0"/>
          <w:bCs w:val="0"/>
        </w:rPr>
        <w:t xml:space="preserve">The </w:t>
      </w:r>
      <w:r w:rsidR="00DB2C21">
        <w:rPr>
          <w:b w:val="0"/>
          <w:bCs w:val="0"/>
        </w:rPr>
        <w:t xml:space="preserve">vertical </w:t>
      </w:r>
      <w:r w:rsidRPr="0020140D">
        <w:rPr>
          <w:b w:val="0"/>
          <w:bCs w:val="0"/>
        </w:rPr>
        <w:t>redistribution of DIC</w:t>
      </w:r>
      <w:r w:rsidRPr="001C7465">
        <w:rPr>
          <w:b w:val="0"/>
          <w:bCs w:val="0"/>
          <w:vertAlign w:val="subscript"/>
        </w:rPr>
        <w:t>soft</w:t>
      </w:r>
      <w:r w:rsidRPr="0020140D">
        <w:rPr>
          <w:b w:val="0"/>
          <w:bCs w:val="0"/>
        </w:rPr>
        <w:t xml:space="preserve"> is not solely governed </w:t>
      </w:r>
      <w:r w:rsidR="00791752" w:rsidRPr="00791752">
        <w:rPr>
          <w:b w:val="0"/>
          <w:bCs w:val="0"/>
        </w:rPr>
        <w:t xml:space="preserve">indirectly by nutrient-driven changes in export efficiency, but also directly by shifts in ecosystem </w:t>
      </w:r>
      <w:r w:rsidR="009E7B57">
        <w:rPr>
          <w:b w:val="0"/>
          <w:bCs w:val="0"/>
        </w:rPr>
        <w:t>structure</w:t>
      </w:r>
      <w:r w:rsidRPr="0020140D">
        <w:rPr>
          <w:b w:val="0"/>
          <w:bCs w:val="0"/>
        </w:rPr>
        <w:t>. Warming, acidification, and nutrient limitation have been linked to shifts toward smaller phytoplankton and reduced diatom dominance, leading to slower-sinking particles with shallower remineralization depths</w:t>
      </w:r>
      <w:r w:rsidR="00FD2097">
        <w:rPr>
          <w:b w:val="0"/>
          <w:bCs w:val="0"/>
        </w:rPr>
        <w:t xml:space="preserve"> </w:t>
      </w:r>
      <w:r w:rsidR="009A25D0">
        <w:rPr>
          <w:b w:val="0"/>
          <w:bCs w:val="0"/>
        </w:rPr>
        <w:t>(</w:t>
      </w:r>
      <w:r w:rsidR="009A25D0" w:rsidRPr="009A25D0">
        <w:rPr>
          <w:b w:val="0"/>
          <w:bCs w:val="0"/>
        </w:rPr>
        <w:t>i.e., more DIC</w:t>
      </w:r>
      <w:r w:rsidR="009A25D0" w:rsidRPr="00A239C3">
        <w:rPr>
          <w:b w:val="0"/>
          <w:bCs w:val="0"/>
          <w:vertAlign w:val="subscript"/>
        </w:rPr>
        <w:t>soft</w:t>
      </w:r>
      <w:r w:rsidR="009A25D0" w:rsidRPr="009A25D0">
        <w:rPr>
          <w:b w:val="0"/>
          <w:bCs w:val="0"/>
        </w:rPr>
        <w:t xml:space="preserve"> in the upper mesopelagic</w:t>
      </w:r>
      <w:r w:rsidR="007557A1">
        <w:rPr>
          <w:b w:val="0"/>
          <w:bCs w:val="0"/>
        </w:rPr>
        <w:t xml:space="preserve">; </w:t>
      </w:r>
      <w:r w:rsidR="002F04E3" w:rsidRPr="002F04E3">
        <w:rPr>
          <w:rFonts w:eastAsia="Calibri"/>
          <w:b w:val="0"/>
          <w:bCs w:val="0"/>
          <w:kern w:val="0"/>
          <w:szCs w:val="20"/>
        </w:rPr>
        <w:t>Laufkötter et al., 2016</w:t>
      </w:r>
      <w:r w:rsidR="002F04E3">
        <w:rPr>
          <w:b w:val="0"/>
          <w:bCs w:val="0"/>
          <w:noProof/>
        </w:rPr>
        <w:t xml:space="preserve">; </w:t>
      </w:r>
      <w:r w:rsidR="002F04E3" w:rsidRPr="002F04E3">
        <w:rPr>
          <w:rFonts w:eastAsia="Calibri"/>
          <w:b w:val="0"/>
          <w:bCs w:val="0"/>
          <w:kern w:val="0"/>
          <w:szCs w:val="20"/>
        </w:rPr>
        <w:t>Kwiatkowski et al., 2020</w:t>
      </w:r>
      <w:r w:rsidR="002F04E3">
        <w:rPr>
          <w:b w:val="0"/>
          <w:bCs w:val="0"/>
          <w:noProof/>
        </w:rPr>
        <w:t xml:space="preserve">; </w:t>
      </w:r>
      <w:r w:rsidR="002F04E3" w:rsidRPr="002F04E3">
        <w:rPr>
          <w:rFonts w:eastAsia="Calibri"/>
          <w:b w:val="0"/>
          <w:bCs w:val="0"/>
          <w:kern w:val="0"/>
          <w:szCs w:val="20"/>
        </w:rPr>
        <w:t>Barrett et al., 2025</w:t>
      </w:r>
      <w:r w:rsidR="002F04E3">
        <w:rPr>
          <w:b w:val="0"/>
          <w:bCs w:val="0"/>
          <w:noProof/>
        </w:rPr>
        <w:t>)</w:t>
      </w:r>
      <w:r w:rsidRPr="009A25D0">
        <w:rPr>
          <w:b w:val="0"/>
          <w:bCs w:val="0"/>
        </w:rPr>
        <w:t xml:space="preserve">. </w:t>
      </w:r>
      <w:r w:rsidR="006C4A16" w:rsidRPr="006C4A16">
        <w:rPr>
          <w:b w:val="0"/>
          <w:bCs w:val="0"/>
        </w:rPr>
        <w:t xml:space="preserve">These ecosystem </w:t>
      </w:r>
      <w:r w:rsidR="003A0DDE">
        <w:rPr>
          <w:b w:val="0"/>
          <w:bCs w:val="0"/>
        </w:rPr>
        <w:t>shifts</w:t>
      </w:r>
      <w:r w:rsidR="006C4A16" w:rsidRPr="006C4A16">
        <w:rPr>
          <w:b w:val="0"/>
          <w:bCs w:val="0"/>
        </w:rPr>
        <w:t xml:space="preserve"> may </w:t>
      </w:r>
      <w:r w:rsidR="00855391">
        <w:rPr>
          <w:b w:val="0"/>
          <w:bCs w:val="0"/>
        </w:rPr>
        <w:t xml:space="preserve">have </w:t>
      </w:r>
      <w:r w:rsidR="002B5E1F">
        <w:rPr>
          <w:b w:val="0"/>
          <w:bCs w:val="0"/>
        </w:rPr>
        <w:t>result</w:t>
      </w:r>
      <w:r w:rsidR="00855391">
        <w:rPr>
          <w:b w:val="0"/>
          <w:bCs w:val="0"/>
        </w:rPr>
        <w:t>ed</w:t>
      </w:r>
      <w:r w:rsidR="002B5E1F">
        <w:rPr>
          <w:b w:val="0"/>
          <w:bCs w:val="0"/>
        </w:rPr>
        <w:t xml:space="preserve"> in</w:t>
      </w:r>
      <w:r w:rsidR="006C4A16" w:rsidRPr="006C4A16">
        <w:rPr>
          <w:b w:val="0"/>
          <w:bCs w:val="0"/>
        </w:rPr>
        <w:t xml:space="preserve"> the pronounced decrease in depth-integrated DIC</w:t>
      </w:r>
      <w:r w:rsidR="006C4A16" w:rsidRPr="006C4A16">
        <w:rPr>
          <w:b w:val="0"/>
          <w:bCs w:val="0"/>
          <w:vertAlign w:val="subscript"/>
        </w:rPr>
        <w:t>soft</w:t>
      </w:r>
      <w:r w:rsidR="006C4A16" w:rsidRPr="006C4A16">
        <w:rPr>
          <w:b w:val="0"/>
          <w:bCs w:val="0"/>
        </w:rPr>
        <w:t xml:space="preserve"> observed in the </w:t>
      </w:r>
      <w:r w:rsidR="00DA7A8F">
        <w:rPr>
          <w:b w:val="0"/>
          <w:bCs w:val="0"/>
        </w:rPr>
        <w:t>western subtropical Pacific</w:t>
      </w:r>
      <w:r w:rsidR="00DA7A8F" w:rsidRPr="006C4A16">
        <w:rPr>
          <w:b w:val="0"/>
          <w:bCs w:val="0"/>
        </w:rPr>
        <w:t xml:space="preserve"> </w:t>
      </w:r>
      <w:r w:rsidR="006C4A16" w:rsidRPr="006C4A16">
        <w:rPr>
          <w:b w:val="0"/>
          <w:bCs w:val="0"/>
        </w:rPr>
        <w:t xml:space="preserve">(Fig. 2), regions where </w:t>
      </w:r>
      <w:r w:rsidR="007410AC" w:rsidRPr="007410AC">
        <w:rPr>
          <w:b w:val="0"/>
          <w:bCs w:val="0"/>
        </w:rPr>
        <w:t>enhanced stratification has reduced overall particle export without compensatory increases in nutrient supply from upwelling or vertical entrainment.</w:t>
      </w:r>
      <w:r w:rsidR="006C4A16" w:rsidRPr="006C4A16">
        <w:rPr>
          <w:b w:val="0"/>
          <w:bCs w:val="0"/>
        </w:rPr>
        <w:t xml:space="preserve"> Although stratification can increase shallow DIC</w:t>
      </w:r>
      <w:r w:rsidR="006C4A16" w:rsidRPr="006C4A16">
        <w:rPr>
          <w:b w:val="0"/>
          <w:bCs w:val="0"/>
          <w:vertAlign w:val="subscript"/>
        </w:rPr>
        <w:t>soft</w:t>
      </w:r>
      <w:r w:rsidR="006C4A16" w:rsidRPr="006C4A16">
        <w:rPr>
          <w:b w:val="0"/>
          <w:bCs w:val="0"/>
        </w:rPr>
        <w:t xml:space="preserve"> accumulation, the net integrated effect is a decrease in long-term carbon storage at depth.</w:t>
      </w:r>
      <w:r w:rsidR="006C4A16">
        <w:rPr>
          <w:b w:val="0"/>
          <w:bCs w:val="0"/>
        </w:rPr>
        <w:t xml:space="preserve"> </w:t>
      </w:r>
      <w:r w:rsidR="00AB67B7" w:rsidRPr="00AB67B7">
        <w:rPr>
          <w:b w:val="0"/>
          <w:bCs w:val="0"/>
        </w:rPr>
        <w:t>These changes not only reduce POC export efficiency but may also shorten the sequestration timescale of the resulting DIC</w:t>
      </w:r>
      <w:r w:rsidR="00AB67B7" w:rsidRPr="00AB67B7">
        <w:rPr>
          <w:b w:val="0"/>
          <w:bCs w:val="0"/>
          <w:vertAlign w:val="subscript"/>
        </w:rPr>
        <w:t>soft</w:t>
      </w:r>
      <w:r w:rsidR="00AB67B7" w:rsidRPr="00AB67B7">
        <w:rPr>
          <w:b w:val="0"/>
          <w:bCs w:val="0"/>
        </w:rPr>
        <w:t>.</w:t>
      </w:r>
    </w:p>
    <w:p w14:paraId="23787895" w14:textId="340B51D6" w:rsidR="0020140D" w:rsidRPr="0020140D" w:rsidRDefault="009D7D75" w:rsidP="0020140D">
      <w:pPr>
        <w:pStyle w:val="Heading-Secondary"/>
        <w:jc w:val="both"/>
        <w:rPr>
          <w:b w:val="0"/>
          <w:bCs w:val="0"/>
        </w:rPr>
      </w:pPr>
      <w:r w:rsidRPr="009D7D75">
        <w:rPr>
          <w:b w:val="0"/>
          <w:bCs w:val="0"/>
        </w:rPr>
        <w:t>In contrast, regions typically associated with high nutrient supply and POC export—such as equatorial upwelling zones and coastal upwelling systems adjacent to eastern boundary currents—</w:t>
      </w:r>
      <w:r w:rsidRPr="009D7D75">
        <w:rPr>
          <w:b w:val="0"/>
          <w:bCs w:val="0"/>
        </w:rPr>
        <w:lastRenderedPageBreak/>
        <w:t xml:space="preserve">show mixed signals in depth-integrated </w:t>
      </w:r>
      <w:r w:rsidR="00540270" w:rsidRPr="00540270">
        <w:rPr>
          <w:b w:val="0"/>
          <w:bCs w:val="0"/>
        </w:rPr>
        <w:t>ΔDIC</w:t>
      </w:r>
      <w:r w:rsidR="00540270" w:rsidRPr="00540270">
        <w:rPr>
          <w:b w:val="0"/>
          <w:bCs w:val="0"/>
          <w:vertAlign w:val="subscript"/>
        </w:rPr>
        <w:t>soft</w:t>
      </w:r>
      <w:r w:rsidR="00540270">
        <w:rPr>
          <w:b w:val="0"/>
          <w:bCs w:val="0"/>
        </w:rPr>
        <w:t xml:space="preserve"> </w:t>
      </w:r>
      <w:r w:rsidR="00233C5B">
        <w:rPr>
          <w:b w:val="0"/>
          <w:bCs w:val="0"/>
        </w:rPr>
        <w:t>(Fig. 2)</w:t>
      </w:r>
      <w:r w:rsidR="0020140D" w:rsidRPr="0020140D">
        <w:rPr>
          <w:b w:val="0"/>
          <w:bCs w:val="0"/>
        </w:rPr>
        <w:t>. While some areas (e.g. eastern tropical Pacific) exhibit</w:t>
      </w:r>
      <w:r w:rsidR="0055454C">
        <w:rPr>
          <w:b w:val="0"/>
          <w:bCs w:val="0"/>
        </w:rPr>
        <w:t>ed</w:t>
      </w:r>
      <w:r w:rsidR="0020140D" w:rsidRPr="0020140D">
        <w:rPr>
          <w:b w:val="0"/>
          <w:bCs w:val="0"/>
        </w:rPr>
        <w:t xml:space="preserve"> neutral or weakly positive ΔDIC</w:t>
      </w:r>
      <w:r w:rsidR="0020140D" w:rsidRPr="00B65E41">
        <w:rPr>
          <w:b w:val="0"/>
          <w:bCs w:val="0"/>
          <w:vertAlign w:val="subscript"/>
        </w:rPr>
        <w:t>soft</w:t>
      </w:r>
      <w:r w:rsidR="00E62379" w:rsidRPr="00E62379">
        <w:rPr>
          <w:b w:val="0"/>
          <w:bCs w:val="0"/>
        </w:rPr>
        <w:t xml:space="preserve"> when integrated </w:t>
      </w:r>
      <w:r w:rsidR="00CC20A6">
        <w:rPr>
          <w:b w:val="0"/>
          <w:bCs w:val="0"/>
        </w:rPr>
        <w:t xml:space="preserve">from </w:t>
      </w:r>
      <w:r w:rsidR="00E62379" w:rsidRPr="00E62379">
        <w:rPr>
          <w:b w:val="0"/>
          <w:bCs w:val="0"/>
        </w:rPr>
        <w:t>2.5</w:t>
      </w:r>
      <w:r w:rsidR="00CC20A6">
        <w:rPr>
          <w:b w:val="0"/>
          <w:bCs w:val="0"/>
        </w:rPr>
        <w:t xml:space="preserve"> to </w:t>
      </w:r>
      <w:r w:rsidR="00E62379" w:rsidRPr="00E62379">
        <w:rPr>
          <w:b w:val="0"/>
          <w:bCs w:val="0"/>
        </w:rPr>
        <w:t>1975 m</w:t>
      </w:r>
      <w:r w:rsidR="0020140D" w:rsidRPr="00E62379">
        <w:rPr>
          <w:b w:val="0"/>
          <w:bCs w:val="0"/>
        </w:rPr>
        <w:t xml:space="preserve">, </w:t>
      </w:r>
      <w:r w:rsidR="0020140D" w:rsidRPr="0020140D">
        <w:rPr>
          <w:b w:val="0"/>
          <w:bCs w:val="0"/>
        </w:rPr>
        <w:t>others (e.g. eastern tropical Atlantic</w:t>
      </w:r>
      <w:r w:rsidR="006E3688">
        <w:rPr>
          <w:b w:val="0"/>
          <w:bCs w:val="0"/>
        </w:rPr>
        <w:t xml:space="preserve"> near CVOO</w:t>
      </w:r>
      <w:r w:rsidR="0020140D" w:rsidRPr="0020140D">
        <w:rPr>
          <w:b w:val="0"/>
          <w:bCs w:val="0"/>
        </w:rPr>
        <w:t>) show</w:t>
      </w:r>
      <w:r w:rsidR="0055454C">
        <w:rPr>
          <w:b w:val="0"/>
          <w:bCs w:val="0"/>
        </w:rPr>
        <w:t>ed</w:t>
      </w:r>
      <w:r w:rsidR="0020140D" w:rsidRPr="0020140D">
        <w:rPr>
          <w:b w:val="0"/>
          <w:bCs w:val="0"/>
        </w:rPr>
        <w:t xml:space="preserve"> negative </w:t>
      </w:r>
      <w:r w:rsidR="00830707">
        <w:rPr>
          <w:b w:val="0"/>
          <w:bCs w:val="0"/>
        </w:rPr>
        <w:t>values</w:t>
      </w:r>
      <w:r w:rsidR="00830707" w:rsidRPr="0020140D">
        <w:rPr>
          <w:b w:val="0"/>
          <w:bCs w:val="0"/>
        </w:rPr>
        <w:t xml:space="preserve"> </w:t>
      </w:r>
      <w:r w:rsidR="0020140D" w:rsidRPr="0020140D">
        <w:rPr>
          <w:b w:val="0"/>
          <w:bCs w:val="0"/>
        </w:rPr>
        <w:t>despite persistent upwelling</w:t>
      </w:r>
      <w:r w:rsidR="0000611B">
        <w:rPr>
          <w:b w:val="0"/>
          <w:bCs w:val="0"/>
        </w:rPr>
        <w:t xml:space="preserve"> </w:t>
      </w:r>
      <w:r w:rsidR="002F04E3">
        <w:rPr>
          <w:b w:val="0"/>
          <w:bCs w:val="0"/>
          <w:noProof/>
        </w:rPr>
        <w:t>(</w:t>
      </w:r>
      <w:r w:rsidR="002F04E3" w:rsidRPr="002F04E3">
        <w:rPr>
          <w:rFonts w:eastAsia="Calibri"/>
          <w:b w:val="0"/>
          <w:bCs w:val="0"/>
          <w:kern w:val="0"/>
          <w:szCs w:val="20"/>
        </w:rPr>
        <w:t>Koseki et al., 2024</w:t>
      </w:r>
      <w:r w:rsidR="002F04E3">
        <w:rPr>
          <w:b w:val="0"/>
          <w:bCs w:val="0"/>
          <w:noProof/>
        </w:rPr>
        <w:t>)</w:t>
      </w:r>
      <w:r w:rsidR="0020140D" w:rsidRPr="0020140D">
        <w:rPr>
          <w:b w:val="0"/>
          <w:bCs w:val="0"/>
        </w:rPr>
        <w:t>.</w:t>
      </w:r>
      <w:r w:rsidR="0000611B">
        <w:rPr>
          <w:b w:val="0"/>
          <w:bCs w:val="0"/>
        </w:rPr>
        <w:t xml:space="preserve"> </w:t>
      </w:r>
      <w:r w:rsidR="0020140D" w:rsidRPr="0020140D">
        <w:rPr>
          <w:b w:val="0"/>
          <w:bCs w:val="0"/>
        </w:rPr>
        <w:t xml:space="preserve">These discrepancies likely </w:t>
      </w:r>
      <w:r w:rsidR="0055454C" w:rsidRPr="0020140D">
        <w:rPr>
          <w:b w:val="0"/>
          <w:bCs w:val="0"/>
        </w:rPr>
        <w:t>ar</w:t>
      </w:r>
      <w:r w:rsidR="0055454C">
        <w:rPr>
          <w:b w:val="0"/>
          <w:bCs w:val="0"/>
        </w:rPr>
        <w:t>o</w:t>
      </w:r>
      <w:r w:rsidR="0055454C" w:rsidRPr="0020140D">
        <w:rPr>
          <w:b w:val="0"/>
          <w:bCs w:val="0"/>
        </w:rPr>
        <w:t xml:space="preserve">se </w:t>
      </w:r>
      <w:r w:rsidR="0020140D" w:rsidRPr="0020140D">
        <w:rPr>
          <w:b w:val="0"/>
          <w:bCs w:val="0"/>
        </w:rPr>
        <w:t xml:space="preserve">from decoupling between surface </w:t>
      </w:r>
      <w:r w:rsidR="00067DBE">
        <w:rPr>
          <w:b w:val="0"/>
          <w:bCs w:val="0"/>
        </w:rPr>
        <w:t>POC export</w:t>
      </w:r>
      <w:r w:rsidR="0020140D" w:rsidRPr="0020140D">
        <w:rPr>
          <w:b w:val="0"/>
          <w:bCs w:val="0"/>
        </w:rPr>
        <w:t xml:space="preserve"> and deep</w:t>
      </w:r>
      <w:r w:rsidR="00067DBE">
        <w:rPr>
          <w:b w:val="0"/>
          <w:bCs w:val="0"/>
        </w:rPr>
        <w:t>er DIC</w:t>
      </w:r>
      <w:r w:rsidR="00067DBE" w:rsidRPr="00067DBE">
        <w:rPr>
          <w:b w:val="0"/>
          <w:bCs w:val="0"/>
          <w:vertAlign w:val="subscript"/>
        </w:rPr>
        <w:t>soft</w:t>
      </w:r>
      <w:r w:rsidR="0020140D" w:rsidRPr="0020140D">
        <w:rPr>
          <w:b w:val="0"/>
          <w:bCs w:val="0"/>
        </w:rPr>
        <w:t xml:space="preserve"> sequestration: </w:t>
      </w:r>
      <w:r w:rsidR="009C6C22" w:rsidRPr="009C6C22">
        <w:rPr>
          <w:b w:val="0"/>
          <w:bCs w:val="0"/>
        </w:rPr>
        <w:t>enhanced POC export at the surface can coincide with shallower remineralization of organic matter under warming and deoxygenation, reducing the effectiveness of deep DIC</w:t>
      </w:r>
      <w:r w:rsidR="009C6C22" w:rsidRPr="009C6C22">
        <w:rPr>
          <w:b w:val="0"/>
          <w:bCs w:val="0"/>
          <w:vertAlign w:val="subscript"/>
        </w:rPr>
        <w:t>soft</w:t>
      </w:r>
      <w:r w:rsidR="009C6C22" w:rsidRPr="009C6C22">
        <w:rPr>
          <w:b w:val="0"/>
          <w:bCs w:val="0"/>
        </w:rPr>
        <w:t xml:space="preserve"> sequestration despite sustained surface productivity</w:t>
      </w:r>
      <w:r w:rsidR="009C6C22">
        <w:rPr>
          <w:b w:val="0"/>
          <w:bCs w:val="0"/>
        </w:rPr>
        <w:t xml:space="preserve"> </w:t>
      </w:r>
      <w:r w:rsidR="002F04E3">
        <w:rPr>
          <w:b w:val="0"/>
          <w:bCs w:val="0"/>
          <w:noProof/>
        </w:rPr>
        <w:t>(</w:t>
      </w:r>
      <w:r w:rsidR="002F04E3" w:rsidRPr="002F04E3">
        <w:rPr>
          <w:rFonts w:eastAsia="Calibri"/>
          <w:b w:val="0"/>
          <w:bCs w:val="0"/>
          <w:kern w:val="0"/>
          <w:szCs w:val="20"/>
        </w:rPr>
        <w:t>Marsay et al., 2015</w:t>
      </w:r>
      <w:r w:rsidR="002F04E3">
        <w:rPr>
          <w:b w:val="0"/>
          <w:bCs w:val="0"/>
          <w:noProof/>
        </w:rPr>
        <w:t xml:space="preserve">; </w:t>
      </w:r>
      <w:r w:rsidR="002F04E3" w:rsidRPr="002F04E3">
        <w:rPr>
          <w:rFonts w:eastAsia="Calibri"/>
          <w:b w:val="0"/>
          <w:bCs w:val="0"/>
          <w:kern w:val="0"/>
          <w:szCs w:val="20"/>
        </w:rPr>
        <w:t>Weber et al., 2016</w:t>
      </w:r>
      <w:r w:rsidR="002F04E3">
        <w:rPr>
          <w:b w:val="0"/>
          <w:bCs w:val="0"/>
          <w:noProof/>
        </w:rPr>
        <w:t xml:space="preserve">; </w:t>
      </w:r>
      <w:r w:rsidR="002F04E3" w:rsidRPr="002F04E3">
        <w:rPr>
          <w:rFonts w:eastAsia="Calibri"/>
          <w:b w:val="0"/>
          <w:bCs w:val="0"/>
          <w:kern w:val="0"/>
          <w:szCs w:val="20"/>
        </w:rPr>
        <w:t>Henson et al., 2019</w:t>
      </w:r>
      <w:r w:rsidR="002F04E3">
        <w:rPr>
          <w:b w:val="0"/>
          <w:bCs w:val="0"/>
          <w:noProof/>
        </w:rPr>
        <w:t xml:space="preserve">; </w:t>
      </w:r>
      <w:r w:rsidR="002F04E3" w:rsidRPr="002F04E3">
        <w:rPr>
          <w:rFonts w:eastAsia="Calibri"/>
          <w:b w:val="0"/>
          <w:bCs w:val="0"/>
          <w:kern w:val="0"/>
          <w:szCs w:val="20"/>
        </w:rPr>
        <w:t>Frenger et al., 2024</w:t>
      </w:r>
      <w:r w:rsidR="002F04E3">
        <w:rPr>
          <w:b w:val="0"/>
          <w:bCs w:val="0"/>
          <w:noProof/>
        </w:rPr>
        <w:t>)</w:t>
      </w:r>
      <w:r w:rsidR="00A30B2A">
        <w:rPr>
          <w:b w:val="0"/>
          <w:bCs w:val="0"/>
        </w:rPr>
        <w:t>.</w:t>
      </w:r>
      <w:r w:rsidR="00A449F9" w:rsidRPr="00A449F9">
        <w:t xml:space="preserve"> </w:t>
      </w:r>
      <w:r w:rsidR="00E302C1" w:rsidRPr="00E302C1">
        <w:rPr>
          <w:b w:val="0"/>
          <w:bCs w:val="0"/>
        </w:rPr>
        <w:t>While warming accelerates microbial respiration, moderate deoxygenation may shift remineralization into shallower, suboxic zones, where anaerobic microbial processes continue the degradation of POC. However, in fully anoxic or euxinic waters, remineralization may slow, potentially enhancing deep transfer by limiting zooplankton and aerobic microbial activity</w:t>
      </w:r>
      <w:r w:rsidR="00E302C1">
        <w:rPr>
          <w:b w:val="0"/>
          <w:bCs w:val="0"/>
        </w:rPr>
        <w:t xml:space="preserve"> </w:t>
      </w:r>
      <w:r w:rsidR="002F04E3">
        <w:rPr>
          <w:b w:val="0"/>
          <w:bCs w:val="0"/>
          <w:noProof/>
        </w:rPr>
        <w:t>(</w:t>
      </w:r>
      <w:r w:rsidR="002F04E3" w:rsidRPr="002F04E3">
        <w:rPr>
          <w:rFonts w:eastAsia="Calibri"/>
          <w:b w:val="0"/>
          <w:bCs w:val="0"/>
          <w:kern w:val="0"/>
          <w:szCs w:val="20"/>
        </w:rPr>
        <w:t>Cavan et al., 2017</w:t>
      </w:r>
      <w:r w:rsidR="002F04E3">
        <w:rPr>
          <w:b w:val="0"/>
          <w:bCs w:val="0"/>
          <w:noProof/>
        </w:rPr>
        <w:t xml:space="preserve">; </w:t>
      </w:r>
      <w:r w:rsidR="002F04E3" w:rsidRPr="002F04E3">
        <w:rPr>
          <w:rFonts w:eastAsia="Calibri"/>
          <w:b w:val="0"/>
          <w:bCs w:val="0"/>
          <w:kern w:val="0"/>
          <w:szCs w:val="20"/>
        </w:rPr>
        <w:t>Oschlies et al., 2018</w:t>
      </w:r>
      <w:r w:rsidR="002F04E3">
        <w:rPr>
          <w:b w:val="0"/>
          <w:bCs w:val="0"/>
          <w:noProof/>
        </w:rPr>
        <w:t>)</w:t>
      </w:r>
      <w:r w:rsidR="00A449F9" w:rsidRPr="00A449F9">
        <w:rPr>
          <w:b w:val="0"/>
          <w:bCs w:val="0"/>
        </w:rPr>
        <w:t>.</w:t>
      </w:r>
    </w:p>
    <w:p w14:paraId="7CE4C5AA" w14:textId="1C726BC4" w:rsidR="0020140D" w:rsidRPr="0020140D" w:rsidRDefault="00745F6C" w:rsidP="0020140D">
      <w:pPr>
        <w:pStyle w:val="Heading-Secondary"/>
        <w:jc w:val="both"/>
        <w:rPr>
          <w:b w:val="0"/>
          <w:bCs w:val="0"/>
        </w:rPr>
      </w:pPr>
      <w:r w:rsidRPr="00745F6C">
        <w:rPr>
          <w:b w:val="0"/>
          <w:bCs w:val="0"/>
        </w:rPr>
        <w:t xml:space="preserve">The </w:t>
      </w:r>
      <w:r w:rsidR="004D6EAC">
        <w:rPr>
          <w:b w:val="0"/>
          <w:bCs w:val="0"/>
        </w:rPr>
        <w:t xml:space="preserve">subpolar </w:t>
      </w:r>
      <w:r w:rsidR="007B2073">
        <w:rPr>
          <w:b w:val="0"/>
          <w:bCs w:val="0"/>
        </w:rPr>
        <w:t xml:space="preserve">gyre of the </w:t>
      </w:r>
      <w:r w:rsidRPr="00745F6C">
        <w:rPr>
          <w:b w:val="0"/>
          <w:bCs w:val="0"/>
        </w:rPr>
        <w:t xml:space="preserve">North Atlantic displays a dipolar </w:t>
      </w:r>
      <w:r w:rsidR="007B2073">
        <w:rPr>
          <w:b w:val="0"/>
          <w:bCs w:val="0"/>
        </w:rPr>
        <w:t>pattern</w:t>
      </w:r>
      <w:r w:rsidRPr="00745F6C">
        <w:rPr>
          <w:b w:val="0"/>
          <w:bCs w:val="0"/>
        </w:rPr>
        <w:t>, with positive Δ</w:t>
      </w:r>
      <w:r w:rsidRPr="0020140D">
        <w:rPr>
          <w:b w:val="0"/>
          <w:bCs w:val="0"/>
        </w:rPr>
        <w:t>DIC</w:t>
      </w:r>
      <w:r w:rsidRPr="0037146D">
        <w:rPr>
          <w:b w:val="0"/>
          <w:bCs w:val="0"/>
          <w:vertAlign w:val="subscript"/>
        </w:rPr>
        <w:t>soft</w:t>
      </w:r>
      <w:r w:rsidRPr="00745F6C">
        <w:rPr>
          <w:b w:val="0"/>
          <w:bCs w:val="0"/>
        </w:rPr>
        <w:t xml:space="preserve"> in the western subpolar and Arctic outflow regions, but negative values near deep-water formation zones such as the Labrador and Irminger Seas.</w:t>
      </w:r>
      <w:r>
        <w:rPr>
          <w:rFonts w:ascii="-webkit-standard" w:hAnsi="-webkit-standard"/>
          <w:color w:val="000000"/>
          <w:sz w:val="27"/>
          <w:szCs w:val="27"/>
        </w:rPr>
        <w:t xml:space="preserve"> </w:t>
      </w:r>
      <w:r w:rsidR="0020140D" w:rsidRPr="0020140D">
        <w:rPr>
          <w:b w:val="0"/>
          <w:bCs w:val="0"/>
        </w:rPr>
        <w:t>These opposing trends suggest that reduced ventilation and weakened overturning circulation</w:t>
      </w:r>
      <w:r w:rsidR="0037146D">
        <w:rPr>
          <w:b w:val="0"/>
          <w:bCs w:val="0"/>
        </w:rPr>
        <w:t xml:space="preserve"> </w:t>
      </w:r>
      <w:r w:rsidR="002F04E3">
        <w:rPr>
          <w:b w:val="0"/>
          <w:bCs w:val="0"/>
          <w:noProof/>
        </w:rPr>
        <w:t>(</w:t>
      </w:r>
      <w:r w:rsidR="002F04E3" w:rsidRPr="002F04E3">
        <w:rPr>
          <w:rFonts w:eastAsia="Calibri"/>
          <w:b w:val="0"/>
          <w:bCs w:val="0"/>
          <w:kern w:val="0"/>
          <w:szCs w:val="20"/>
        </w:rPr>
        <w:t>Yashayaev &amp; Loder, 2016</w:t>
      </w:r>
      <w:r w:rsidR="002F04E3">
        <w:rPr>
          <w:b w:val="0"/>
          <w:bCs w:val="0"/>
          <w:noProof/>
        </w:rPr>
        <w:t xml:space="preserve">; </w:t>
      </w:r>
      <w:r w:rsidR="002F04E3" w:rsidRPr="002F04E3">
        <w:rPr>
          <w:rFonts w:eastAsia="Calibri"/>
          <w:b w:val="0"/>
          <w:bCs w:val="0"/>
          <w:kern w:val="0"/>
          <w:szCs w:val="20"/>
        </w:rPr>
        <w:t>Caesar et al., 2018</w:t>
      </w:r>
      <w:r w:rsidR="002F04E3">
        <w:rPr>
          <w:b w:val="0"/>
          <w:bCs w:val="0"/>
          <w:noProof/>
        </w:rPr>
        <w:t>)</w:t>
      </w:r>
      <w:r w:rsidR="0020140D" w:rsidRPr="0020140D">
        <w:rPr>
          <w:b w:val="0"/>
          <w:bCs w:val="0"/>
        </w:rPr>
        <w:t xml:space="preserve"> may </w:t>
      </w:r>
      <w:r w:rsidR="008334B2">
        <w:rPr>
          <w:b w:val="0"/>
          <w:bCs w:val="0"/>
        </w:rPr>
        <w:t xml:space="preserve">have </w:t>
      </w:r>
      <w:r w:rsidR="0020140D" w:rsidRPr="0020140D">
        <w:rPr>
          <w:b w:val="0"/>
          <w:bCs w:val="0"/>
        </w:rPr>
        <w:t>suppress</w:t>
      </w:r>
      <w:r w:rsidR="008334B2">
        <w:rPr>
          <w:b w:val="0"/>
          <w:bCs w:val="0"/>
        </w:rPr>
        <w:t>ed</w:t>
      </w:r>
      <w:r w:rsidR="0020140D" w:rsidRPr="0020140D">
        <w:rPr>
          <w:b w:val="0"/>
          <w:bCs w:val="0"/>
        </w:rPr>
        <w:t xml:space="preserve"> the delivery of DIC</w:t>
      </w:r>
      <w:r w:rsidR="0020140D" w:rsidRPr="0037146D">
        <w:rPr>
          <w:b w:val="0"/>
          <w:bCs w:val="0"/>
          <w:vertAlign w:val="subscript"/>
        </w:rPr>
        <w:t>soft</w:t>
      </w:r>
      <w:r w:rsidR="0020140D" w:rsidRPr="0020140D">
        <w:rPr>
          <w:b w:val="0"/>
          <w:bCs w:val="0"/>
        </w:rPr>
        <w:t xml:space="preserve"> to the interior in some regions while enhancing subsurface accumulation elsewhere.</w:t>
      </w:r>
      <w:r w:rsidR="008425DD" w:rsidRPr="008425DD">
        <w:t xml:space="preserve"> </w:t>
      </w:r>
      <w:r w:rsidR="008425DD" w:rsidRPr="008425DD">
        <w:rPr>
          <w:b w:val="0"/>
          <w:bCs w:val="0"/>
        </w:rPr>
        <w:t>In surface layers, anthropogenic CO</w:t>
      </w:r>
      <w:r w:rsidR="008425DD" w:rsidRPr="008425DD">
        <w:rPr>
          <w:b w:val="0"/>
          <w:bCs w:val="0"/>
          <w:vertAlign w:val="subscript"/>
        </w:rPr>
        <w:t>2</w:t>
      </w:r>
      <w:r w:rsidR="008425DD" w:rsidRPr="008425DD">
        <w:rPr>
          <w:b w:val="0"/>
          <w:bCs w:val="0"/>
        </w:rPr>
        <w:t xml:space="preserve"> uptake can also mask biologically</w:t>
      </w:r>
      <w:r w:rsidR="007D227A">
        <w:rPr>
          <w:b w:val="0"/>
          <w:bCs w:val="0"/>
        </w:rPr>
        <w:t>-</w:t>
      </w:r>
      <w:r w:rsidR="008425DD" w:rsidRPr="008425DD">
        <w:rPr>
          <w:b w:val="0"/>
          <w:bCs w:val="0"/>
        </w:rPr>
        <w:t xml:space="preserve">driven </w:t>
      </w:r>
      <w:r w:rsidR="008D376C">
        <w:rPr>
          <w:b w:val="0"/>
          <w:bCs w:val="0"/>
        </w:rPr>
        <w:t xml:space="preserve">changes </w:t>
      </w:r>
      <w:r w:rsidR="007D227A">
        <w:rPr>
          <w:b w:val="0"/>
          <w:bCs w:val="0"/>
        </w:rPr>
        <w:t xml:space="preserve">in the </w:t>
      </w:r>
      <w:r w:rsidR="008425DD" w:rsidRPr="008425DD">
        <w:rPr>
          <w:b w:val="0"/>
          <w:bCs w:val="0"/>
        </w:rPr>
        <w:t>DIC</w:t>
      </w:r>
      <w:r w:rsidR="008425DD" w:rsidRPr="008425DD">
        <w:rPr>
          <w:b w:val="0"/>
          <w:bCs w:val="0"/>
          <w:vertAlign w:val="subscript"/>
        </w:rPr>
        <w:t>soft</w:t>
      </w:r>
      <w:r w:rsidR="008425DD" w:rsidRPr="008425DD">
        <w:rPr>
          <w:b w:val="0"/>
          <w:bCs w:val="0"/>
        </w:rPr>
        <w:t xml:space="preserve"> </w:t>
      </w:r>
      <w:r w:rsidR="007D227A">
        <w:rPr>
          <w:b w:val="0"/>
          <w:bCs w:val="0"/>
        </w:rPr>
        <w:t>inventory</w:t>
      </w:r>
      <w:r w:rsidR="008425DD" w:rsidRPr="008425DD">
        <w:rPr>
          <w:b w:val="0"/>
          <w:bCs w:val="0"/>
        </w:rPr>
        <w:t xml:space="preserve">, particularly in regions </w:t>
      </w:r>
      <w:r w:rsidR="002B1736">
        <w:rPr>
          <w:b w:val="0"/>
          <w:bCs w:val="0"/>
        </w:rPr>
        <w:t>with</w:t>
      </w:r>
      <w:r w:rsidR="002B1736" w:rsidRPr="008425DD">
        <w:rPr>
          <w:b w:val="0"/>
          <w:bCs w:val="0"/>
        </w:rPr>
        <w:t xml:space="preserve"> </w:t>
      </w:r>
      <w:r w:rsidR="008425DD" w:rsidRPr="008425DD">
        <w:rPr>
          <w:b w:val="0"/>
          <w:bCs w:val="0"/>
        </w:rPr>
        <w:t xml:space="preserve">strong air–sea </w:t>
      </w:r>
      <w:r w:rsidR="002B1736" w:rsidRPr="002B1736">
        <w:rPr>
          <w:b w:val="0"/>
          <w:bCs w:val="0"/>
        </w:rPr>
        <w:t>CO</w:t>
      </w:r>
      <w:r w:rsidR="002B1736" w:rsidRPr="002B1736">
        <w:rPr>
          <w:b w:val="0"/>
          <w:bCs w:val="0"/>
          <w:vertAlign w:val="subscript"/>
        </w:rPr>
        <w:t>2</w:t>
      </w:r>
      <w:r w:rsidR="002B1736">
        <w:rPr>
          <w:b w:val="0"/>
          <w:bCs w:val="0"/>
        </w:rPr>
        <w:t xml:space="preserve"> </w:t>
      </w:r>
      <w:r w:rsidR="008425DD" w:rsidRPr="008425DD">
        <w:rPr>
          <w:b w:val="0"/>
          <w:bCs w:val="0"/>
        </w:rPr>
        <w:t>flux</w:t>
      </w:r>
      <w:r w:rsidR="002B1736">
        <w:rPr>
          <w:b w:val="0"/>
          <w:bCs w:val="0"/>
        </w:rPr>
        <w:t>es</w:t>
      </w:r>
      <w:r w:rsidR="002C56A7">
        <w:rPr>
          <w:b w:val="0"/>
          <w:bCs w:val="0"/>
        </w:rPr>
        <w:t xml:space="preserve"> </w:t>
      </w:r>
      <w:r w:rsidR="002F04E3">
        <w:rPr>
          <w:b w:val="0"/>
          <w:bCs w:val="0"/>
          <w:noProof/>
        </w:rPr>
        <w:t>(</w:t>
      </w:r>
      <w:r w:rsidR="002F04E3" w:rsidRPr="002F04E3">
        <w:rPr>
          <w:rFonts w:eastAsia="Calibri"/>
          <w:b w:val="0"/>
          <w:bCs w:val="0"/>
          <w:kern w:val="0"/>
          <w:szCs w:val="20"/>
        </w:rPr>
        <w:t>Gruber et al., 2023</w:t>
      </w:r>
      <w:r w:rsidR="002F04E3">
        <w:rPr>
          <w:b w:val="0"/>
          <w:bCs w:val="0"/>
          <w:noProof/>
        </w:rPr>
        <w:t xml:space="preserve">; </w:t>
      </w:r>
      <w:r w:rsidR="002F04E3" w:rsidRPr="002F04E3">
        <w:rPr>
          <w:rFonts w:eastAsia="Calibri"/>
          <w:b w:val="0"/>
          <w:bCs w:val="0"/>
          <w:kern w:val="0"/>
          <w:szCs w:val="20"/>
        </w:rPr>
        <w:t>Asselot et al., 2024</w:t>
      </w:r>
      <w:r w:rsidR="002F04E3">
        <w:rPr>
          <w:b w:val="0"/>
          <w:bCs w:val="0"/>
          <w:noProof/>
        </w:rPr>
        <w:t xml:space="preserve">; </w:t>
      </w:r>
      <w:r w:rsidR="002F04E3" w:rsidRPr="002F04E3">
        <w:rPr>
          <w:rFonts w:eastAsia="Calibri"/>
          <w:b w:val="0"/>
          <w:bCs w:val="0"/>
          <w:kern w:val="0"/>
          <w:szCs w:val="20"/>
        </w:rPr>
        <w:t>Nowicki et al., 2024</w:t>
      </w:r>
      <w:r w:rsidR="002F04E3">
        <w:rPr>
          <w:b w:val="0"/>
          <w:bCs w:val="0"/>
          <w:noProof/>
        </w:rPr>
        <w:t>)</w:t>
      </w:r>
      <w:r w:rsidR="008425DD" w:rsidRPr="008425DD">
        <w:rPr>
          <w:b w:val="0"/>
          <w:bCs w:val="0"/>
        </w:rPr>
        <w:t>. As such, the observed patterns in ΔDIC</w:t>
      </w:r>
      <w:r w:rsidR="008425DD" w:rsidRPr="008425DD">
        <w:rPr>
          <w:b w:val="0"/>
          <w:bCs w:val="0"/>
          <w:vertAlign w:val="subscript"/>
        </w:rPr>
        <w:t>soft</w:t>
      </w:r>
      <w:r w:rsidR="008425DD" w:rsidRPr="008425DD">
        <w:rPr>
          <w:b w:val="0"/>
          <w:bCs w:val="0"/>
        </w:rPr>
        <w:t xml:space="preserve"> reflect net biological effects superimposed on background anthropogenic signals, especially in high-latitude and high</w:t>
      </w:r>
      <w:r w:rsidR="0074760B">
        <w:rPr>
          <w:b w:val="0"/>
          <w:bCs w:val="0"/>
        </w:rPr>
        <w:t>-</w:t>
      </w:r>
      <w:r w:rsidR="0074760B" w:rsidRPr="0074760B">
        <w:rPr>
          <w:b w:val="0"/>
          <w:bCs w:val="0"/>
        </w:rPr>
        <w:t>CO</w:t>
      </w:r>
      <w:r w:rsidR="0074760B" w:rsidRPr="0074760B">
        <w:rPr>
          <w:b w:val="0"/>
          <w:bCs w:val="0"/>
          <w:vertAlign w:val="subscript"/>
        </w:rPr>
        <w:t>2</w:t>
      </w:r>
      <w:r w:rsidR="008425DD" w:rsidRPr="008425DD">
        <w:rPr>
          <w:b w:val="0"/>
          <w:bCs w:val="0"/>
        </w:rPr>
        <w:t>-flux zones</w:t>
      </w:r>
      <w:r w:rsidR="002C56A7">
        <w:rPr>
          <w:b w:val="0"/>
          <w:bCs w:val="0"/>
        </w:rPr>
        <w:t xml:space="preserve"> </w:t>
      </w:r>
      <w:r w:rsidR="002F04E3">
        <w:rPr>
          <w:b w:val="0"/>
          <w:bCs w:val="0"/>
          <w:noProof/>
        </w:rPr>
        <w:t>(</w:t>
      </w:r>
      <w:r w:rsidR="002F04E3" w:rsidRPr="002F04E3">
        <w:rPr>
          <w:rFonts w:eastAsia="Calibri"/>
          <w:b w:val="0"/>
          <w:bCs w:val="0"/>
          <w:kern w:val="0"/>
          <w:szCs w:val="20"/>
        </w:rPr>
        <w:t>Gruber, Landschützer, et al., 2019</w:t>
      </w:r>
      <w:r w:rsidR="002F04E3">
        <w:rPr>
          <w:b w:val="0"/>
          <w:bCs w:val="0"/>
          <w:noProof/>
        </w:rPr>
        <w:t xml:space="preserve">; </w:t>
      </w:r>
      <w:r w:rsidR="002F04E3" w:rsidRPr="002F04E3">
        <w:rPr>
          <w:rFonts w:eastAsia="Calibri"/>
          <w:b w:val="0"/>
          <w:bCs w:val="0"/>
          <w:kern w:val="0"/>
          <w:szCs w:val="20"/>
        </w:rPr>
        <w:t>Nowicki et al., 2024</w:t>
      </w:r>
      <w:r w:rsidR="002F04E3">
        <w:rPr>
          <w:b w:val="0"/>
          <w:bCs w:val="0"/>
          <w:noProof/>
        </w:rPr>
        <w:t>)</w:t>
      </w:r>
      <w:r w:rsidR="008425DD" w:rsidRPr="008425DD">
        <w:rPr>
          <w:b w:val="0"/>
          <w:bCs w:val="0"/>
        </w:rPr>
        <w:t>.</w:t>
      </w:r>
    </w:p>
    <w:p w14:paraId="1B3E78F4" w14:textId="7DF1B52D" w:rsidR="00265F5E" w:rsidRDefault="00E45D1E" w:rsidP="0020140D">
      <w:pPr>
        <w:pStyle w:val="Heading-Secondary"/>
        <w:jc w:val="both"/>
        <w:rPr>
          <w:b w:val="0"/>
          <w:bCs w:val="0"/>
        </w:rPr>
      </w:pPr>
      <w:r w:rsidRPr="00E45D1E">
        <w:rPr>
          <w:b w:val="0"/>
          <w:bCs w:val="0"/>
        </w:rPr>
        <w:t>Overall, the spatial variability in ΔDIC</w:t>
      </w:r>
      <w:r w:rsidRPr="00E45D1E">
        <w:rPr>
          <w:b w:val="0"/>
          <w:bCs w:val="0"/>
          <w:vertAlign w:val="subscript"/>
        </w:rPr>
        <w:t>soft</w:t>
      </w:r>
      <w:r w:rsidRPr="00E45D1E">
        <w:rPr>
          <w:b w:val="0"/>
          <w:bCs w:val="0"/>
        </w:rPr>
        <w:t xml:space="preserve"> </w:t>
      </w:r>
      <w:r w:rsidR="008334B2">
        <w:rPr>
          <w:b w:val="0"/>
          <w:bCs w:val="0"/>
        </w:rPr>
        <w:t>did</w:t>
      </w:r>
      <w:r w:rsidR="008334B2" w:rsidRPr="00E45D1E">
        <w:rPr>
          <w:b w:val="0"/>
          <w:bCs w:val="0"/>
        </w:rPr>
        <w:t xml:space="preserve"> </w:t>
      </w:r>
      <w:r w:rsidRPr="00E45D1E">
        <w:rPr>
          <w:b w:val="0"/>
          <w:bCs w:val="0"/>
        </w:rPr>
        <w:t>not signal a globally uniform weakening or strengthening of the BCP, but rather a redistribution arising from regional changes in POC export efficiency and the</w:t>
      </w:r>
      <w:r w:rsidR="005548C2">
        <w:rPr>
          <w:b w:val="0"/>
          <w:bCs w:val="0"/>
        </w:rPr>
        <w:t xml:space="preserve"> subsequent</w:t>
      </w:r>
      <w:r w:rsidRPr="00E45D1E">
        <w:rPr>
          <w:b w:val="0"/>
          <w:bCs w:val="0"/>
        </w:rPr>
        <w:t xml:space="preserve"> vertical transport and storage of respired DIC</w:t>
      </w:r>
      <w:r w:rsidRPr="00E45D1E">
        <w:rPr>
          <w:b w:val="0"/>
          <w:bCs w:val="0"/>
          <w:vertAlign w:val="subscript"/>
        </w:rPr>
        <w:t>soft</w:t>
      </w:r>
      <w:r w:rsidRPr="00E45D1E">
        <w:rPr>
          <w:b w:val="0"/>
          <w:bCs w:val="0"/>
        </w:rPr>
        <w:t xml:space="preserve"> </w:t>
      </w:r>
      <w:r w:rsidR="002F04E3">
        <w:rPr>
          <w:b w:val="0"/>
          <w:bCs w:val="0"/>
          <w:noProof/>
        </w:rPr>
        <w:t>(</w:t>
      </w:r>
      <w:r w:rsidR="002F04E3" w:rsidRPr="002F04E3">
        <w:rPr>
          <w:rFonts w:eastAsia="Calibri"/>
          <w:b w:val="0"/>
          <w:bCs w:val="0"/>
          <w:kern w:val="0"/>
          <w:szCs w:val="20"/>
        </w:rPr>
        <w:t>Frenger et al., 2024</w:t>
      </w:r>
      <w:r w:rsidR="002F04E3">
        <w:rPr>
          <w:b w:val="0"/>
          <w:bCs w:val="0"/>
          <w:noProof/>
        </w:rPr>
        <w:t>)</w:t>
      </w:r>
      <w:r w:rsidR="0020140D" w:rsidRPr="0020140D">
        <w:rPr>
          <w:b w:val="0"/>
          <w:bCs w:val="0"/>
        </w:rPr>
        <w:t>. Regional processes</w:t>
      </w:r>
      <w:r w:rsidR="004D77CE">
        <w:rPr>
          <w:b w:val="0"/>
          <w:bCs w:val="0"/>
        </w:rPr>
        <w:t xml:space="preserve"> </w:t>
      </w:r>
      <w:r w:rsidR="0020140D" w:rsidRPr="0020140D">
        <w:rPr>
          <w:b w:val="0"/>
          <w:bCs w:val="0"/>
        </w:rPr>
        <w:t>driven by climate-linked changes in stratification, nutrient pathways, and ecosystem dynamics</w:t>
      </w:r>
      <w:r w:rsidR="004D77CE">
        <w:rPr>
          <w:b w:val="0"/>
          <w:bCs w:val="0"/>
        </w:rPr>
        <w:t xml:space="preserve"> </w:t>
      </w:r>
      <w:r w:rsidR="0020140D" w:rsidRPr="0020140D">
        <w:rPr>
          <w:b w:val="0"/>
          <w:bCs w:val="0"/>
        </w:rPr>
        <w:t xml:space="preserve">appear to offset each other </w:t>
      </w:r>
      <w:r w:rsidR="001E4862">
        <w:rPr>
          <w:b w:val="0"/>
          <w:bCs w:val="0"/>
        </w:rPr>
        <w:t>at</w:t>
      </w:r>
      <w:r w:rsidR="0020140D" w:rsidRPr="0020140D">
        <w:rPr>
          <w:b w:val="0"/>
          <w:bCs w:val="0"/>
        </w:rPr>
        <w:t xml:space="preserve"> the global scale</w:t>
      </w:r>
      <w:r w:rsidR="00B02F42">
        <w:rPr>
          <w:b w:val="0"/>
          <w:bCs w:val="0"/>
        </w:rPr>
        <w:t xml:space="preserve"> </w:t>
      </w:r>
      <w:r w:rsidR="002F04E3">
        <w:rPr>
          <w:b w:val="0"/>
          <w:bCs w:val="0"/>
          <w:noProof/>
        </w:rPr>
        <w:t>(</w:t>
      </w:r>
      <w:r w:rsidR="002F04E3" w:rsidRPr="002F04E3">
        <w:rPr>
          <w:rFonts w:eastAsia="Calibri"/>
          <w:b w:val="0"/>
          <w:bCs w:val="0"/>
          <w:kern w:val="0"/>
          <w:szCs w:val="20"/>
        </w:rPr>
        <w:t>Friedlingstein et al., 2023</w:t>
      </w:r>
      <w:r w:rsidR="002F04E3">
        <w:rPr>
          <w:b w:val="0"/>
          <w:bCs w:val="0"/>
          <w:noProof/>
        </w:rPr>
        <w:t>)</w:t>
      </w:r>
      <w:r w:rsidR="0020140D" w:rsidRPr="0020140D">
        <w:rPr>
          <w:b w:val="0"/>
          <w:bCs w:val="0"/>
        </w:rPr>
        <w:t xml:space="preserve">. Yet this apparent compensation may be </w:t>
      </w:r>
      <w:r w:rsidR="003F2582" w:rsidRPr="003F2582">
        <w:rPr>
          <w:b w:val="0"/>
          <w:bCs w:val="0"/>
        </w:rPr>
        <w:t>decadal and non-stationary</w:t>
      </w:r>
      <w:r w:rsidR="0020140D" w:rsidRPr="0020140D">
        <w:rPr>
          <w:b w:val="0"/>
          <w:bCs w:val="0"/>
        </w:rPr>
        <w:t xml:space="preserve">. </w:t>
      </w:r>
      <w:r w:rsidR="00A856FB" w:rsidRPr="00A856FB">
        <w:rPr>
          <w:b w:val="0"/>
          <w:bCs w:val="0"/>
        </w:rPr>
        <w:t xml:space="preserve">As regional imbalances accumulate, they may eventually destabilize the </w:t>
      </w:r>
      <w:r w:rsidR="00BD5A5F">
        <w:rPr>
          <w:b w:val="0"/>
          <w:bCs w:val="0"/>
        </w:rPr>
        <w:t>BCP</w:t>
      </w:r>
      <w:r w:rsidR="00A856FB" w:rsidRPr="00A856FB">
        <w:rPr>
          <w:b w:val="0"/>
          <w:bCs w:val="0"/>
        </w:rPr>
        <w:t>’s</w:t>
      </w:r>
      <w:r w:rsidR="00450518">
        <w:rPr>
          <w:b w:val="0"/>
          <w:bCs w:val="0"/>
        </w:rPr>
        <w:t xml:space="preserve"> </w:t>
      </w:r>
      <w:r w:rsidR="005D7C58">
        <w:rPr>
          <w:b w:val="0"/>
          <w:bCs w:val="0"/>
        </w:rPr>
        <w:t xml:space="preserve">global </w:t>
      </w:r>
      <w:r w:rsidR="00450518">
        <w:rPr>
          <w:b w:val="0"/>
          <w:bCs w:val="0"/>
        </w:rPr>
        <w:t>sequestration</w:t>
      </w:r>
      <w:r w:rsidR="00A856FB" w:rsidRPr="00A856FB">
        <w:rPr>
          <w:b w:val="0"/>
          <w:bCs w:val="0"/>
        </w:rPr>
        <w:t xml:space="preserve"> efficiency, particularly if key thresholds in stratification or deoxygenation are crossed.</w:t>
      </w:r>
      <w:r w:rsidR="00A202AF" w:rsidRPr="00A202AF">
        <w:t xml:space="preserve"> </w:t>
      </w:r>
      <w:r w:rsidR="00A202AF" w:rsidRPr="00A202AF">
        <w:rPr>
          <w:b w:val="0"/>
          <w:bCs w:val="0"/>
        </w:rPr>
        <w:t>Whether this compensation can persist under accelerating climate change remains an open question.</w:t>
      </w:r>
      <w:r w:rsidR="00265F5E">
        <w:rPr>
          <w:b w:val="0"/>
          <w:bCs w:val="0"/>
        </w:rPr>
        <w:br w:type="page"/>
      </w:r>
    </w:p>
    <w:p w14:paraId="51A2927C" w14:textId="1D413EC6" w:rsidR="00C40C40" w:rsidRDefault="00D519DC" w:rsidP="00214FAF">
      <w:pPr>
        <w:pStyle w:val="Heading-Secondary"/>
        <w:jc w:val="both"/>
      </w:pPr>
      <w:r>
        <w:lastRenderedPageBreak/>
        <w:t>D</w:t>
      </w:r>
      <w:r w:rsidR="00167ABB" w:rsidRPr="00167ABB">
        <w:t xml:space="preserve">ynamic </w:t>
      </w:r>
      <w:r w:rsidR="00167ABB">
        <w:t>s</w:t>
      </w:r>
      <w:r w:rsidR="00167ABB" w:rsidRPr="00167ABB">
        <w:t xml:space="preserve">equestration </w:t>
      </w:r>
      <w:r w:rsidR="00167ABB">
        <w:t>h</w:t>
      </w:r>
      <w:r w:rsidR="00167ABB" w:rsidRPr="00167ABB">
        <w:t>orizon</w:t>
      </w:r>
    </w:p>
    <w:p w14:paraId="45FB29EC" w14:textId="009F4543" w:rsidR="0047003F" w:rsidRDefault="00F11D83" w:rsidP="007134C7">
      <w:pPr>
        <w:pStyle w:val="Heading-Secondary"/>
        <w:jc w:val="center"/>
      </w:pPr>
      <w:r>
        <w:rPr>
          <w:noProof/>
        </w:rPr>
        <w:drawing>
          <wp:inline distT="0" distB="0" distL="0" distR="0" wp14:anchorId="7930CA2B" wp14:editId="2E554832">
            <wp:extent cx="4580878" cy="5617028"/>
            <wp:effectExtent l="0" t="0" r="0" b="3175"/>
            <wp:docPr id="946285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285464" name="Picture 1"/>
                    <pic:cNvPicPr/>
                  </pic:nvPicPr>
                  <pic:blipFill>
                    <a:blip r:embed="rId11"/>
                    <a:stretch>
                      <a:fillRect/>
                    </a:stretch>
                  </pic:blipFill>
                  <pic:spPr>
                    <a:xfrm>
                      <a:off x="0" y="0"/>
                      <a:ext cx="4593286" cy="5632242"/>
                    </a:xfrm>
                    <a:prstGeom prst="rect">
                      <a:avLst/>
                    </a:prstGeom>
                  </pic:spPr>
                </pic:pic>
              </a:graphicData>
            </a:graphic>
          </wp:inline>
        </w:drawing>
      </w:r>
    </w:p>
    <w:p w14:paraId="16A38EF8" w14:textId="45DAA8CC" w:rsidR="0019163C" w:rsidRDefault="00143B07" w:rsidP="00B04B06">
      <w:pPr>
        <w:pStyle w:val="Heading-Secondary"/>
        <w:jc w:val="both"/>
        <w:rPr>
          <w:b w:val="0"/>
          <w:bCs w:val="0"/>
          <w:sz w:val="20"/>
          <w:szCs w:val="20"/>
        </w:rPr>
      </w:pPr>
      <w:r w:rsidRPr="002E373F">
        <w:rPr>
          <w:sz w:val="20"/>
          <w:szCs w:val="20"/>
        </w:rPr>
        <w:t xml:space="preserve">Figure </w:t>
      </w:r>
      <w:r w:rsidR="00A90661">
        <w:rPr>
          <w:sz w:val="20"/>
          <w:szCs w:val="20"/>
        </w:rPr>
        <w:t>3</w:t>
      </w:r>
      <w:r w:rsidRPr="002E373F">
        <w:rPr>
          <w:sz w:val="20"/>
          <w:szCs w:val="20"/>
        </w:rPr>
        <w:t>.</w:t>
      </w:r>
      <w:r w:rsidRPr="00143B07">
        <w:rPr>
          <w:b w:val="0"/>
          <w:bCs w:val="0"/>
          <w:sz w:val="20"/>
          <w:szCs w:val="20"/>
        </w:rPr>
        <w:t xml:space="preserve"> </w:t>
      </w:r>
      <w:r w:rsidR="00EB7D03" w:rsidRPr="00EB7D03">
        <w:rPr>
          <w:b w:val="0"/>
          <w:bCs w:val="0"/>
          <w:sz w:val="20"/>
          <w:szCs w:val="20"/>
        </w:rPr>
        <w:t>(</w:t>
      </w:r>
      <w:r w:rsidR="00EB7D03">
        <w:rPr>
          <w:b w:val="0"/>
          <w:bCs w:val="0"/>
          <w:sz w:val="20"/>
          <w:szCs w:val="20"/>
        </w:rPr>
        <w:t>a</w:t>
      </w:r>
      <w:r w:rsidR="00EB7D03" w:rsidRPr="00EB7D03">
        <w:rPr>
          <w:b w:val="0"/>
          <w:bCs w:val="0"/>
          <w:sz w:val="20"/>
          <w:szCs w:val="20"/>
        </w:rPr>
        <w:t xml:space="preserve">) </w:t>
      </w:r>
      <w:r w:rsidR="008F5B29">
        <w:rPr>
          <w:b w:val="0"/>
          <w:bCs w:val="0"/>
          <w:sz w:val="20"/>
          <w:szCs w:val="20"/>
        </w:rPr>
        <w:t>N</w:t>
      </w:r>
      <w:r w:rsidR="00EB7D03" w:rsidRPr="00EB7D03">
        <w:rPr>
          <w:b w:val="0"/>
          <w:bCs w:val="0"/>
          <w:sz w:val="20"/>
          <w:szCs w:val="20"/>
        </w:rPr>
        <w:t xml:space="preserve">et </w:t>
      </w:r>
      <w:r w:rsidR="009B1EA9">
        <w:rPr>
          <w:b w:val="0"/>
          <w:bCs w:val="0"/>
          <w:sz w:val="20"/>
          <w:szCs w:val="20"/>
        </w:rPr>
        <w:t>∆</w:t>
      </w:r>
      <w:r w:rsidR="00EB7D03" w:rsidRPr="00EB7D03">
        <w:rPr>
          <w:b w:val="0"/>
          <w:bCs w:val="0"/>
          <w:sz w:val="20"/>
          <w:szCs w:val="20"/>
        </w:rPr>
        <w:t>DIC</w:t>
      </w:r>
      <w:r w:rsidR="00EB7D03" w:rsidRPr="00D1195E">
        <w:rPr>
          <w:b w:val="0"/>
          <w:bCs w:val="0"/>
          <w:sz w:val="20"/>
          <w:szCs w:val="20"/>
          <w:vertAlign w:val="subscript"/>
        </w:rPr>
        <w:t>soft</w:t>
      </w:r>
      <w:r w:rsidR="00EB7D03" w:rsidRPr="00EB7D03">
        <w:rPr>
          <w:b w:val="0"/>
          <w:bCs w:val="0"/>
          <w:sz w:val="20"/>
          <w:szCs w:val="20"/>
        </w:rPr>
        <w:t xml:space="preserve"> </w:t>
      </w:r>
      <w:r w:rsidR="00C266AD">
        <w:rPr>
          <w:b w:val="0"/>
          <w:bCs w:val="0"/>
          <w:sz w:val="20"/>
          <w:szCs w:val="20"/>
        </w:rPr>
        <w:t>(mol m</w:t>
      </w:r>
      <w:r w:rsidR="00BA71B2" w:rsidRPr="00BA71B2">
        <w:rPr>
          <w:b w:val="0"/>
          <w:bCs w:val="0"/>
          <w:sz w:val="20"/>
          <w:szCs w:val="20"/>
          <w:vertAlign w:val="superscript"/>
        </w:rPr>
        <w:t>-</w:t>
      </w:r>
      <w:r w:rsidR="00C266AD" w:rsidRPr="00C266AD">
        <w:rPr>
          <w:b w:val="0"/>
          <w:bCs w:val="0"/>
          <w:sz w:val="20"/>
          <w:szCs w:val="20"/>
          <w:vertAlign w:val="superscript"/>
        </w:rPr>
        <w:t>2</w:t>
      </w:r>
      <w:r w:rsidR="00C266AD">
        <w:rPr>
          <w:b w:val="0"/>
          <w:bCs w:val="0"/>
          <w:sz w:val="20"/>
          <w:szCs w:val="20"/>
        </w:rPr>
        <w:t>)</w:t>
      </w:r>
      <w:r w:rsidR="00EB7D03" w:rsidRPr="00EB7D03">
        <w:rPr>
          <w:b w:val="0"/>
          <w:bCs w:val="0"/>
          <w:sz w:val="20"/>
          <w:szCs w:val="20"/>
        </w:rPr>
        <w:t xml:space="preserve"> </w:t>
      </w:r>
      <w:r w:rsidR="00817043" w:rsidRPr="00EB7D03">
        <w:rPr>
          <w:b w:val="0"/>
          <w:bCs w:val="0"/>
          <w:sz w:val="20"/>
          <w:szCs w:val="20"/>
        </w:rPr>
        <w:t>sequestered</w:t>
      </w:r>
      <w:r w:rsidR="00817043">
        <w:rPr>
          <w:b w:val="0"/>
          <w:bCs w:val="0"/>
          <w:sz w:val="20"/>
          <w:szCs w:val="20"/>
        </w:rPr>
        <w:t xml:space="preserve"> </w:t>
      </w:r>
      <w:r w:rsidR="00EB7D03" w:rsidRPr="00EB7D03">
        <w:rPr>
          <w:b w:val="0"/>
          <w:bCs w:val="0"/>
          <w:sz w:val="20"/>
          <w:szCs w:val="20"/>
        </w:rPr>
        <w:t>below the maximum climatological MLD</w:t>
      </w:r>
      <w:r w:rsidR="00395A51">
        <w:rPr>
          <w:b w:val="0"/>
          <w:bCs w:val="0"/>
          <w:sz w:val="20"/>
          <w:szCs w:val="20"/>
        </w:rPr>
        <w:t xml:space="preserve"> and down to 1975 m</w:t>
      </w:r>
      <w:r w:rsidR="00325D97">
        <w:rPr>
          <w:b w:val="0"/>
          <w:bCs w:val="0"/>
          <w:sz w:val="20"/>
          <w:szCs w:val="20"/>
        </w:rPr>
        <w:t xml:space="preserve">, </w:t>
      </w:r>
      <w:r w:rsidR="00EB7D03">
        <w:rPr>
          <w:b w:val="0"/>
          <w:bCs w:val="0"/>
          <w:sz w:val="20"/>
          <w:szCs w:val="20"/>
        </w:rPr>
        <w:t>and (b) c</w:t>
      </w:r>
      <w:r w:rsidR="00DD749C" w:rsidRPr="00DD749C">
        <w:rPr>
          <w:b w:val="0"/>
          <w:bCs w:val="0"/>
          <w:sz w:val="20"/>
          <w:szCs w:val="20"/>
        </w:rPr>
        <w:t>hange in DIC</w:t>
      </w:r>
      <w:r w:rsidR="00DD749C" w:rsidRPr="00DD749C">
        <w:rPr>
          <w:b w:val="0"/>
          <w:bCs w:val="0"/>
          <w:sz w:val="20"/>
          <w:szCs w:val="20"/>
          <w:vertAlign w:val="subscript"/>
        </w:rPr>
        <w:t>soft</w:t>
      </w:r>
      <w:r w:rsidR="00DD749C" w:rsidRPr="00DD749C">
        <w:rPr>
          <w:b w:val="0"/>
          <w:bCs w:val="0"/>
          <w:sz w:val="20"/>
          <w:szCs w:val="20"/>
        </w:rPr>
        <w:t xml:space="preserve"> 50% sequestration depth (m yr</w:t>
      </w:r>
      <w:r w:rsidR="00DD749C" w:rsidRPr="00DD749C">
        <w:rPr>
          <w:b w:val="0"/>
          <w:bCs w:val="0"/>
          <w:sz w:val="20"/>
          <w:szCs w:val="20"/>
          <w:vertAlign w:val="superscript"/>
        </w:rPr>
        <w:t>-1</w:t>
      </w:r>
      <w:r w:rsidR="00DD749C" w:rsidRPr="00DD749C">
        <w:rPr>
          <w:b w:val="0"/>
          <w:bCs w:val="0"/>
          <w:sz w:val="20"/>
          <w:szCs w:val="20"/>
        </w:rPr>
        <w:t>)</w:t>
      </w:r>
      <w:r w:rsidR="00325D97">
        <w:rPr>
          <w:b w:val="0"/>
          <w:bCs w:val="0"/>
          <w:sz w:val="20"/>
          <w:szCs w:val="20"/>
        </w:rPr>
        <w:t>,</w:t>
      </w:r>
      <w:r w:rsidR="00341855">
        <w:rPr>
          <w:b w:val="0"/>
          <w:bCs w:val="0"/>
          <w:sz w:val="20"/>
          <w:szCs w:val="20"/>
        </w:rPr>
        <w:t xml:space="preserve"> </w:t>
      </w:r>
      <w:r w:rsidR="00325D97" w:rsidRPr="00325D97">
        <w:rPr>
          <w:b w:val="0"/>
          <w:bCs w:val="0"/>
          <w:sz w:val="20"/>
          <w:szCs w:val="20"/>
        </w:rPr>
        <w:t>both from 2004 to 2022 based on the GCC-DIC dataset.</w:t>
      </w:r>
      <w:r w:rsidR="00453F06" w:rsidRPr="00453F06">
        <w:t xml:space="preserve"> </w:t>
      </w:r>
      <w:r w:rsidR="00453F06" w:rsidRPr="00453F06">
        <w:rPr>
          <w:b w:val="0"/>
          <w:bCs w:val="0"/>
          <w:sz w:val="20"/>
          <w:szCs w:val="20"/>
        </w:rPr>
        <w:t>Values in (a) reflect the time-integrated accumulation of biologically sequestered carbon</w:t>
      </w:r>
      <w:r w:rsidR="00B27151">
        <w:rPr>
          <w:b w:val="0"/>
          <w:bCs w:val="0"/>
          <w:sz w:val="20"/>
          <w:szCs w:val="20"/>
        </w:rPr>
        <w:t xml:space="preserve"> below the max</w:t>
      </w:r>
      <w:r w:rsidR="00D55545">
        <w:rPr>
          <w:b w:val="0"/>
          <w:bCs w:val="0"/>
          <w:sz w:val="20"/>
          <w:szCs w:val="20"/>
        </w:rPr>
        <w:t>imum</w:t>
      </w:r>
      <w:r w:rsidR="00B27151">
        <w:rPr>
          <w:b w:val="0"/>
          <w:bCs w:val="0"/>
          <w:sz w:val="20"/>
          <w:szCs w:val="20"/>
        </w:rPr>
        <w:t xml:space="preserve"> </w:t>
      </w:r>
      <w:r w:rsidR="00E26DB3">
        <w:rPr>
          <w:b w:val="0"/>
          <w:bCs w:val="0"/>
          <w:sz w:val="20"/>
          <w:szCs w:val="20"/>
        </w:rPr>
        <w:t>mixed layer depth (MLD)</w:t>
      </w:r>
      <w:r w:rsidR="00453F06" w:rsidRPr="00453F06">
        <w:rPr>
          <w:b w:val="0"/>
          <w:bCs w:val="0"/>
          <w:sz w:val="20"/>
          <w:szCs w:val="20"/>
        </w:rPr>
        <w:t xml:space="preserve"> extending the depth-integrated annual rates shown in Figure 2.</w:t>
      </w:r>
      <w:r w:rsidR="00DD749C" w:rsidRPr="00DD749C">
        <w:rPr>
          <w:b w:val="0"/>
          <w:bCs w:val="0"/>
          <w:sz w:val="20"/>
          <w:szCs w:val="20"/>
        </w:rPr>
        <w:t xml:space="preserve"> </w:t>
      </w:r>
      <w:r w:rsidR="00C059D5" w:rsidRPr="00C059D5">
        <w:rPr>
          <w:b w:val="0"/>
          <w:bCs w:val="0"/>
          <w:sz w:val="20"/>
          <w:szCs w:val="16"/>
        </w:rPr>
        <w:t>Positive trends in (b) indicate a deepening of carbon storage; negative trends indicate shoaling</w:t>
      </w:r>
      <w:r w:rsidR="00C059D5">
        <w:rPr>
          <w:b w:val="0"/>
          <w:bCs w:val="0"/>
          <w:sz w:val="20"/>
          <w:szCs w:val="16"/>
        </w:rPr>
        <w:t>.</w:t>
      </w:r>
      <w:r w:rsidR="00B12DBF" w:rsidRPr="00B12DBF">
        <w:rPr>
          <w:b w:val="0"/>
          <w:bCs w:val="0"/>
          <w:sz w:val="20"/>
          <w:szCs w:val="16"/>
        </w:rPr>
        <w:t xml:space="preserve"> </w:t>
      </w:r>
      <w:r w:rsidR="00817043">
        <w:rPr>
          <w:b w:val="0"/>
          <w:bCs w:val="0"/>
          <w:sz w:val="20"/>
          <w:szCs w:val="16"/>
        </w:rPr>
        <w:t>Uncertainties were</w:t>
      </w:r>
      <w:r w:rsidR="00B65AAB" w:rsidRPr="00B65AAB">
        <w:rPr>
          <w:b w:val="0"/>
          <w:bCs w:val="0"/>
          <w:sz w:val="20"/>
          <w:szCs w:val="16"/>
        </w:rPr>
        <w:t xml:space="preserve"> quantified as the standard deviation across a Monte Carlo ensemble (n = 1000) incorporating measurement and stoichiometric </w:t>
      </w:r>
      <w:r w:rsidR="00817043" w:rsidRPr="00B65AAB">
        <w:rPr>
          <w:b w:val="0"/>
          <w:bCs w:val="0"/>
          <w:sz w:val="20"/>
          <w:szCs w:val="16"/>
        </w:rPr>
        <w:t>uncertaint</w:t>
      </w:r>
      <w:r w:rsidR="00817043">
        <w:rPr>
          <w:b w:val="0"/>
          <w:bCs w:val="0"/>
          <w:sz w:val="20"/>
          <w:szCs w:val="16"/>
        </w:rPr>
        <w:t>ies</w:t>
      </w:r>
      <w:r w:rsidR="00B65AAB" w:rsidRPr="00B65AAB">
        <w:rPr>
          <w:b w:val="0"/>
          <w:bCs w:val="0"/>
          <w:sz w:val="20"/>
          <w:szCs w:val="16"/>
        </w:rPr>
        <w:t xml:space="preserve">. Stippling highlights grid cells where the relative uncertainty exceeds the 90th percentile globally, indicating low signal-to-noise ratios. </w:t>
      </w:r>
      <w:r w:rsidR="00415578" w:rsidRPr="0053010C">
        <w:rPr>
          <w:b w:val="0"/>
          <w:bCs w:val="0"/>
          <w:sz w:val="20"/>
          <w:szCs w:val="20"/>
        </w:rPr>
        <w:t xml:space="preserve">In (a), this </w:t>
      </w:r>
      <w:r w:rsidR="001E5C0B">
        <w:rPr>
          <w:b w:val="0"/>
          <w:bCs w:val="0"/>
          <w:sz w:val="20"/>
          <w:szCs w:val="20"/>
        </w:rPr>
        <w:t xml:space="preserve">uncertainty </w:t>
      </w:r>
      <w:r w:rsidR="00415578" w:rsidRPr="0053010C">
        <w:rPr>
          <w:b w:val="0"/>
          <w:bCs w:val="0"/>
          <w:sz w:val="20"/>
          <w:szCs w:val="20"/>
        </w:rPr>
        <w:t xml:space="preserve">reflects variability in sequestration estimates </w:t>
      </w:r>
      <w:r w:rsidR="00415578">
        <w:rPr>
          <w:b w:val="0"/>
          <w:bCs w:val="0"/>
          <w:sz w:val="20"/>
          <w:szCs w:val="20"/>
        </w:rPr>
        <w:t>while in</w:t>
      </w:r>
      <w:r w:rsidR="00415578" w:rsidRPr="0053010C">
        <w:rPr>
          <w:b w:val="0"/>
          <w:bCs w:val="0"/>
          <w:sz w:val="20"/>
          <w:szCs w:val="20"/>
        </w:rPr>
        <w:t xml:space="preserve"> (b), it indicates greater sensitivity where changes in sequestration depth are small or highly variable. </w:t>
      </w:r>
      <w:r w:rsidR="00DD749C" w:rsidRPr="00A620D6">
        <w:rPr>
          <w:b w:val="0"/>
          <w:bCs w:val="0"/>
          <w:sz w:val="20"/>
          <w:szCs w:val="20"/>
        </w:rPr>
        <w:t xml:space="preserve">Contours lines are drawn </w:t>
      </w:r>
      <w:r w:rsidR="00D731CF" w:rsidRPr="00D731CF">
        <w:rPr>
          <w:b w:val="0"/>
          <w:bCs w:val="0"/>
          <w:sz w:val="20"/>
          <w:szCs w:val="20"/>
        </w:rPr>
        <w:t>every 10 mol m</w:t>
      </w:r>
      <w:r w:rsidR="00117E3E" w:rsidRPr="005032B6">
        <w:rPr>
          <w:b w:val="0"/>
          <w:bCs w:val="0"/>
          <w:sz w:val="20"/>
          <w:szCs w:val="20"/>
          <w:vertAlign w:val="superscript"/>
        </w:rPr>
        <w:t>-</w:t>
      </w:r>
      <w:r w:rsidR="00D731CF" w:rsidRPr="00D731CF">
        <w:rPr>
          <w:b w:val="0"/>
          <w:bCs w:val="0"/>
          <w:sz w:val="20"/>
          <w:szCs w:val="20"/>
          <w:vertAlign w:val="superscript"/>
        </w:rPr>
        <w:t>2</w:t>
      </w:r>
      <w:r w:rsidR="00D731CF" w:rsidRPr="00D731CF">
        <w:rPr>
          <w:b w:val="0"/>
          <w:bCs w:val="0"/>
          <w:sz w:val="20"/>
          <w:szCs w:val="20"/>
        </w:rPr>
        <w:t xml:space="preserve"> </w:t>
      </w:r>
      <w:r w:rsidR="00D731CF">
        <w:rPr>
          <w:b w:val="0"/>
          <w:bCs w:val="0"/>
          <w:sz w:val="20"/>
          <w:szCs w:val="20"/>
        </w:rPr>
        <w:t xml:space="preserve">for (a) and </w:t>
      </w:r>
      <w:r w:rsidR="00DD749C" w:rsidRPr="00A620D6">
        <w:rPr>
          <w:b w:val="0"/>
          <w:bCs w:val="0"/>
          <w:sz w:val="20"/>
          <w:szCs w:val="20"/>
        </w:rPr>
        <w:t>every</w:t>
      </w:r>
      <w:r w:rsidR="00DD749C" w:rsidRPr="00DD749C">
        <w:rPr>
          <w:b w:val="0"/>
          <w:bCs w:val="0"/>
          <w:sz w:val="20"/>
          <w:szCs w:val="20"/>
        </w:rPr>
        <w:t xml:space="preserve"> </w:t>
      </w:r>
      <w:r w:rsidR="00DD749C">
        <w:rPr>
          <w:b w:val="0"/>
          <w:bCs w:val="0"/>
          <w:sz w:val="20"/>
          <w:szCs w:val="20"/>
        </w:rPr>
        <w:t>1 m</w:t>
      </w:r>
      <w:r w:rsidR="00117E3E">
        <w:rPr>
          <w:b w:val="0"/>
          <w:bCs w:val="0"/>
          <w:sz w:val="20"/>
          <w:szCs w:val="20"/>
        </w:rPr>
        <w:t xml:space="preserve"> yr</w:t>
      </w:r>
      <w:r w:rsidR="00117E3E" w:rsidRPr="00E26DB3">
        <w:rPr>
          <w:b w:val="0"/>
          <w:bCs w:val="0"/>
          <w:sz w:val="20"/>
          <w:szCs w:val="20"/>
          <w:vertAlign w:val="superscript"/>
        </w:rPr>
        <w:t>-1</w:t>
      </w:r>
      <w:r w:rsidR="00D731CF">
        <w:rPr>
          <w:b w:val="0"/>
          <w:bCs w:val="0"/>
          <w:sz w:val="20"/>
          <w:szCs w:val="20"/>
        </w:rPr>
        <w:t xml:space="preserve"> for (b)</w:t>
      </w:r>
      <w:r w:rsidR="00DD749C">
        <w:rPr>
          <w:b w:val="0"/>
          <w:bCs w:val="0"/>
          <w:sz w:val="20"/>
          <w:szCs w:val="20"/>
        </w:rPr>
        <w:t>.</w:t>
      </w:r>
      <w:r w:rsidR="004C60B3" w:rsidRPr="004C60B3">
        <w:t xml:space="preserve"> </w:t>
      </w:r>
      <w:r w:rsidR="004C60B3" w:rsidRPr="004C60B3">
        <w:rPr>
          <w:b w:val="0"/>
          <w:bCs w:val="0"/>
          <w:sz w:val="20"/>
          <w:szCs w:val="20"/>
        </w:rPr>
        <w:t>Minimum and maximum values for each panel are displayed at the ends of the respective colorbars. Locations corresponding to the four quadrant scenarios illustrated in Figure 4 are also marked: (a) increasing carbon storage and deepening remineralization (circle</w:t>
      </w:r>
      <w:r w:rsidR="000B10E7">
        <w:rPr>
          <w:b w:val="0"/>
          <w:bCs w:val="0"/>
          <w:sz w:val="20"/>
          <w:szCs w:val="20"/>
        </w:rPr>
        <w:t xml:space="preserve">, </w:t>
      </w:r>
      <w:r w:rsidR="00C270FB">
        <w:rPr>
          <w:b w:val="0"/>
          <w:bCs w:val="0"/>
          <w:sz w:val="20"/>
          <w:szCs w:val="20"/>
        </w:rPr>
        <w:t xml:space="preserve">55°S </w:t>
      </w:r>
      <w:r w:rsidR="000B10E7">
        <w:rPr>
          <w:b w:val="0"/>
          <w:bCs w:val="0"/>
          <w:sz w:val="20"/>
          <w:szCs w:val="20"/>
        </w:rPr>
        <w:t>0°E</w:t>
      </w:r>
      <w:r w:rsidR="004C60B3" w:rsidRPr="004C60B3">
        <w:rPr>
          <w:b w:val="0"/>
          <w:bCs w:val="0"/>
          <w:sz w:val="20"/>
          <w:szCs w:val="20"/>
        </w:rPr>
        <w:t>); (b) reduced storage and shoaling remineralization (square</w:t>
      </w:r>
      <w:r w:rsidR="006F4064">
        <w:rPr>
          <w:b w:val="0"/>
          <w:bCs w:val="0"/>
          <w:sz w:val="20"/>
          <w:szCs w:val="20"/>
        </w:rPr>
        <w:t>, 5</w:t>
      </w:r>
      <w:r w:rsidR="006E0D5A">
        <w:rPr>
          <w:b w:val="0"/>
          <w:bCs w:val="0"/>
          <w:sz w:val="20"/>
          <w:szCs w:val="20"/>
        </w:rPr>
        <w:t>8</w:t>
      </w:r>
      <w:r w:rsidR="006F4064">
        <w:rPr>
          <w:b w:val="0"/>
          <w:bCs w:val="0"/>
          <w:sz w:val="20"/>
          <w:szCs w:val="20"/>
        </w:rPr>
        <w:t>°</w:t>
      </w:r>
      <w:r w:rsidR="006E0D5A">
        <w:rPr>
          <w:b w:val="0"/>
          <w:bCs w:val="0"/>
          <w:sz w:val="20"/>
          <w:szCs w:val="20"/>
        </w:rPr>
        <w:t>N</w:t>
      </w:r>
      <w:r w:rsidR="006F4064">
        <w:rPr>
          <w:b w:val="0"/>
          <w:bCs w:val="0"/>
          <w:sz w:val="20"/>
          <w:szCs w:val="20"/>
        </w:rPr>
        <w:t xml:space="preserve"> </w:t>
      </w:r>
      <w:r w:rsidR="006E0D5A">
        <w:rPr>
          <w:b w:val="0"/>
          <w:bCs w:val="0"/>
          <w:sz w:val="20"/>
          <w:szCs w:val="20"/>
        </w:rPr>
        <w:t>51</w:t>
      </w:r>
      <w:r w:rsidR="006F4064">
        <w:rPr>
          <w:b w:val="0"/>
          <w:bCs w:val="0"/>
          <w:sz w:val="20"/>
          <w:szCs w:val="20"/>
        </w:rPr>
        <w:t>°</w:t>
      </w:r>
      <w:r w:rsidR="006E0D5A">
        <w:rPr>
          <w:b w:val="0"/>
          <w:bCs w:val="0"/>
          <w:sz w:val="20"/>
          <w:szCs w:val="20"/>
        </w:rPr>
        <w:t>W</w:t>
      </w:r>
      <w:r w:rsidR="004C60B3" w:rsidRPr="004C60B3">
        <w:rPr>
          <w:b w:val="0"/>
          <w:bCs w:val="0"/>
          <w:sz w:val="20"/>
          <w:szCs w:val="20"/>
        </w:rPr>
        <w:t>); (c) increased carbon at depth but shallower mean remineralization (triangle</w:t>
      </w:r>
      <w:r w:rsidR="006E0D5A">
        <w:rPr>
          <w:b w:val="0"/>
          <w:bCs w:val="0"/>
          <w:sz w:val="20"/>
          <w:szCs w:val="20"/>
        </w:rPr>
        <w:t xml:space="preserve">, </w:t>
      </w:r>
      <w:r w:rsidR="00202B38">
        <w:rPr>
          <w:b w:val="0"/>
          <w:bCs w:val="0"/>
          <w:sz w:val="20"/>
          <w:szCs w:val="20"/>
        </w:rPr>
        <w:t>31.5</w:t>
      </w:r>
      <w:r w:rsidR="006E0D5A">
        <w:rPr>
          <w:b w:val="0"/>
          <w:bCs w:val="0"/>
          <w:sz w:val="20"/>
          <w:szCs w:val="20"/>
        </w:rPr>
        <w:t xml:space="preserve">°N </w:t>
      </w:r>
      <w:r w:rsidR="00202B38">
        <w:rPr>
          <w:b w:val="0"/>
          <w:bCs w:val="0"/>
          <w:sz w:val="20"/>
          <w:szCs w:val="20"/>
        </w:rPr>
        <w:t>136.5</w:t>
      </w:r>
      <w:r w:rsidR="006E0D5A">
        <w:rPr>
          <w:b w:val="0"/>
          <w:bCs w:val="0"/>
          <w:sz w:val="20"/>
          <w:szCs w:val="20"/>
        </w:rPr>
        <w:t>°</w:t>
      </w:r>
      <w:r w:rsidR="00202B38">
        <w:rPr>
          <w:b w:val="0"/>
          <w:bCs w:val="0"/>
          <w:sz w:val="20"/>
          <w:szCs w:val="20"/>
        </w:rPr>
        <w:t>E</w:t>
      </w:r>
      <w:r w:rsidR="004C60B3" w:rsidRPr="004C60B3">
        <w:rPr>
          <w:b w:val="0"/>
          <w:bCs w:val="0"/>
          <w:sz w:val="20"/>
          <w:szCs w:val="20"/>
        </w:rPr>
        <w:t>); and (d) declining storage but deeper remineralization (diamond</w:t>
      </w:r>
      <w:r w:rsidR="00202B38">
        <w:rPr>
          <w:b w:val="0"/>
          <w:bCs w:val="0"/>
          <w:sz w:val="20"/>
          <w:szCs w:val="20"/>
        </w:rPr>
        <w:t xml:space="preserve">, </w:t>
      </w:r>
      <w:r w:rsidR="007E0155">
        <w:rPr>
          <w:b w:val="0"/>
          <w:bCs w:val="0"/>
          <w:sz w:val="20"/>
          <w:szCs w:val="20"/>
        </w:rPr>
        <w:t>63.5</w:t>
      </w:r>
      <w:r w:rsidR="00202B38">
        <w:rPr>
          <w:b w:val="0"/>
          <w:bCs w:val="0"/>
          <w:sz w:val="20"/>
          <w:szCs w:val="20"/>
        </w:rPr>
        <w:t>°N 5</w:t>
      </w:r>
      <w:r w:rsidR="007E0155">
        <w:rPr>
          <w:b w:val="0"/>
          <w:bCs w:val="0"/>
          <w:sz w:val="20"/>
          <w:szCs w:val="20"/>
        </w:rPr>
        <w:t>7.5</w:t>
      </w:r>
      <w:r w:rsidR="00202B38">
        <w:rPr>
          <w:b w:val="0"/>
          <w:bCs w:val="0"/>
          <w:sz w:val="20"/>
          <w:szCs w:val="20"/>
        </w:rPr>
        <w:t>°W</w:t>
      </w:r>
      <w:r w:rsidR="004C60B3" w:rsidRPr="004C60B3">
        <w:rPr>
          <w:b w:val="0"/>
          <w:bCs w:val="0"/>
          <w:sz w:val="20"/>
          <w:szCs w:val="20"/>
        </w:rPr>
        <w:t>).</w:t>
      </w:r>
      <w:r w:rsidR="00E50FEA" w:rsidRPr="00B25A87" w:rsidDel="00E50FEA">
        <w:t xml:space="preserve"> </w:t>
      </w:r>
      <w:r w:rsidR="0019163C">
        <w:rPr>
          <w:b w:val="0"/>
          <w:bCs w:val="0"/>
          <w:sz w:val="20"/>
          <w:szCs w:val="20"/>
        </w:rPr>
        <w:br w:type="page"/>
      </w:r>
    </w:p>
    <w:p w14:paraId="44CEB37C" w14:textId="643EFF37" w:rsidR="00F12EF0" w:rsidRPr="00800859" w:rsidRDefault="00C32926" w:rsidP="00890C89">
      <w:pPr>
        <w:pStyle w:val="Heading-Main"/>
        <w:jc w:val="both"/>
        <w:rPr>
          <w:b w:val="0"/>
          <w:bCs w:val="0"/>
          <w:sz w:val="20"/>
          <w:szCs w:val="16"/>
        </w:rPr>
      </w:pPr>
      <w:r>
        <w:rPr>
          <w:noProof/>
          <w:sz w:val="20"/>
          <w:szCs w:val="16"/>
        </w:rPr>
        <w:lastRenderedPageBreak/>
        <w:drawing>
          <wp:inline distT="0" distB="0" distL="0" distR="0" wp14:anchorId="182F5E2E" wp14:editId="0914D55E">
            <wp:extent cx="5943599" cy="4631286"/>
            <wp:effectExtent l="0" t="0" r="635" b="4445"/>
            <wp:docPr id="209189478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894788" name="Image 4"/>
                    <pic:cNvPicPr/>
                  </pic:nvPicPr>
                  <pic:blipFill>
                    <a:blip r:embed="rId12"/>
                    <a:stretch>
                      <a:fillRect/>
                    </a:stretch>
                  </pic:blipFill>
                  <pic:spPr>
                    <a:xfrm>
                      <a:off x="0" y="0"/>
                      <a:ext cx="5943599" cy="4631286"/>
                    </a:xfrm>
                    <a:prstGeom prst="rect">
                      <a:avLst/>
                    </a:prstGeom>
                  </pic:spPr>
                </pic:pic>
              </a:graphicData>
            </a:graphic>
          </wp:inline>
        </w:drawing>
      </w:r>
      <w:r w:rsidR="00DD2989" w:rsidRPr="00471FF5">
        <w:rPr>
          <w:sz w:val="20"/>
          <w:szCs w:val="16"/>
        </w:rPr>
        <w:t>F</w:t>
      </w:r>
      <w:r w:rsidR="00FC79B0" w:rsidRPr="00FC79B0">
        <w:rPr>
          <w:sz w:val="20"/>
          <w:szCs w:val="16"/>
        </w:rPr>
        <w:t>igure 4.</w:t>
      </w:r>
      <w:r w:rsidR="00FC79B0" w:rsidRPr="00FC79B0">
        <w:rPr>
          <w:b w:val="0"/>
          <w:bCs w:val="0"/>
          <w:sz w:val="20"/>
          <w:szCs w:val="16"/>
        </w:rPr>
        <w:t xml:space="preserve"> </w:t>
      </w:r>
      <w:r w:rsidR="00E12778">
        <w:rPr>
          <w:b w:val="0"/>
          <w:bCs w:val="0"/>
          <w:sz w:val="20"/>
          <w:szCs w:val="16"/>
        </w:rPr>
        <w:t>Local r</w:t>
      </w:r>
      <w:r w:rsidR="001F6760" w:rsidRPr="001F6760">
        <w:rPr>
          <w:b w:val="0"/>
          <w:bCs w:val="0"/>
          <w:sz w:val="20"/>
          <w:szCs w:val="16"/>
        </w:rPr>
        <w:t>ates of change</w:t>
      </w:r>
      <w:r w:rsidR="001F6760">
        <w:rPr>
          <w:b w:val="0"/>
          <w:bCs w:val="0"/>
          <w:sz w:val="20"/>
          <w:szCs w:val="16"/>
        </w:rPr>
        <w:t xml:space="preserve"> </w:t>
      </w:r>
      <w:r w:rsidR="00E12778">
        <w:rPr>
          <w:b w:val="0"/>
          <w:bCs w:val="0"/>
          <w:sz w:val="20"/>
          <w:szCs w:val="16"/>
        </w:rPr>
        <w:t>in DIC</w:t>
      </w:r>
      <w:r w:rsidR="00E12778" w:rsidRPr="00E12778">
        <w:rPr>
          <w:b w:val="0"/>
          <w:bCs w:val="0"/>
          <w:sz w:val="20"/>
          <w:szCs w:val="16"/>
          <w:vertAlign w:val="subscript"/>
        </w:rPr>
        <w:t>soft</w:t>
      </w:r>
      <w:r w:rsidR="00E12778">
        <w:rPr>
          <w:b w:val="0"/>
          <w:bCs w:val="0"/>
          <w:sz w:val="20"/>
          <w:szCs w:val="16"/>
        </w:rPr>
        <w:t xml:space="preserve"> </w:t>
      </w:r>
      <w:r w:rsidR="00B96917" w:rsidRPr="00B96917">
        <w:rPr>
          <w:b w:val="0"/>
          <w:bCs w:val="0"/>
          <w:sz w:val="20"/>
          <w:szCs w:val="16"/>
        </w:rPr>
        <w:t>as a function of depth (m) within the upper 1975 m for the GCC-DIC dataset</w:t>
      </w:r>
      <w:r w:rsidR="00FC79B0" w:rsidRPr="00FC79B0">
        <w:rPr>
          <w:b w:val="0"/>
          <w:bCs w:val="0"/>
          <w:sz w:val="20"/>
          <w:szCs w:val="16"/>
        </w:rPr>
        <w:t xml:space="preserve"> at four representative locations, </w:t>
      </w:r>
      <w:r w:rsidR="00000BBE">
        <w:rPr>
          <w:b w:val="0"/>
          <w:bCs w:val="0"/>
          <w:sz w:val="20"/>
          <w:szCs w:val="16"/>
        </w:rPr>
        <w:t xml:space="preserve">as </w:t>
      </w:r>
      <w:r w:rsidR="00903C8D">
        <w:rPr>
          <w:b w:val="0"/>
          <w:bCs w:val="0"/>
          <w:sz w:val="20"/>
          <w:szCs w:val="16"/>
        </w:rPr>
        <w:t>shown</w:t>
      </w:r>
      <w:r w:rsidR="00FC79B0" w:rsidRPr="00FC79B0">
        <w:rPr>
          <w:b w:val="0"/>
          <w:bCs w:val="0"/>
          <w:sz w:val="20"/>
          <w:szCs w:val="16"/>
        </w:rPr>
        <w:t xml:space="preserve"> in Figure </w:t>
      </w:r>
      <w:r w:rsidR="004E5770">
        <w:rPr>
          <w:b w:val="0"/>
          <w:bCs w:val="0"/>
          <w:sz w:val="20"/>
          <w:szCs w:val="16"/>
        </w:rPr>
        <w:t>2</w:t>
      </w:r>
      <w:r w:rsidR="00FC79B0" w:rsidRPr="00FC79B0">
        <w:rPr>
          <w:b w:val="0"/>
          <w:bCs w:val="0"/>
          <w:sz w:val="20"/>
          <w:szCs w:val="16"/>
        </w:rPr>
        <w:t>.</w:t>
      </w:r>
      <w:r w:rsidR="00E12778">
        <w:rPr>
          <w:b w:val="0"/>
          <w:bCs w:val="0"/>
          <w:sz w:val="20"/>
          <w:szCs w:val="16"/>
        </w:rPr>
        <w:t xml:space="preserve"> Global mean rate of change in DIC</w:t>
      </w:r>
      <w:r w:rsidR="00E12778" w:rsidRPr="00E12778">
        <w:rPr>
          <w:b w:val="0"/>
          <w:bCs w:val="0"/>
          <w:sz w:val="20"/>
          <w:szCs w:val="16"/>
          <w:vertAlign w:val="subscript"/>
        </w:rPr>
        <w:t>soft</w:t>
      </w:r>
      <w:r w:rsidR="00FC79B0" w:rsidRPr="00FC79B0">
        <w:rPr>
          <w:b w:val="0"/>
          <w:bCs w:val="0"/>
          <w:sz w:val="20"/>
          <w:szCs w:val="16"/>
        </w:rPr>
        <w:t xml:space="preserve"> </w:t>
      </w:r>
      <w:r w:rsidR="00E12778">
        <w:rPr>
          <w:b w:val="0"/>
          <w:bCs w:val="0"/>
          <w:sz w:val="20"/>
          <w:szCs w:val="16"/>
        </w:rPr>
        <w:t xml:space="preserve">as seen in Figure 1 is shown in green. </w:t>
      </w:r>
      <w:r w:rsidR="00800859" w:rsidRPr="00800859">
        <w:rPr>
          <w:b w:val="0"/>
          <w:bCs w:val="0"/>
          <w:sz w:val="20"/>
          <w:szCs w:val="16"/>
        </w:rPr>
        <w:t>The horizontal red line indicates the site-specific maximum climatological mixed layer depth (MLDₘₐₓ) from</w:t>
      </w:r>
      <w:r w:rsidR="00800859">
        <w:rPr>
          <w:b w:val="0"/>
          <w:bCs w:val="0"/>
          <w:sz w:val="20"/>
          <w:szCs w:val="16"/>
        </w:rPr>
        <w:t xml:space="preserve"> </w:t>
      </w:r>
      <w:r w:rsidR="002F04E3" w:rsidRPr="002F04E3">
        <w:rPr>
          <w:rFonts w:eastAsia="Calibri"/>
          <w:b w:val="0"/>
          <w:bCs w:val="0"/>
          <w:kern w:val="0"/>
          <w:sz w:val="20"/>
          <w:szCs w:val="20"/>
        </w:rPr>
        <w:t>Holte et al. (2017)</w:t>
      </w:r>
      <w:r w:rsidR="00800859" w:rsidRPr="001A6D1A">
        <w:rPr>
          <w:b w:val="0"/>
          <w:bCs w:val="0"/>
          <w:sz w:val="20"/>
          <w:szCs w:val="20"/>
        </w:rPr>
        <w:t xml:space="preserve">, while the dashed and dotted lines </w:t>
      </w:r>
      <w:r w:rsidR="003D2EE7" w:rsidRPr="001A6D1A">
        <w:rPr>
          <w:b w:val="0"/>
          <w:bCs w:val="0"/>
          <w:sz w:val="20"/>
          <w:szCs w:val="20"/>
        </w:rPr>
        <w:t>show</w:t>
      </w:r>
      <w:r w:rsidR="00800859" w:rsidRPr="001A6D1A">
        <w:rPr>
          <w:b w:val="0"/>
          <w:bCs w:val="0"/>
          <w:sz w:val="20"/>
          <w:szCs w:val="20"/>
        </w:rPr>
        <w:t xml:space="preserve"> the yearly mean 50% sequestration depths of DICₙₐₜ for 2004 and 2022, respectively</w:t>
      </w:r>
      <w:r w:rsidR="00800859" w:rsidRPr="00800859">
        <w:rPr>
          <w:b w:val="0"/>
          <w:bCs w:val="0"/>
          <w:sz w:val="20"/>
          <w:szCs w:val="16"/>
        </w:rPr>
        <w:t>.</w:t>
      </w:r>
      <w:r w:rsidR="003D2EE7">
        <w:rPr>
          <w:b w:val="0"/>
          <w:bCs w:val="0"/>
          <w:sz w:val="20"/>
          <w:szCs w:val="16"/>
        </w:rPr>
        <w:t xml:space="preserve"> </w:t>
      </w:r>
      <w:r w:rsidR="00FC79B0" w:rsidRPr="00FC79B0">
        <w:rPr>
          <w:b w:val="0"/>
          <w:bCs w:val="0"/>
          <w:sz w:val="20"/>
          <w:szCs w:val="16"/>
        </w:rPr>
        <w:t xml:space="preserve">Panels </w:t>
      </w:r>
      <w:r w:rsidR="00DF23F7">
        <w:rPr>
          <w:b w:val="0"/>
          <w:bCs w:val="0"/>
          <w:sz w:val="20"/>
          <w:szCs w:val="16"/>
        </w:rPr>
        <w:t>illustrate four scenarios following Figure 3</w:t>
      </w:r>
      <w:r w:rsidR="00FC79B0" w:rsidRPr="00FC79B0">
        <w:rPr>
          <w:b w:val="0"/>
          <w:bCs w:val="0"/>
          <w:sz w:val="20"/>
          <w:szCs w:val="16"/>
        </w:rPr>
        <w:t>:</w:t>
      </w:r>
      <w:r w:rsidR="002766CD">
        <w:rPr>
          <w:b w:val="0"/>
          <w:bCs w:val="0"/>
          <w:sz w:val="20"/>
          <w:szCs w:val="16"/>
        </w:rPr>
        <w:t xml:space="preserve"> </w:t>
      </w:r>
      <w:r w:rsidR="004E7208" w:rsidRPr="004C60B3">
        <w:rPr>
          <w:b w:val="0"/>
          <w:bCs w:val="0"/>
          <w:sz w:val="20"/>
          <w:szCs w:val="20"/>
        </w:rPr>
        <w:t>(a) increasing carbon storage and deepening remineralization (circle</w:t>
      </w:r>
      <w:r w:rsidR="004E7208">
        <w:rPr>
          <w:b w:val="0"/>
          <w:bCs w:val="0"/>
          <w:sz w:val="20"/>
          <w:szCs w:val="20"/>
        </w:rPr>
        <w:t>, 55°S 0°E</w:t>
      </w:r>
      <w:r w:rsidR="004E7208" w:rsidRPr="004C60B3">
        <w:rPr>
          <w:b w:val="0"/>
          <w:bCs w:val="0"/>
          <w:sz w:val="20"/>
          <w:szCs w:val="20"/>
        </w:rPr>
        <w:t>); (b) reduced storage and shoaling remineralization (square</w:t>
      </w:r>
      <w:r w:rsidR="004E7208">
        <w:rPr>
          <w:b w:val="0"/>
          <w:bCs w:val="0"/>
          <w:sz w:val="20"/>
          <w:szCs w:val="20"/>
        </w:rPr>
        <w:t>, 58°N 51°W</w:t>
      </w:r>
      <w:r w:rsidR="004E7208" w:rsidRPr="004C60B3">
        <w:rPr>
          <w:b w:val="0"/>
          <w:bCs w:val="0"/>
          <w:sz w:val="20"/>
          <w:szCs w:val="20"/>
        </w:rPr>
        <w:t>); (c) increased carbon at depth but shallower mean remineralization (triangle</w:t>
      </w:r>
      <w:r w:rsidR="004E7208">
        <w:rPr>
          <w:b w:val="0"/>
          <w:bCs w:val="0"/>
          <w:sz w:val="20"/>
          <w:szCs w:val="20"/>
        </w:rPr>
        <w:t>, 31.5°N 136.5°E</w:t>
      </w:r>
      <w:r w:rsidR="004E7208" w:rsidRPr="004C60B3">
        <w:rPr>
          <w:b w:val="0"/>
          <w:bCs w:val="0"/>
          <w:sz w:val="20"/>
          <w:szCs w:val="20"/>
        </w:rPr>
        <w:t xml:space="preserve">); and (d) declining storage but deeper </w:t>
      </w:r>
      <w:r w:rsidR="004E7208" w:rsidRPr="00481C87">
        <w:rPr>
          <w:b w:val="0"/>
          <w:bCs w:val="0"/>
          <w:sz w:val="20"/>
          <w:szCs w:val="20"/>
        </w:rPr>
        <w:t>remineralization (diamond, 63.5°N 57.5°W).</w:t>
      </w:r>
      <w:r w:rsidR="004E7208" w:rsidRPr="00481C87" w:rsidDel="00E50FEA">
        <w:rPr>
          <w:b w:val="0"/>
          <w:bCs w:val="0"/>
        </w:rPr>
        <w:t xml:space="preserve"> </w:t>
      </w:r>
      <w:r w:rsidR="007E0F6D" w:rsidRPr="00481C87">
        <w:rPr>
          <w:b w:val="0"/>
          <w:bCs w:val="0"/>
          <w:sz w:val="20"/>
          <w:szCs w:val="16"/>
        </w:rPr>
        <w:t xml:space="preserve">Note the different </w:t>
      </w:r>
      <w:r w:rsidR="00481C87" w:rsidRPr="00481C87">
        <w:rPr>
          <w:b w:val="0"/>
          <w:bCs w:val="0"/>
          <w:sz w:val="20"/>
          <w:szCs w:val="16"/>
        </w:rPr>
        <w:t xml:space="preserve">x-axis range for c). </w:t>
      </w:r>
      <w:r w:rsidR="00FC79B0" w:rsidRPr="00481C87">
        <w:rPr>
          <w:b w:val="0"/>
          <w:bCs w:val="0"/>
          <w:sz w:val="20"/>
          <w:szCs w:val="16"/>
        </w:rPr>
        <w:t>These locations were</w:t>
      </w:r>
      <w:r w:rsidR="00FC79B0" w:rsidRPr="00FC79B0">
        <w:rPr>
          <w:b w:val="0"/>
          <w:bCs w:val="0"/>
          <w:sz w:val="20"/>
          <w:szCs w:val="16"/>
        </w:rPr>
        <w:t xml:space="preserve"> selected to illustrate extreme cases of each </w:t>
      </w:r>
      <w:r w:rsidR="007163E4">
        <w:rPr>
          <w:b w:val="0"/>
          <w:bCs w:val="0"/>
          <w:sz w:val="20"/>
          <w:szCs w:val="16"/>
        </w:rPr>
        <w:t>scenario</w:t>
      </w:r>
      <w:r w:rsidR="00FC79B0" w:rsidRPr="00FC79B0">
        <w:rPr>
          <w:b w:val="0"/>
          <w:bCs w:val="0"/>
          <w:sz w:val="20"/>
          <w:szCs w:val="16"/>
        </w:rPr>
        <w:t xml:space="preserve">, </w:t>
      </w:r>
      <w:r w:rsidR="00681D87" w:rsidRPr="00681D87">
        <w:rPr>
          <w:b w:val="0"/>
          <w:bCs w:val="0"/>
          <w:sz w:val="20"/>
          <w:szCs w:val="16"/>
        </w:rPr>
        <w:t>acknowledging that the clarity of the signal depends on the magnitude of change in either DIC</w:t>
      </w:r>
      <w:r w:rsidR="00681D87" w:rsidRPr="00681D87">
        <w:rPr>
          <w:b w:val="0"/>
          <w:bCs w:val="0"/>
          <w:sz w:val="20"/>
          <w:szCs w:val="16"/>
          <w:vertAlign w:val="subscript"/>
        </w:rPr>
        <w:t>soft</w:t>
      </w:r>
      <w:r w:rsidR="00681D87" w:rsidRPr="00681D87">
        <w:rPr>
          <w:b w:val="0"/>
          <w:bCs w:val="0"/>
          <w:sz w:val="20"/>
          <w:szCs w:val="16"/>
        </w:rPr>
        <w:t xml:space="preserve"> </w:t>
      </w:r>
      <w:r w:rsidR="00681D87">
        <w:rPr>
          <w:b w:val="0"/>
          <w:bCs w:val="0"/>
          <w:sz w:val="20"/>
          <w:szCs w:val="16"/>
        </w:rPr>
        <w:t xml:space="preserve">(Fig. 3a) </w:t>
      </w:r>
      <w:r w:rsidR="00681D87" w:rsidRPr="00681D87">
        <w:rPr>
          <w:b w:val="0"/>
          <w:bCs w:val="0"/>
          <w:sz w:val="20"/>
          <w:szCs w:val="16"/>
        </w:rPr>
        <w:t>or in the 50% sequestration depth</w:t>
      </w:r>
      <w:r w:rsidR="00681D87">
        <w:rPr>
          <w:b w:val="0"/>
          <w:bCs w:val="0"/>
          <w:sz w:val="20"/>
          <w:szCs w:val="16"/>
        </w:rPr>
        <w:t xml:space="preserve"> (Fig. 3b)</w:t>
      </w:r>
      <w:r w:rsidR="00681D87" w:rsidRPr="00681D87">
        <w:rPr>
          <w:b w:val="0"/>
          <w:bCs w:val="0"/>
          <w:sz w:val="20"/>
          <w:szCs w:val="16"/>
        </w:rPr>
        <w:t>.</w:t>
      </w:r>
      <w:r w:rsidR="00FC79B0" w:rsidRPr="00FC79B0">
        <w:rPr>
          <w:b w:val="0"/>
          <w:bCs w:val="0"/>
          <w:sz w:val="20"/>
          <w:szCs w:val="16"/>
        </w:rPr>
        <w:t xml:space="preserve"> </w:t>
      </w:r>
      <w:r w:rsidR="00D66E33" w:rsidRPr="00D66E33">
        <w:rPr>
          <w:b w:val="0"/>
          <w:bCs w:val="0"/>
          <w:sz w:val="20"/>
          <w:szCs w:val="16"/>
        </w:rPr>
        <w:t>Despite this heterogeneity, the pairwise Wasserstein distances between residual profiles (computed as the difference between the maximum and minimum annual DIC</w:t>
      </w:r>
      <w:r w:rsidR="00D66E33" w:rsidRPr="00D66E33">
        <w:rPr>
          <w:b w:val="0"/>
          <w:bCs w:val="0"/>
          <w:sz w:val="20"/>
          <w:szCs w:val="16"/>
          <w:vertAlign w:val="subscript"/>
        </w:rPr>
        <w:t>soft</w:t>
      </w:r>
      <w:r w:rsidR="00D66E33" w:rsidRPr="00D66E33">
        <w:rPr>
          <w:b w:val="0"/>
          <w:bCs w:val="0"/>
          <w:sz w:val="20"/>
          <w:szCs w:val="16"/>
        </w:rPr>
        <w:t xml:space="preserve"> profiles at each grid cell</w:t>
      </w:r>
      <w:r w:rsidR="006A4118">
        <w:rPr>
          <w:b w:val="0"/>
          <w:bCs w:val="0"/>
          <w:sz w:val="20"/>
          <w:szCs w:val="16"/>
        </w:rPr>
        <w:t>; see Methods</w:t>
      </w:r>
      <w:r w:rsidR="0049291F">
        <w:rPr>
          <w:b w:val="0"/>
          <w:bCs w:val="0"/>
          <w:sz w:val="20"/>
          <w:szCs w:val="16"/>
        </w:rPr>
        <w:t xml:space="preserve"> and Supplementary Information</w:t>
      </w:r>
      <w:r w:rsidR="00D66E33" w:rsidRPr="00D66E33">
        <w:rPr>
          <w:b w:val="0"/>
          <w:bCs w:val="0"/>
          <w:sz w:val="20"/>
          <w:szCs w:val="16"/>
        </w:rPr>
        <w:t>) remained low within each scenario (mean WD: 2.8–3.</w:t>
      </w:r>
      <w:r w:rsidR="00A95F4A">
        <w:rPr>
          <w:b w:val="0"/>
          <w:bCs w:val="0"/>
          <w:sz w:val="20"/>
          <w:szCs w:val="16"/>
        </w:rPr>
        <w:t xml:space="preserve">9 </w:t>
      </w:r>
      <w:r w:rsidR="009D7018" w:rsidRPr="009D7018">
        <w:rPr>
          <w:b w:val="0"/>
          <w:bCs w:val="0"/>
          <w:sz w:val="20"/>
          <w:szCs w:val="16"/>
        </w:rPr>
        <w:t>μ</w:t>
      </w:r>
      <w:r w:rsidR="00A95F4A" w:rsidRPr="00A95F4A">
        <w:rPr>
          <w:b w:val="0"/>
          <w:bCs w:val="0"/>
          <w:sz w:val="20"/>
          <w:szCs w:val="16"/>
        </w:rPr>
        <w:t>mol m kg</w:t>
      </w:r>
      <w:r w:rsidR="00A95F4A" w:rsidRPr="00A95F4A">
        <w:rPr>
          <w:b w:val="0"/>
          <w:bCs w:val="0"/>
          <w:sz w:val="20"/>
          <w:szCs w:val="16"/>
          <w:vertAlign w:val="superscript"/>
        </w:rPr>
        <w:t>-1</w:t>
      </w:r>
      <w:r w:rsidR="00D66E33" w:rsidRPr="00D66E33">
        <w:rPr>
          <w:b w:val="0"/>
          <w:bCs w:val="0"/>
          <w:sz w:val="20"/>
          <w:szCs w:val="16"/>
        </w:rPr>
        <w:t xml:space="preserve">; Table S3), indicating coherent vertical patterns across </w:t>
      </w:r>
      <w:r w:rsidR="006D4D74">
        <w:rPr>
          <w:b w:val="0"/>
          <w:bCs w:val="0"/>
          <w:sz w:val="20"/>
          <w:szCs w:val="16"/>
        </w:rPr>
        <w:t>the global ocean</w:t>
      </w:r>
      <w:r w:rsidR="00D66E33" w:rsidRPr="00D66E33">
        <w:rPr>
          <w:b w:val="0"/>
          <w:bCs w:val="0"/>
          <w:sz w:val="20"/>
          <w:szCs w:val="16"/>
        </w:rPr>
        <w:t>.</w:t>
      </w:r>
      <w:r w:rsidR="00F12EF0">
        <w:rPr>
          <w:b w:val="0"/>
          <w:bCs w:val="0"/>
          <w:sz w:val="20"/>
          <w:szCs w:val="16"/>
        </w:rPr>
        <w:br w:type="page"/>
      </w:r>
    </w:p>
    <w:p w14:paraId="7965DAF3" w14:textId="05542096" w:rsidR="00B715E5" w:rsidRDefault="00D45228" w:rsidP="00B04B06">
      <w:pPr>
        <w:pStyle w:val="Heading-Main"/>
        <w:jc w:val="both"/>
        <w:rPr>
          <w:rFonts w:eastAsia="Calibri"/>
          <w:b w:val="0"/>
          <w:bCs w:val="0"/>
          <w:kern w:val="0"/>
          <w:szCs w:val="20"/>
        </w:rPr>
      </w:pPr>
      <w:r w:rsidRPr="00D45228">
        <w:rPr>
          <w:rFonts w:eastAsia="Calibri"/>
          <w:b w:val="0"/>
          <w:bCs w:val="0"/>
          <w:kern w:val="0"/>
          <w:szCs w:val="20"/>
        </w:rPr>
        <w:lastRenderedPageBreak/>
        <w:t>The BCP’s reorganization extends beyond surface POC export, altering both the depth and duration of</w:t>
      </w:r>
      <w:r>
        <w:rPr>
          <w:rFonts w:eastAsia="Calibri"/>
          <w:b w:val="0"/>
          <w:bCs w:val="0"/>
          <w:kern w:val="0"/>
          <w:szCs w:val="20"/>
        </w:rPr>
        <w:t xml:space="preserve"> respired</w:t>
      </w:r>
      <w:r w:rsidRPr="00D45228">
        <w:rPr>
          <w:rFonts w:eastAsia="Calibri"/>
          <w:b w:val="0"/>
          <w:bCs w:val="0"/>
          <w:kern w:val="0"/>
          <w:szCs w:val="20"/>
        </w:rPr>
        <w:t xml:space="preserve"> DIC</w:t>
      </w:r>
      <w:r w:rsidRPr="00D45228">
        <w:rPr>
          <w:rFonts w:eastAsia="Calibri"/>
          <w:b w:val="0"/>
          <w:bCs w:val="0"/>
          <w:kern w:val="0"/>
          <w:szCs w:val="20"/>
          <w:vertAlign w:val="subscript"/>
        </w:rPr>
        <w:t>soft</w:t>
      </w:r>
      <w:r w:rsidRPr="00D45228">
        <w:rPr>
          <w:rFonts w:eastAsia="Calibri"/>
          <w:b w:val="0"/>
          <w:bCs w:val="0"/>
          <w:kern w:val="0"/>
          <w:szCs w:val="20"/>
        </w:rPr>
        <w:t xml:space="preserve"> retention in the ocean interior.</w:t>
      </w:r>
      <w:r>
        <w:rPr>
          <w:rFonts w:eastAsia="Calibri"/>
          <w:b w:val="0"/>
          <w:bCs w:val="0"/>
          <w:kern w:val="0"/>
          <w:szCs w:val="20"/>
        </w:rPr>
        <w:t xml:space="preserve"> </w:t>
      </w:r>
      <w:r w:rsidR="002F04E3">
        <w:rPr>
          <w:rFonts w:eastAsia="Calibri"/>
          <w:b w:val="0"/>
          <w:bCs w:val="0"/>
          <w:kern w:val="0"/>
          <w:szCs w:val="20"/>
        </w:rPr>
        <w:t>(</w:t>
      </w:r>
      <w:r w:rsidR="002F04E3" w:rsidRPr="002F04E3">
        <w:rPr>
          <w:rFonts w:eastAsia="Calibri"/>
          <w:b w:val="0"/>
          <w:bCs w:val="0"/>
          <w:kern w:val="0"/>
          <w:szCs w:val="20"/>
        </w:rPr>
        <w:t>DeVries et al., 2012</w:t>
      </w:r>
      <w:r w:rsidR="002F04E3">
        <w:rPr>
          <w:rFonts w:eastAsia="Calibri"/>
          <w:b w:val="0"/>
          <w:bCs w:val="0"/>
          <w:kern w:val="0"/>
          <w:szCs w:val="20"/>
        </w:rPr>
        <w:t xml:space="preserve">; </w:t>
      </w:r>
      <w:r w:rsidR="002F04E3" w:rsidRPr="002F04E3">
        <w:rPr>
          <w:rFonts w:eastAsia="Calibri"/>
          <w:b w:val="0"/>
          <w:bCs w:val="0"/>
          <w:kern w:val="0"/>
          <w:szCs w:val="20"/>
        </w:rPr>
        <w:t>Boyd et al., 2019</w:t>
      </w:r>
      <w:r w:rsidR="002F04E3">
        <w:rPr>
          <w:rFonts w:eastAsia="Calibri"/>
          <w:b w:val="0"/>
          <w:bCs w:val="0"/>
          <w:kern w:val="0"/>
          <w:szCs w:val="20"/>
        </w:rPr>
        <w:t xml:space="preserve">; </w:t>
      </w:r>
      <w:r w:rsidR="002F04E3" w:rsidRPr="002F04E3">
        <w:rPr>
          <w:rFonts w:eastAsia="Calibri"/>
          <w:b w:val="0"/>
          <w:bCs w:val="0"/>
          <w:kern w:val="0"/>
          <w:szCs w:val="20"/>
        </w:rPr>
        <w:t>Ricour et al., 2023</w:t>
      </w:r>
      <w:r w:rsidR="002F04E3">
        <w:rPr>
          <w:rFonts w:eastAsia="Calibri"/>
          <w:b w:val="0"/>
          <w:bCs w:val="0"/>
          <w:kern w:val="0"/>
          <w:szCs w:val="20"/>
        </w:rPr>
        <w:t>)</w:t>
      </w:r>
      <w:r w:rsidR="002E6165" w:rsidRPr="002E6165">
        <w:rPr>
          <w:rFonts w:eastAsia="Calibri"/>
          <w:b w:val="0"/>
          <w:bCs w:val="0"/>
          <w:kern w:val="0"/>
          <w:szCs w:val="20"/>
        </w:rPr>
        <w:t xml:space="preserve">. The depth at which biologically sequestered </w:t>
      </w:r>
      <w:r w:rsidR="0028480C">
        <w:rPr>
          <w:rFonts w:eastAsia="Calibri"/>
          <w:b w:val="0"/>
          <w:bCs w:val="0"/>
          <w:kern w:val="0"/>
          <w:szCs w:val="20"/>
        </w:rPr>
        <w:t>DIC</w:t>
      </w:r>
      <w:r w:rsidR="0028480C" w:rsidRPr="0028480C">
        <w:rPr>
          <w:rFonts w:eastAsia="Calibri"/>
          <w:b w:val="0"/>
          <w:bCs w:val="0"/>
          <w:kern w:val="0"/>
          <w:szCs w:val="20"/>
          <w:vertAlign w:val="subscript"/>
        </w:rPr>
        <w:t>soft</w:t>
      </w:r>
      <w:r w:rsidR="002E6165" w:rsidRPr="002E6165">
        <w:rPr>
          <w:rFonts w:eastAsia="Calibri"/>
          <w:b w:val="0"/>
          <w:bCs w:val="0"/>
          <w:kern w:val="0"/>
          <w:szCs w:val="20"/>
        </w:rPr>
        <w:t xml:space="preserve"> accumulates plays a key role in regulating atmospheric CO</w:t>
      </w:r>
      <w:r w:rsidR="00F7260F" w:rsidRPr="00F7260F">
        <w:rPr>
          <w:rFonts w:eastAsia="Calibri"/>
          <w:b w:val="0"/>
          <w:bCs w:val="0"/>
          <w:kern w:val="0"/>
          <w:szCs w:val="20"/>
          <w:vertAlign w:val="subscript"/>
        </w:rPr>
        <w:t>2</w:t>
      </w:r>
      <w:r w:rsidR="002E6165" w:rsidRPr="002E6165">
        <w:rPr>
          <w:rFonts w:eastAsia="Calibri"/>
          <w:b w:val="0"/>
          <w:bCs w:val="0"/>
          <w:kern w:val="0"/>
          <w:szCs w:val="20"/>
        </w:rPr>
        <w:t>, with deeper storage associated with longer isolation times</w:t>
      </w:r>
      <w:r w:rsidR="005A5B4A">
        <w:rPr>
          <w:rFonts w:eastAsia="Calibri"/>
          <w:b w:val="0"/>
          <w:bCs w:val="0"/>
          <w:kern w:val="0"/>
          <w:szCs w:val="20"/>
        </w:rPr>
        <w:t xml:space="preserve"> </w:t>
      </w:r>
      <w:r w:rsidR="002F04E3">
        <w:rPr>
          <w:rFonts w:eastAsia="Calibri"/>
          <w:b w:val="0"/>
          <w:bCs w:val="0"/>
          <w:noProof/>
          <w:kern w:val="0"/>
          <w:szCs w:val="20"/>
        </w:rPr>
        <w:t>(</w:t>
      </w:r>
      <w:r w:rsidR="002F04E3" w:rsidRPr="002F04E3">
        <w:rPr>
          <w:rFonts w:eastAsia="Calibri"/>
          <w:b w:val="0"/>
          <w:bCs w:val="0"/>
          <w:kern w:val="0"/>
          <w:szCs w:val="20"/>
        </w:rPr>
        <w:t>DeVries et al., 2012</w:t>
      </w:r>
      <w:r w:rsidR="002F04E3">
        <w:rPr>
          <w:rFonts w:eastAsia="Calibri"/>
          <w:b w:val="0"/>
          <w:bCs w:val="0"/>
          <w:noProof/>
          <w:kern w:val="0"/>
          <w:szCs w:val="20"/>
        </w:rPr>
        <w:t>)</w:t>
      </w:r>
      <w:r w:rsidR="002E6165" w:rsidRPr="002E6165">
        <w:rPr>
          <w:rFonts w:eastAsia="Calibri"/>
          <w:b w:val="0"/>
          <w:bCs w:val="0"/>
          <w:kern w:val="0"/>
          <w:szCs w:val="20"/>
        </w:rPr>
        <w:t xml:space="preserve">. </w:t>
      </w:r>
      <w:r w:rsidR="00896C84" w:rsidRPr="00896C84">
        <w:rPr>
          <w:rFonts w:eastAsia="Calibri"/>
          <w:b w:val="0"/>
          <w:bCs w:val="0"/>
          <w:kern w:val="0"/>
          <w:szCs w:val="20"/>
        </w:rPr>
        <w:t xml:space="preserve">This vertical dimension is evident in the total amount of </w:t>
      </w:r>
      <w:r w:rsidR="0028480C">
        <w:rPr>
          <w:rFonts w:eastAsia="Calibri"/>
          <w:b w:val="0"/>
          <w:bCs w:val="0"/>
          <w:kern w:val="0"/>
          <w:szCs w:val="20"/>
        </w:rPr>
        <w:t>DIC</w:t>
      </w:r>
      <w:r w:rsidR="0028480C" w:rsidRPr="0028480C">
        <w:rPr>
          <w:rFonts w:eastAsia="Calibri"/>
          <w:b w:val="0"/>
          <w:bCs w:val="0"/>
          <w:kern w:val="0"/>
          <w:szCs w:val="20"/>
          <w:vertAlign w:val="subscript"/>
        </w:rPr>
        <w:t>soft</w:t>
      </w:r>
      <w:r w:rsidR="00896C84" w:rsidRPr="00896C84">
        <w:rPr>
          <w:rFonts w:eastAsia="Calibri"/>
          <w:b w:val="0"/>
          <w:bCs w:val="0"/>
          <w:kern w:val="0"/>
          <w:szCs w:val="20"/>
        </w:rPr>
        <w:t xml:space="preserve"> stored below the winter mixed layer (Fig. 3a</w:t>
      </w:r>
      <w:r w:rsidR="001F3F19">
        <w:rPr>
          <w:rFonts w:eastAsia="Calibri"/>
          <w:b w:val="0"/>
          <w:bCs w:val="0"/>
          <w:kern w:val="0"/>
          <w:szCs w:val="20"/>
        </w:rPr>
        <w:t>; Fig. 4</w:t>
      </w:r>
      <w:r w:rsidR="00896C84" w:rsidRPr="00896C84">
        <w:rPr>
          <w:rFonts w:eastAsia="Calibri"/>
          <w:b w:val="0"/>
          <w:bCs w:val="0"/>
          <w:kern w:val="0"/>
          <w:szCs w:val="20"/>
        </w:rPr>
        <w:t>) and in the shifting depth at which that carbon is retained (Fig. 3b</w:t>
      </w:r>
      <w:r w:rsidR="001F3F19">
        <w:rPr>
          <w:rFonts w:eastAsia="Calibri"/>
          <w:b w:val="0"/>
          <w:bCs w:val="0"/>
          <w:kern w:val="0"/>
          <w:szCs w:val="20"/>
        </w:rPr>
        <w:t>; Fig. 4</w:t>
      </w:r>
      <w:r w:rsidR="00896C84" w:rsidRPr="00896C84">
        <w:rPr>
          <w:rFonts w:eastAsia="Calibri"/>
          <w:b w:val="0"/>
          <w:bCs w:val="0"/>
          <w:kern w:val="0"/>
          <w:szCs w:val="20"/>
        </w:rPr>
        <w:t>), both of which show distinct regional trends over the 2004–2022 period.</w:t>
      </w:r>
    </w:p>
    <w:p w14:paraId="34CB76BA" w14:textId="5F80D702" w:rsidR="00192C50" w:rsidRDefault="00D1087C" w:rsidP="00637131">
      <w:pPr>
        <w:pStyle w:val="Heading-Main"/>
        <w:jc w:val="both"/>
        <w:rPr>
          <w:rFonts w:eastAsia="Calibri"/>
          <w:b w:val="0"/>
          <w:bCs w:val="0"/>
          <w:kern w:val="0"/>
          <w:szCs w:val="20"/>
        </w:rPr>
      </w:pPr>
      <w:r w:rsidRPr="00D1087C">
        <w:rPr>
          <w:rFonts w:eastAsia="Calibri"/>
          <w:b w:val="0"/>
          <w:bCs w:val="0"/>
          <w:kern w:val="0"/>
          <w:szCs w:val="20"/>
        </w:rPr>
        <w:t xml:space="preserve">Simultaneous changes in </w:t>
      </w:r>
      <w:r>
        <w:rPr>
          <w:rFonts w:eastAsia="Calibri"/>
          <w:b w:val="0"/>
          <w:bCs w:val="0"/>
          <w:kern w:val="0"/>
          <w:szCs w:val="20"/>
        </w:rPr>
        <w:t>DIC</w:t>
      </w:r>
      <w:r w:rsidRPr="0028480C">
        <w:rPr>
          <w:rFonts w:eastAsia="Calibri"/>
          <w:b w:val="0"/>
          <w:bCs w:val="0"/>
          <w:kern w:val="0"/>
          <w:szCs w:val="20"/>
          <w:vertAlign w:val="subscript"/>
        </w:rPr>
        <w:t>soft</w:t>
      </w:r>
      <w:r w:rsidRPr="00D1087C">
        <w:rPr>
          <w:rFonts w:eastAsia="Calibri"/>
          <w:b w:val="0"/>
          <w:bCs w:val="0"/>
          <w:kern w:val="0"/>
          <w:szCs w:val="20"/>
        </w:rPr>
        <w:t xml:space="preserve"> inventory and sequestration depth indicate a coordinated reorganization of </w:t>
      </w:r>
      <w:r w:rsidR="00BF3C0C">
        <w:rPr>
          <w:rFonts w:eastAsia="Calibri"/>
          <w:b w:val="0"/>
          <w:bCs w:val="0"/>
          <w:kern w:val="0"/>
          <w:szCs w:val="20"/>
        </w:rPr>
        <w:t>the BCP</w:t>
      </w:r>
      <w:r w:rsidRPr="00D1087C">
        <w:rPr>
          <w:rFonts w:eastAsia="Calibri"/>
          <w:b w:val="0"/>
          <w:bCs w:val="0"/>
          <w:kern w:val="0"/>
          <w:szCs w:val="20"/>
        </w:rPr>
        <w:t xml:space="preserve">, reflecting shifts in both the magnitude and vertical structure of carbon storage </w:t>
      </w:r>
      <w:r w:rsidR="00952909">
        <w:rPr>
          <w:rFonts w:eastAsia="Calibri"/>
          <w:b w:val="0"/>
          <w:bCs w:val="0"/>
          <w:kern w:val="0"/>
          <w:szCs w:val="20"/>
        </w:rPr>
        <w:t>(Fig. 3</w:t>
      </w:r>
      <w:r w:rsidR="00B61F18">
        <w:rPr>
          <w:rFonts w:eastAsia="Calibri"/>
          <w:b w:val="0"/>
          <w:bCs w:val="0"/>
          <w:kern w:val="0"/>
          <w:szCs w:val="20"/>
        </w:rPr>
        <w:t xml:space="preserve">; Fig. </w:t>
      </w:r>
      <w:r w:rsidR="00952909">
        <w:rPr>
          <w:rFonts w:eastAsia="Calibri"/>
          <w:b w:val="0"/>
          <w:bCs w:val="0"/>
          <w:kern w:val="0"/>
          <w:szCs w:val="20"/>
        </w:rPr>
        <w:t>4)</w:t>
      </w:r>
      <w:r w:rsidR="006B30CB" w:rsidRPr="00952909">
        <w:rPr>
          <w:rFonts w:eastAsia="Calibri"/>
          <w:b w:val="0"/>
          <w:bCs w:val="0"/>
          <w:kern w:val="0"/>
          <w:szCs w:val="20"/>
        </w:rPr>
        <w:t xml:space="preserve">. Regions </w:t>
      </w:r>
      <w:r w:rsidR="005309A5">
        <w:rPr>
          <w:rFonts w:eastAsia="Calibri"/>
          <w:b w:val="0"/>
          <w:bCs w:val="0"/>
          <w:kern w:val="0"/>
          <w:szCs w:val="20"/>
        </w:rPr>
        <w:t>with</w:t>
      </w:r>
      <w:r w:rsidR="005309A5" w:rsidRPr="00952909">
        <w:rPr>
          <w:rFonts w:eastAsia="Calibri"/>
          <w:b w:val="0"/>
          <w:bCs w:val="0"/>
          <w:kern w:val="0"/>
          <w:szCs w:val="20"/>
        </w:rPr>
        <w:t xml:space="preserve"> </w:t>
      </w:r>
      <w:r w:rsidR="006B30CB" w:rsidRPr="00952909">
        <w:rPr>
          <w:rFonts w:eastAsia="Calibri"/>
          <w:b w:val="0"/>
          <w:bCs w:val="0"/>
          <w:kern w:val="0"/>
          <w:szCs w:val="20"/>
        </w:rPr>
        <w:t>increases</w:t>
      </w:r>
      <w:r w:rsidR="005E4620" w:rsidRPr="00952909">
        <w:rPr>
          <w:rFonts w:eastAsia="Calibri"/>
          <w:b w:val="0"/>
          <w:bCs w:val="0"/>
          <w:kern w:val="0"/>
          <w:szCs w:val="20"/>
        </w:rPr>
        <w:t xml:space="preserve"> </w:t>
      </w:r>
      <w:r w:rsidR="006B30CB" w:rsidRPr="00952909">
        <w:rPr>
          <w:rFonts w:eastAsia="Calibri"/>
          <w:b w:val="0"/>
          <w:bCs w:val="0"/>
          <w:kern w:val="0"/>
          <w:szCs w:val="20"/>
        </w:rPr>
        <w:t>in both</w:t>
      </w:r>
      <w:r w:rsidR="005E4620" w:rsidRPr="00952909">
        <w:rPr>
          <w:rFonts w:eastAsia="Calibri"/>
          <w:b w:val="0"/>
          <w:bCs w:val="0"/>
          <w:kern w:val="0"/>
          <w:szCs w:val="20"/>
        </w:rPr>
        <w:t xml:space="preserve">, </w:t>
      </w:r>
      <w:r w:rsidR="00657BCF">
        <w:rPr>
          <w:rFonts w:eastAsia="Calibri"/>
          <w:b w:val="0"/>
          <w:bCs w:val="0"/>
          <w:kern w:val="0"/>
          <w:szCs w:val="20"/>
        </w:rPr>
        <w:t xml:space="preserve">like in </w:t>
      </w:r>
      <w:r w:rsidR="005E4620" w:rsidRPr="00952909">
        <w:rPr>
          <w:rFonts w:eastAsia="Calibri"/>
          <w:b w:val="0"/>
          <w:bCs w:val="0"/>
          <w:kern w:val="0"/>
          <w:szCs w:val="20"/>
        </w:rPr>
        <w:t>the Southern Ocean</w:t>
      </w:r>
      <w:r w:rsidR="00657BCF">
        <w:rPr>
          <w:rFonts w:eastAsia="Calibri"/>
          <w:b w:val="0"/>
          <w:bCs w:val="0"/>
          <w:kern w:val="0"/>
          <w:szCs w:val="20"/>
        </w:rPr>
        <w:t xml:space="preserve"> and part</w:t>
      </w:r>
      <w:r w:rsidR="00797309">
        <w:rPr>
          <w:rFonts w:eastAsia="Calibri"/>
          <w:b w:val="0"/>
          <w:bCs w:val="0"/>
          <w:kern w:val="0"/>
          <w:szCs w:val="20"/>
        </w:rPr>
        <w:t>s</w:t>
      </w:r>
      <w:r w:rsidR="00657BCF">
        <w:rPr>
          <w:rFonts w:eastAsia="Calibri"/>
          <w:b w:val="0"/>
          <w:bCs w:val="0"/>
          <w:kern w:val="0"/>
          <w:szCs w:val="20"/>
        </w:rPr>
        <w:t xml:space="preserve"> of the </w:t>
      </w:r>
      <w:r w:rsidR="005E4620" w:rsidRPr="00C40081">
        <w:rPr>
          <w:rFonts w:eastAsia="Calibri"/>
          <w:b w:val="0"/>
          <w:bCs w:val="0"/>
          <w:kern w:val="0"/>
          <w:szCs w:val="20"/>
        </w:rPr>
        <w:t>subtropical South Atlantic</w:t>
      </w:r>
      <w:r w:rsidR="00C40081" w:rsidRPr="00C40081">
        <w:rPr>
          <w:rFonts w:eastAsia="Calibri"/>
          <w:b w:val="0"/>
          <w:bCs w:val="0"/>
          <w:kern w:val="0"/>
          <w:szCs w:val="20"/>
        </w:rPr>
        <w:t xml:space="preserve"> and</w:t>
      </w:r>
      <w:r w:rsidR="005E4620" w:rsidRPr="00C40081">
        <w:rPr>
          <w:rFonts w:eastAsia="Calibri"/>
          <w:b w:val="0"/>
          <w:bCs w:val="0"/>
          <w:kern w:val="0"/>
          <w:szCs w:val="20"/>
        </w:rPr>
        <w:t xml:space="preserve"> Indian gyres,</w:t>
      </w:r>
      <w:r w:rsidR="006B30CB" w:rsidRPr="00952909">
        <w:rPr>
          <w:rFonts w:eastAsia="Calibri"/>
          <w:b w:val="0"/>
          <w:bCs w:val="0"/>
          <w:kern w:val="0"/>
          <w:szCs w:val="20"/>
        </w:rPr>
        <w:t xml:space="preserve"> point to strengthened export </w:t>
      </w:r>
      <w:r w:rsidR="003F20CD" w:rsidRPr="00952909">
        <w:rPr>
          <w:rFonts w:eastAsia="Calibri"/>
          <w:b w:val="0"/>
          <w:bCs w:val="0"/>
          <w:kern w:val="0"/>
          <w:szCs w:val="20"/>
        </w:rPr>
        <w:t xml:space="preserve">of POC </w:t>
      </w:r>
      <w:r w:rsidR="006B30CB" w:rsidRPr="00952909">
        <w:rPr>
          <w:rFonts w:eastAsia="Calibri"/>
          <w:b w:val="0"/>
          <w:bCs w:val="0"/>
          <w:kern w:val="0"/>
          <w:szCs w:val="20"/>
        </w:rPr>
        <w:t>and deeper remineralization</w:t>
      </w:r>
      <w:r w:rsidR="003F20CD" w:rsidRPr="00952909">
        <w:rPr>
          <w:rFonts w:eastAsia="Calibri"/>
          <w:b w:val="0"/>
          <w:bCs w:val="0"/>
          <w:kern w:val="0"/>
          <w:szCs w:val="20"/>
        </w:rPr>
        <w:t xml:space="preserve"> to DIC</w:t>
      </w:r>
      <w:r w:rsidR="003F20CD" w:rsidRPr="00952909">
        <w:rPr>
          <w:rFonts w:eastAsia="Calibri"/>
          <w:b w:val="0"/>
          <w:bCs w:val="0"/>
          <w:kern w:val="0"/>
          <w:szCs w:val="20"/>
          <w:vertAlign w:val="subscript"/>
        </w:rPr>
        <w:t>soft</w:t>
      </w:r>
      <w:r w:rsidR="006B30CB" w:rsidRPr="00952909">
        <w:rPr>
          <w:rFonts w:eastAsia="Calibri"/>
          <w:b w:val="0"/>
          <w:bCs w:val="0"/>
          <w:kern w:val="0"/>
          <w:szCs w:val="20"/>
        </w:rPr>
        <w:t xml:space="preserve">, suggesting enhanced long-term </w:t>
      </w:r>
      <w:r w:rsidR="009D5553" w:rsidRPr="00952909">
        <w:rPr>
          <w:rFonts w:eastAsia="Calibri"/>
          <w:b w:val="0"/>
          <w:bCs w:val="0"/>
          <w:kern w:val="0"/>
          <w:szCs w:val="20"/>
        </w:rPr>
        <w:t>sequestration</w:t>
      </w:r>
      <w:r w:rsidR="006B30CB" w:rsidRPr="00952909">
        <w:rPr>
          <w:rFonts w:eastAsia="Calibri"/>
          <w:b w:val="0"/>
          <w:bCs w:val="0"/>
          <w:kern w:val="0"/>
          <w:szCs w:val="20"/>
        </w:rPr>
        <w:t xml:space="preserve"> potential</w:t>
      </w:r>
      <w:r w:rsidR="009E75CA" w:rsidRPr="00952909">
        <w:rPr>
          <w:rFonts w:eastAsia="Calibri"/>
          <w:b w:val="0"/>
          <w:bCs w:val="0"/>
          <w:kern w:val="0"/>
          <w:szCs w:val="20"/>
        </w:rPr>
        <w:t xml:space="preserve"> (Fig. 3</w:t>
      </w:r>
      <w:r w:rsidR="00B61F18">
        <w:rPr>
          <w:rFonts w:eastAsia="Calibri"/>
          <w:b w:val="0"/>
          <w:bCs w:val="0"/>
          <w:kern w:val="0"/>
          <w:szCs w:val="20"/>
        </w:rPr>
        <w:t>; Fig.</w:t>
      </w:r>
      <w:r w:rsidR="009E75CA" w:rsidRPr="00952909">
        <w:rPr>
          <w:rFonts w:eastAsia="Calibri"/>
          <w:b w:val="0"/>
          <w:bCs w:val="0"/>
          <w:kern w:val="0"/>
          <w:szCs w:val="20"/>
        </w:rPr>
        <w:t xml:space="preserve"> 4</w:t>
      </w:r>
      <w:r w:rsidR="00590962">
        <w:rPr>
          <w:rFonts w:eastAsia="Calibri"/>
          <w:b w:val="0"/>
          <w:bCs w:val="0"/>
          <w:kern w:val="0"/>
          <w:szCs w:val="20"/>
        </w:rPr>
        <w:t>a</w:t>
      </w:r>
      <w:r w:rsidR="009E75CA" w:rsidRPr="00952909">
        <w:rPr>
          <w:rFonts w:eastAsia="Calibri"/>
          <w:b w:val="0"/>
          <w:bCs w:val="0"/>
          <w:kern w:val="0"/>
          <w:szCs w:val="20"/>
        </w:rPr>
        <w:t>)</w:t>
      </w:r>
      <w:r w:rsidR="006B30CB" w:rsidRPr="00952909">
        <w:rPr>
          <w:rFonts w:eastAsia="Calibri"/>
          <w:b w:val="0"/>
          <w:bCs w:val="0"/>
          <w:kern w:val="0"/>
          <w:szCs w:val="20"/>
        </w:rPr>
        <w:t xml:space="preserve">. Conversely, </w:t>
      </w:r>
      <w:r w:rsidR="0040315D">
        <w:rPr>
          <w:rFonts w:eastAsia="Calibri"/>
          <w:b w:val="0"/>
          <w:bCs w:val="0"/>
          <w:kern w:val="0"/>
          <w:szCs w:val="20"/>
        </w:rPr>
        <w:t xml:space="preserve">regions </w:t>
      </w:r>
      <w:r w:rsidR="0081105B">
        <w:rPr>
          <w:rFonts w:eastAsia="Calibri"/>
          <w:b w:val="0"/>
          <w:bCs w:val="0"/>
          <w:kern w:val="0"/>
          <w:szCs w:val="20"/>
        </w:rPr>
        <w:t>where both are negative</w:t>
      </w:r>
      <w:r w:rsidR="00695F30" w:rsidRPr="00952909">
        <w:rPr>
          <w:rFonts w:eastAsia="Calibri"/>
          <w:b w:val="0"/>
          <w:bCs w:val="0"/>
          <w:kern w:val="0"/>
          <w:szCs w:val="20"/>
        </w:rPr>
        <w:t xml:space="preserve">, </w:t>
      </w:r>
      <w:r w:rsidR="00B57127" w:rsidRPr="00952909">
        <w:rPr>
          <w:rFonts w:eastAsia="Calibri"/>
          <w:b w:val="0"/>
          <w:bCs w:val="0"/>
          <w:kern w:val="0"/>
          <w:szCs w:val="20"/>
        </w:rPr>
        <w:t>including</w:t>
      </w:r>
      <w:r w:rsidR="00827AEB">
        <w:rPr>
          <w:rFonts w:eastAsia="Calibri"/>
          <w:b w:val="0"/>
          <w:bCs w:val="0"/>
          <w:kern w:val="0"/>
          <w:szCs w:val="20"/>
        </w:rPr>
        <w:t xml:space="preserve"> </w:t>
      </w:r>
      <w:r w:rsidR="004916D0">
        <w:rPr>
          <w:rFonts w:eastAsia="Calibri"/>
          <w:b w:val="0"/>
          <w:bCs w:val="0"/>
          <w:kern w:val="0"/>
          <w:szCs w:val="20"/>
        </w:rPr>
        <w:t xml:space="preserve">parts of the western subtropical </w:t>
      </w:r>
      <w:r w:rsidR="00B57127" w:rsidRPr="00952909">
        <w:rPr>
          <w:rFonts w:eastAsia="Calibri"/>
          <w:b w:val="0"/>
          <w:bCs w:val="0"/>
          <w:kern w:val="0"/>
          <w:szCs w:val="20"/>
        </w:rPr>
        <w:t>North Pacifi</w:t>
      </w:r>
      <w:r w:rsidR="004916D0">
        <w:rPr>
          <w:rFonts w:eastAsia="Calibri"/>
          <w:b w:val="0"/>
          <w:bCs w:val="0"/>
          <w:kern w:val="0"/>
          <w:szCs w:val="20"/>
        </w:rPr>
        <w:t>c</w:t>
      </w:r>
      <w:r w:rsidR="00695F30" w:rsidRPr="00952909">
        <w:rPr>
          <w:rFonts w:eastAsia="Calibri"/>
          <w:b w:val="0"/>
          <w:bCs w:val="0"/>
          <w:kern w:val="0"/>
          <w:szCs w:val="20"/>
        </w:rPr>
        <w:t xml:space="preserve">, </w:t>
      </w:r>
      <w:r w:rsidR="006B30CB" w:rsidRPr="00952909">
        <w:rPr>
          <w:rFonts w:eastAsia="Calibri"/>
          <w:b w:val="0"/>
          <w:bCs w:val="0"/>
          <w:kern w:val="0"/>
          <w:szCs w:val="20"/>
        </w:rPr>
        <w:t xml:space="preserve">reflect shoaling of </w:t>
      </w:r>
      <w:r w:rsidR="00D27F32" w:rsidRPr="00952909">
        <w:rPr>
          <w:rFonts w:eastAsia="Calibri"/>
          <w:b w:val="0"/>
          <w:bCs w:val="0"/>
          <w:kern w:val="0"/>
          <w:szCs w:val="20"/>
        </w:rPr>
        <w:t>DIC</w:t>
      </w:r>
      <w:r w:rsidR="00D27F32" w:rsidRPr="00952909">
        <w:rPr>
          <w:rFonts w:eastAsia="Calibri"/>
          <w:b w:val="0"/>
          <w:bCs w:val="0"/>
          <w:kern w:val="0"/>
          <w:szCs w:val="20"/>
          <w:vertAlign w:val="subscript"/>
        </w:rPr>
        <w:t>soft</w:t>
      </w:r>
      <w:r w:rsidR="00D27F32" w:rsidRPr="00952909">
        <w:rPr>
          <w:rFonts w:eastAsia="Calibri"/>
          <w:b w:val="0"/>
          <w:bCs w:val="0"/>
          <w:kern w:val="0"/>
          <w:szCs w:val="20"/>
        </w:rPr>
        <w:t xml:space="preserve"> </w:t>
      </w:r>
      <w:r w:rsidR="006B30CB" w:rsidRPr="00952909">
        <w:rPr>
          <w:rFonts w:eastAsia="Calibri"/>
          <w:b w:val="0"/>
          <w:bCs w:val="0"/>
          <w:kern w:val="0"/>
          <w:szCs w:val="20"/>
        </w:rPr>
        <w:t xml:space="preserve">return </w:t>
      </w:r>
      <w:r w:rsidR="00DD78E9" w:rsidRPr="00952909">
        <w:rPr>
          <w:rFonts w:eastAsia="Calibri"/>
          <w:b w:val="0"/>
          <w:bCs w:val="0"/>
          <w:kern w:val="0"/>
          <w:szCs w:val="20"/>
        </w:rPr>
        <w:t xml:space="preserve">pathways </w:t>
      </w:r>
      <w:r w:rsidR="006B30CB" w:rsidRPr="00952909">
        <w:rPr>
          <w:rFonts w:eastAsia="Calibri"/>
          <w:b w:val="0"/>
          <w:bCs w:val="0"/>
          <w:kern w:val="0"/>
          <w:szCs w:val="20"/>
        </w:rPr>
        <w:t xml:space="preserve">and possible </w:t>
      </w:r>
      <w:r w:rsidR="00FD1D67" w:rsidRPr="00952909">
        <w:rPr>
          <w:rFonts w:eastAsia="Calibri"/>
          <w:b w:val="0"/>
          <w:bCs w:val="0"/>
          <w:kern w:val="0"/>
          <w:szCs w:val="20"/>
        </w:rPr>
        <w:t>decrease</w:t>
      </w:r>
      <w:r w:rsidR="003F045F">
        <w:rPr>
          <w:rFonts w:eastAsia="Calibri"/>
          <w:b w:val="0"/>
          <w:bCs w:val="0"/>
          <w:kern w:val="0"/>
          <w:szCs w:val="20"/>
        </w:rPr>
        <w:t>s</w:t>
      </w:r>
      <w:r w:rsidR="00FD1D67" w:rsidRPr="00952909">
        <w:rPr>
          <w:rFonts w:eastAsia="Calibri"/>
          <w:b w:val="0"/>
          <w:bCs w:val="0"/>
          <w:kern w:val="0"/>
          <w:szCs w:val="20"/>
        </w:rPr>
        <w:t xml:space="preserve"> in the </w:t>
      </w:r>
      <w:r w:rsidR="009D5553" w:rsidRPr="00952909">
        <w:rPr>
          <w:rFonts w:eastAsia="Calibri"/>
          <w:b w:val="0"/>
          <w:bCs w:val="0"/>
          <w:kern w:val="0"/>
          <w:szCs w:val="20"/>
        </w:rPr>
        <w:t xml:space="preserve">sequestration </w:t>
      </w:r>
      <w:r w:rsidR="006B30CB" w:rsidRPr="00952909">
        <w:rPr>
          <w:rFonts w:eastAsia="Calibri"/>
          <w:b w:val="0"/>
          <w:bCs w:val="0"/>
          <w:kern w:val="0"/>
          <w:szCs w:val="20"/>
        </w:rPr>
        <w:t>efficiency</w:t>
      </w:r>
      <w:r w:rsidR="003F39BD" w:rsidRPr="00952909">
        <w:rPr>
          <w:rFonts w:eastAsia="Calibri"/>
          <w:b w:val="0"/>
          <w:bCs w:val="0"/>
          <w:kern w:val="0"/>
          <w:szCs w:val="20"/>
        </w:rPr>
        <w:t xml:space="preserve"> </w:t>
      </w:r>
      <w:r w:rsidR="008144DB" w:rsidRPr="00952909">
        <w:rPr>
          <w:rFonts w:eastAsia="Calibri"/>
          <w:b w:val="0"/>
          <w:bCs w:val="0"/>
          <w:kern w:val="0"/>
          <w:szCs w:val="20"/>
        </w:rPr>
        <w:t>of</w:t>
      </w:r>
      <w:r w:rsidR="00723310" w:rsidRPr="00952909">
        <w:rPr>
          <w:rFonts w:eastAsia="Calibri"/>
          <w:b w:val="0"/>
          <w:bCs w:val="0"/>
          <w:kern w:val="0"/>
          <w:szCs w:val="20"/>
        </w:rPr>
        <w:t xml:space="preserve"> this</w:t>
      </w:r>
      <w:r w:rsidR="008144DB" w:rsidRPr="00952909">
        <w:rPr>
          <w:rFonts w:eastAsia="Calibri"/>
          <w:b w:val="0"/>
          <w:bCs w:val="0"/>
          <w:kern w:val="0"/>
          <w:szCs w:val="20"/>
        </w:rPr>
        <w:t xml:space="preserve"> respired carbon</w:t>
      </w:r>
      <w:r w:rsidR="00590962">
        <w:rPr>
          <w:rFonts w:eastAsia="Calibri"/>
          <w:b w:val="0"/>
          <w:bCs w:val="0"/>
          <w:kern w:val="0"/>
          <w:szCs w:val="20"/>
        </w:rPr>
        <w:t xml:space="preserve"> (Fig. 4b</w:t>
      </w:r>
      <w:r w:rsidR="00E017F4">
        <w:rPr>
          <w:rFonts w:eastAsia="Calibri"/>
          <w:b w:val="0"/>
          <w:bCs w:val="0"/>
          <w:kern w:val="0"/>
          <w:szCs w:val="20"/>
        </w:rPr>
        <w:t xml:space="preserve">; </w:t>
      </w:r>
      <w:r w:rsidR="002F04E3" w:rsidRPr="002F04E3">
        <w:rPr>
          <w:rFonts w:eastAsia="Calibri"/>
          <w:b w:val="0"/>
          <w:bCs w:val="0"/>
          <w:kern w:val="0"/>
          <w:szCs w:val="20"/>
        </w:rPr>
        <w:t>Wilson et al., 2022</w:t>
      </w:r>
      <w:r w:rsidR="002F04E3">
        <w:rPr>
          <w:rFonts w:eastAsia="Calibri"/>
          <w:b w:val="0"/>
          <w:bCs w:val="0"/>
          <w:noProof/>
          <w:kern w:val="0"/>
          <w:szCs w:val="20"/>
        </w:rPr>
        <w:t xml:space="preserve">; </w:t>
      </w:r>
      <w:r w:rsidR="002F04E3" w:rsidRPr="002F04E3">
        <w:rPr>
          <w:rFonts w:eastAsia="Calibri"/>
          <w:b w:val="0"/>
          <w:bCs w:val="0"/>
          <w:kern w:val="0"/>
          <w:szCs w:val="20"/>
        </w:rPr>
        <w:t>Siegel et al., 2023</w:t>
      </w:r>
      <w:r w:rsidR="002F04E3">
        <w:rPr>
          <w:rFonts w:eastAsia="Calibri"/>
          <w:b w:val="0"/>
          <w:bCs w:val="0"/>
          <w:noProof/>
          <w:kern w:val="0"/>
          <w:szCs w:val="20"/>
        </w:rPr>
        <w:t>)</w:t>
      </w:r>
      <w:r w:rsidR="008144DB" w:rsidRPr="00952909">
        <w:rPr>
          <w:rFonts w:eastAsia="Calibri"/>
          <w:b w:val="0"/>
          <w:bCs w:val="0"/>
          <w:kern w:val="0"/>
          <w:szCs w:val="20"/>
        </w:rPr>
        <w:t>.</w:t>
      </w:r>
      <w:r w:rsidR="006B30CB" w:rsidRPr="00952909">
        <w:rPr>
          <w:rFonts w:eastAsia="Calibri"/>
          <w:b w:val="0"/>
          <w:bCs w:val="0"/>
          <w:kern w:val="0"/>
          <w:szCs w:val="20"/>
        </w:rPr>
        <w:t xml:space="preserve"> </w:t>
      </w:r>
      <w:r w:rsidR="0040315D">
        <w:rPr>
          <w:rFonts w:eastAsia="Calibri"/>
          <w:b w:val="0"/>
          <w:bCs w:val="0"/>
          <w:kern w:val="0"/>
          <w:szCs w:val="20"/>
        </w:rPr>
        <w:t>However, i</w:t>
      </w:r>
      <w:r w:rsidR="005A0638" w:rsidRPr="005A0638">
        <w:rPr>
          <w:rFonts w:eastAsia="Calibri"/>
          <w:b w:val="0"/>
          <w:bCs w:val="0"/>
          <w:kern w:val="0"/>
          <w:szCs w:val="20"/>
        </w:rPr>
        <w:t>n several regions,</w:t>
      </w:r>
      <w:r w:rsidR="0040315D">
        <w:rPr>
          <w:rFonts w:eastAsia="Calibri"/>
          <w:b w:val="0"/>
          <w:bCs w:val="0"/>
          <w:kern w:val="0"/>
          <w:szCs w:val="20"/>
        </w:rPr>
        <w:t xml:space="preserve"> </w:t>
      </w:r>
      <w:r w:rsidR="005A0638" w:rsidRPr="005A0638">
        <w:rPr>
          <w:rFonts w:eastAsia="Calibri"/>
          <w:b w:val="0"/>
          <w:bCs w:val="0"/>
          <w:kern w:val="0"/>
          <w:szCs w:val="20"/>
        </w:rPr>
        <w:t>the relationship between DIC</w:t>
      </w:r>
      <w:r w:rsidR="005A0638" w:rsidRPr="005A0638">
        <w:rPr>
          <w:rFonts w:eastAsia="Calibri"/>
          <w:b w:val="0"/>
          <w:bCs w:val="0"/>
          <w:kern w:val="0"/>
          <w:szCs w:val="20"/>
          <w:vertAlign w:val="subscript"/>
        </w:rPr>
        <w:t>soft</w:t>
      </w:r>
      <w:r w:rsidR="005A0638" w:rsidRPr="005A0638">
        <w:rPr>
          <w:rFonts w:eastAsia="Calibri"/>
          <w:b w:val="0"/>
          <w:bCs w:val="0"/>
          <w:kern w:val="0"/>
          <w:szCs w:val="20"/>
        </w:rPr>
        <w:t xml:space="preserve"> accumulation and sequestration depth is decoupled, reflecting divergent trajectories in vertical carbon retention</w:t>
      </w:r>
      <w:r w:rsidR="00F264F1">
        <w:rPr>
          <w:rFonts w:eastAsia="Calibri"/>
          <w:b w:val="0"/>
          <w:bCs w:val="0"/>
          <w:kern w:val="0"/>
          <w:szCs w:val="20"/>
        </w:rPr>
        <w:t xml:space="preserve"> (Fig. </w:t>
      </w:r>
      <w:r w:rsidR="00590962">
        <w:rPr>
          <w:rFonts w:eastAsia="Calibri"/>
          <w:b w:val="0"/>
          <w:bCs w:val="0"/>
          <w:kern w:val="0"/>
          <w:szCs w:val="20"/>
        </w:rPr>
        <w:t>4c-d</w:t>
      </w:r>
      <w:r w:rsidR="00F264F1">
        <w:rPr>
          <w:rFonts w:eastAsia="Calibri"/>
          <w:b w:val="0"/>
          <w:bCs w:val="0"/>
          <w:kern w:val="0"/>
          <w:szCs w:val="20"/>
        </w:rPr>
        <w:t>)</w:t>
      </w:r>
      <w:r w:rsidR="005A0638" w:rsidRPr="005A0638">
        <w:rPr>
          <w:rFonts w:eastAsia="Calibri"/>
          <w:b w:val="0"/>
          <w:bCs w:val="0"/>
          <w:kern w:val="0"/>
          <w:szCs w:val="20"/>
        </w:rPr>
        <w:t xml:space="preserve">. </w:t>
      </w:r>
      <w:r w:rsidR="00BC3034">
        <w:rPr>
          <w:rFonts w:eastAsia="Calibri"/>
          <w:b w:val="0"/>
          <w:bCs w:val="0"/>
          <w:kern w:val="0"/>
          <w:szCs w:val="20"/>
        </w:rPr>
        <w:t>W</w:t>
      </w:r>
      <w:r w:rsidR="005A0638" w:rsidRPr="005A0638">
        <w:rPr>
          <w:rFonts w:eastAsia="Calibri"/>
          <w:b w:val="0"/>
          <w:bCs w:val="0"/>
          <w:kern w:val="0"/>
          <w:szCs w:val="20"/>
        </w:rPr>
        <w:t>hile the depth-integrated DIC</w:t>
      </w:r>
      <w:r w:rsidR="005A0638" w:rsidRPr="005A0638">
        <w:rPr>
          <w:rFonts w:eastAsia="Calibri"/>
          <w:b w:val="0"/>
          <w:bCs w:val="0"/>
          <w:kern w:val="0"/>
          <w:szCs w:val="20"/>
          <w:vertAlign w:val="subscript"/>
        </w:rPr>
        <w:t>soft</w:t>
      </w:r>
      <w:r w:rsidR="005A0638" w:rsidRPr="005A0638">
        <w:rPr>
          <w:rFonts w:eastAsia="Calibri"/>
          <w:b w:val="0"/>
          <w:bCs w:val="0"/>
          <w:kern w:val="0"/>
          <w:szCs w:val="20"/>
        </w:rPr>
        <w:t xml:space="preserve"> signal offers a direct measure of long-term carbon storage, changes in sequestration depth provide</w:t>
      </w:r>
      <w:r w:rsidR="00066416">
        <w:rPr>
          <w:rFonts w:eastAsia="Calibri"/>
          <w:b w:val="0"/>
          <w:bCs w:val="0"/>
          <w:kern w:val="0"/>
          <w:szCs w:val="20"/>
        </w:rPr>
        <w:t>s</w:t>
      </w:r>
      <w:r w:rsidR="005A0638" w:rsidRPr="005A0638">
        <w:rPr>
          <w:rFonts w:eastAsia="Calibri"/>
          <w:b w:val="0"/>
          <w:bCs w:val="0"/>
          <w:kern w:val="0"/>
          <w:szCs w:val="20"/>
        </w:rPr>
        <w:t xml:space="preserve"> insight into future trajectories. A shoaling trend could imply a gradual re-exposure of previously isolated DIC</w:t>
      </w:r>
      <w:r w:rsidR="005A0638" w:rsidRPr="005A0638">
        <w:rPr>
          <w:rFonts w:eastAsia="Calibri"/>
          <w:b w:val="0"/>
          <w:bCs w:val="0"/>
          <w:kern w:val="0"/>
          <w:szCs w:val="20"/>
          <w:vertAlign w:val="subscript"/>
        </w:rPr>
        <w:t>soft</w:t>
      </w:r>
      <w:r w:rsidR="005A0638" w:rsidRPr="005A0638">
        <w:rPr>
          <w:rFonts w:eastAsia="Calibri"/>
          <w:b w:val="0"/>
          <w:bCs w:val="0"/>
          <w:kern w:val="0"/>
          <w:szCs w:val="20"/>
        </w:rPr>
        <w:t xml:space="preserve"> to the surface</w:t>
      </w:r>
      <w:r w:rsidR="005B0CAE">
        <w:rPr>
          <w:rFonts w:eastAsia="Calibri"/>
          <w:b w:val="0"/>
          <w:bCs w:val="0"/>
          <w:kern w:val="0"/>
          <w:szCs w:val="20"/>
        </w:rPr>
        <w:t xml:space="preserve"> mixed layer</w:t>
      </w:r>
      <w:r w:rsidR="005A0638" w:rsidRPr="005A0638">
        <w:rPr>
          <w:rFonts w:eastAsia="Calibri"/>
          <w:b w:val="0"/>
          <w:bCs w:val="0"/>
          <w:kern w:val="0"/>
          <w:szCs w:val="20"/>
        </w:rPr>
        <w:t>, while deepening may signal enhanced isolation.</w:t>
      </w:r>
      <w:r w:rsidR="005A0638">
        <w:rPr>
          <w:rFonts w:eastAsia="Calibri"/>
          <w:b w:val="0"/>
          <w:bCs w:val="0"/>
          <w:kern w:val="0"/>
          <w:szCs w:val="20"/>
        </w:rPr>
        <w:t xml:space="preserve"> </w:t>
      </w:r>
      <w:r w:rsidR="00894F25" w:rsidRPr="00894F25">
        <w:rPr>
          <w:rFonts w:eastAsia="Calibri"/>
          <w:b w:val="0"/>
          <w:bCs w:val="0"/>
          <w:kern w:val="0"/>
          <w:szCs w:val="20"/>
        </w:rPr>
        <w:t>The emergence of these divergent patterns</w:t>
      </w:r>
      <w:r w:rsidR="00FC68CF">
        <w:rPr>
          <w:rFonts w:eastAsia="Calibri"/>
          <w:b w:val="0"/>
          <w:bCs w:val="0"/>
          <w:kern w:val="0"/>
          <w:szCs w:val="20"/>
        </w:rPr>
        <w:t>,</w:t>
      </w:r>
      <w:r w:rsidR="00FC68CF" w:rsidRPr="00FC68CF">
        <w:rPr>
          <w:rFonts w:eastAsia="Calibri"/>
          <w:b w:val="0"/>
          <w:bCs w:val="0"/>
          <w:kern w:val="0"/>
          <w:szCs w:val="20"/>
        </w:rPr>
        <w:t xml:space="preserve"> where changes in DIC</w:t>
      </w:r>
      <w:r w:rsidR="00FC68CF" w:rsidRPr="00875AE7">
        <w:rPr>
          <w:rFonts w:eastAsia="Calibri"/>
          <w:b w:val="0"/>
          <w:bCs w:val="0"/>
          <w:kern w:val="0"/>
          <w:szCs w:val="20"/>
          <w:vertAlign w:val="subscript"/>
        </w:rPr>
        <w:t>soft</w:t>
      </w:r>
      <w:r w:rsidR="00FC68CF" w:rsidRPr="00FC68CF">
        <w:rPr>
          <w:rFonts w:eastAsia="Calibri"/>
          <w:b w:val="0"/>
          <w:bCs w:val="0"/>
          <w:kern w:val="0"/>
          <w:szCs w:val="20"/>
        </w:rPr>
        <w:t xml:space="preserve"> inventory and sequestration depth do not align</w:t>
      </w:r>
      <w:r w:rsidR="00FC68CF">
        <w:rPr>
          <w:rFonts w:eastAsia="Calibri"/>
          <w:b w:val="0"/>
          <w:bCs w:val="0"/>
          <w:kern w:val="0"/>
          <w:szCs w:val="20"/>
        </w:rPr>
        <w:t xml:space="preserve">, </w:t>
      </w:r>
      <w:r w:rsidR="00894F25" w:rsidRPr="00894F25">
        <w:rPr>
          <w:rFonts w:eastAsia="Calibri"/>
          <w:b w:val="0"/>
          <w:bCs w:val="0"/>
          <w:kern w:val="0"/>
          <w:szCs w:val="20"/>
        </w:rPr>
        <w:t xml:space="preserve">suggests that vertical sequestration structure </w:t>
      </w:r>
      <w:r w:rsidR="009E60FB">
        <w:rPr>
          <w:rFonts w:eastAsia="Calibri"/>
          <w:b w:val="0"/>
          <w:bCs w:val="0"/>
          <w:kern w:val="0"/>
          <w:szCs w:val="20"/>
        </w:rPr>
        <w:t>may be</w:t>
      </w:r>
      <w:r w:rsidR="00894F25" w:rsidRPr="00894F25">
        <w:rPr>
          <w:rFonts w:eastAsia="Calibri"/>
          <w:b w:val="0"/>
          <w:bCs w:val="0"/>
          <w:kern w:val="0"/>
          <w:szCs w:val="20"/>
        </w:rPr>
        <w:t xml:space="preserve"> increasingly climate-sensitive</w:t>
      </w:r>
      <w:r w:rsidR="00894F25">
        <w:rPr>
          <w:rFonts w:eastAsia="Calibri"/>
          <w:b w:val="0"/>
          <w:bCs w:val="0"/>
          <w:kern w:val="0"/>
          <w:szCs w:val="20"/>
        </w:rPr>
        <w:t xml:space="preserve">, </w:t>
      </w:r>
      <w:r w:rsidR="00894F25" w:rsidRPr="00894F25">
        <w:rPr>
          <w:rFonts w:eastAsia="Calibri"/>
          <w:b w:val="0"/>
          <w:bCs w:val="0"/>
          <w:kern w:val="0"/>
          <w:szCs w:val="20"/>
        </w:rPr>
        <w:t xml:space="preserve">shaped by warming, stratification, oxygenation, and </w:t>
      </w:r>
      <w:r w:rsidR="005D5454">
        <w:rPr>
          <w:rFonts w:eastAsia="Calibri"/>
          <w:b w:val="0"/>
          <w:bCs w:val="0"/>
          <w:kern w:val="0"/>
          <w:szCs w:val="20"/>
        </w:rPr>
        <w:t xml:space="preserve">ecosystem </w:t>
      </w:r>
      <w:r w:rsidR="00894F25" w:rsidRPr="00894F25">
        <w:rPr>
          <w:rFonts w:eastAsia="Calibri"/>
          <w:b w:val="0"/>
          <w:bCs w:val="0"/>
          <w:kern w:val="0"/>
          <w:szCs w:val="20"/>
        </w:rPr>
        <w:t xml:space="preserve">shifts </w:t>
      </w:r>
      <w:r w:rsidR="002F04E3" w:rsidRPr="00952909">
        <w:rPr>
          <w:rFonts w:eastAsia="Calibri"/>
          <w:b w:val="0"/>
          <w:bCs w:val="0"/>
          <w:noProof/>
          <w:kern w:val="0"/>
          <w:szCs w:val="20"/>
        </w:rPr>
        <w:t>(</w:t>
      </w:r>
      <w:r w:rsidR="002F04E3" w:rsidRPr="002F04E3">
        <w:rPr>
          <w:rFonts w:eastAsia="Calibri"/>
          <w:b w:val="0"/>
          <w:bCs w:val="0"/>
          <w:kern w:val="0"/>
          <w:szCs w:val="20"/>
        </w:rPr>
        <w:t>Boyd et al., 2016</w:t>
      </w:r>
      <w:r w:rsidR="002F04E3" w:rsidRPr="00952909">
        <w:rPr>
          <w:rFonts w:eastAsia="Calibri"/>
          <w:b w:val="0"/>
          <w:bCs w:val="0"/>
          <w:noProof/>
          <w:kern w:val="0"/>
          <w:szCs w:val="20"/>
        </w:rPr>
        <w:t xml:space="preserve">; </w:t>
      </w:r>
      <w:r w:rsidR="002F04E3" w:rsidRPr="002F04E3">
        <w:rPr>
          <w:rFonts w:eastAsia="Calibri"/>
          <w:b w:val="0"/>
          <w:bCs w:val="0"/>
          <w:kern w:val="0"/>
          <w:szCs w:val="20"/>
        </w:rPr>
        <w:t>DeVries, 2018</w:t>
      </w:r>
      <w:r w:rsidR="002F04E3" w:rsidRPr="00952909">
        <w:rPr>
          <w:rFonts w:eastAsia="Calibri"/>
          <w:b w:val="0"/>
          <w:bCs w:val="0"/>
          <w:noProof/>
          <w:kern w:val="0"/>
          <w:szCs w:val="20"/>
        </w:rPr>
        <w:t xml:space="preserve">; </w:t>
      </w:r>
      <w:r w:rsidR="002F04E3" w:rsidRPr="002F04E3">
        <w:rPr>
          <w:rFonts w:eastAsia="Calibri"/>
          <w:b w:val="0"/>
          <w:bCs w:val="0"/>
          <w:kern w:val="0"/>
          <w:szCs w:val="20"/>
        </w:rPr>
        <w:t>Bindoff et al., 2019</w:t>
      </w:r>
      <w:r w:rsidR="002F04E3" w:rsidRPr="00952909">
        <w:rPr>
          <w:rFonts w:eastAsia="Calibri"/>
          <w:b w:val="0"/>
          <w:bCs w:val="0"/>
          <w:noProof/>
          <w:kern w:val="0"/>
          <w:szCs w:val="20"/>
        </w:rPr>
        <w:t xml:space="preserve">; </w:t>
      </w:r>
      <w:r w:rsidR="002F04E3" w:rsidRPr="002F04E3">
        <w:rPr>
          <w:rFonts w:eastAsia="Calibri"/>
          <w:b w:val="0"/>
          <w:bCs w:val="0"/>
          <w:kern w:val="0"/>
          <w:szCs w:val="20"/>
        </w:rPr>
        <w:t>Boyd et al., 2019</w:t>
      </w:r>
      <w:r w:rsidR="002F04E3" w:rsidRPr="00952909">
        <w:rPr>
          <w:rFonts w:eastAsia="Calibri"/>
          <w:b w:val="0"/>
          <w:bCs w:val="0"/>
          <w:noProof/>
          <w:kern w:val="0"/>
          <w:szCs w:val="20"/>
        </w:rPr>
        <w:t xml:space="preserve">; </w:t>
      </w:r>
      <w:r w:rsidR="002F04E3" w:rsidRPr="002F04E3">
        <w:rPr>
          <w:rFonts w:eastAsia="Calibri"/>
          <w:b w:val="0"/>
          <w:bCs w:val="0"/>
          <w:kern w:val="0"/>
          <w:szCs w:val="20"/>
        </w:rPr>
        <w:t>Li et al., 2020</w:t>
      </w:r>
      <w:r w:rsidR="002F04E3" w:rsidRPr="00952909">
        <w:rPr>
          <w:rFonts w:eastAsia="Calibri"/>
          <w:b w:val="0"/>
          <w:bCs w:val="0"/>
          <w:noProof/>
          <w:kern w:val="0"/>
          <w:szCs w:val="20"/>
        </w:rPr>
        <w:t xml:space="preserve">; </w:t>
      </w:r>
      <w:r w:rsidR="002F04E3" w:rsidRPr="002F04E3">
        <w:rPr>
          <w:rFonts w:eastAsia="Calibri"/>
          <w:b w:val="0"/>
          <w:bCs w:val="0"/>
          <w:kern w:val="0"/>
          <w:szCs w:val="20"/>
        </w:rPr>
        <w:t>Wilson et al., 2022</w:t>
      </w:r>
      <w:r w:rsidR="002F04E3" w:rsidRPr="00952909">
        <w:rPr>
          <w:rFonts w:eastAsia="Calibri"/>
          <w:b w:val="0"/>
          <w:bCs w:val="0"/>
          <w:noProof/>
          <w:kern w:val="0"/>
          <w:szCs w:val="20"/>
        </w:rPr>
        <w:t xml:space="preserve">; </w:t>
      </w:r>
      <w:r w:rsidR="00355CF9">
        <w:rPr>
          <w:rFonts w:eastAsia="Calibri"/>
          <w:b w:val="0"/>
          <w:bCs w:val="0"/>
          <w:kern w:val="0"/>
          <w:szCs w:val="20"/>
        </w:rPr>
        <w:t>Zhao et al., 2025</w:t>
      </w:r>
      <w:r w:rsidR="002F04E3" w:rsidRPr="00952909">
        <w:rPr>
          <w:rFonts w:eastAsia="Calibri"/>
          <w:b w:val="0"/>
          <w:bCs w:val="0"/>
          <w:noProof/>
          <w:kern w:val="0"/>
          <w:szCs w:val="20"/>
        </w:rPr>
        <w:t>)</w:t>
      </w:r>
      <w:r w:rsidR="005D5454">
        <w:rPr>
          <w:rFonts w:eastAsia="Calibri"/>
          <w:b w:val="0"/>
          <w:bCs w:val="0"/>
          <w:kern w:val="0"/>
          <w:szCs w:val="20"/>
        </w:rPr>
        <w:t xml:space="preserve">. </w:t>
      </w:r>
      <w:r w:rsidR="00714D24" w:rsidRPr="00714D24">
        <w:rPr>
          <w:rFonts w:eastAsia="Calibri"/>
          <w:b w:val="0"/>
          <w:bCs w:val="0"/>
          <w:kern w:val="0"/>
          <w:szCs w:val="20"/>
        </w:rPr>
        <w:t xml:space="preserve"> </w:t>
      </w:r>
      <w:r w:rsidR="005D5454" w:rsidRPr="005D5454">
        <w:rPr>
          <w:rFonts w:eastAsia="Calibri"/>
          <w:b w:val="0"/>
          <w:bCs w:val="0"/>
          <w:kern w:val="0"/>
          <w:szCs w:val="20"/>
        </w:rPr>
        <w:t>While the exact mechanisms remain unresolved, the spatial coherence of these trends is consistent with a potential reorganization of the biological carbon pump, which could represent an emerging feedback in the Earth’s climate system.</w:t>
      </w:r>
    </w:p>
    <w:p w14:paraId="613A9603" w14:textId="77FBE4B9" w:rsidR="00637131" w:rsidRDefault="00200617" w:rsidP="00637131">
      <w:pPr>
        <w:pStyle w:val="Heading-Main"/>
        <w:jc w:val="both"/>
        <w:rPr>
          <w:rFonts w:eastAsia="Calibri"/>
          <w:b w:val="0"/>
          <w:bCs w:val="0"/>
          <w:kern w:val="0"/>
          <w:szCs w:val="20"/>
        </w:rPr>
      </w:pPr>
      <w:r w:rsidRPr="00200617">
        <w:rPr>
          <w:rFonts w:eastAsia="Calibri"/>
          <w:b w:val="0"/>
          <w:bCs w:val="0"/>
          <w:kern w:val="0"/>
          <w:szCs w:val="20"/>
        </w:rPr>
        <w:t>Sequestration of biologically stored carbon (both as POC and respired DIC</w:t>
      </w:r>
      <w:r w:rsidRPr="00200617">
        <w:rPr>
          <w:rFonts w:eastAsia="Calibri"/>
          <w:b w:val="0"/>
          <w:bCs w:val="0"/>
          <w:kern w:val="0"/>
          <w:szCs w:val="20"/>
          <w:vertAlign w:val="subscript"/>
        </w:rPr>
        <w:t>soft</w:t>
      </w:r>
      <w:r w:rsidRPr="00200617">
        <w:rPr>
          <w:rFonts w:eastAsia="Calibri"/>
          <w:b w:val="0"/>
          <w:bCs w:val="0"/>
          <w:kern w:val="0"/>
          <w:szCs w:val="20"/>
        </w:rPr>
        <w:t>) occurs across a broad range of depths, rather than being limited to the deep ocean below 2000 m. This has been highlighted by recent work showing that regional circulation and remineralization patterns govern the depth at which biologically derived carbon is retained</w:t>
      </w:r>
      <w:r w:rsidR="00086AEF">
        <w:rPr>
          <w:rFonts w:eastAsia="Calibri"/>
          <w:b w:val="0"/>
          <w:bCs w:val="0"/>
          <w:kern w:val="0"/>
          <w:szCs w:val="20"/>
        </w:rPr>
        <w:t xml:space="preserve"> </w:t>
      </w:r>
      <w:r w:rsidR="002F04E3">
        <w:rPr>
          <w:rFonts w:eastAsia="Calibri"/>
          <w:b w:val="0"/>
          <w:bCs w:val="0"/>
          <w:noProof/>
          <w:kern w:val="0"/>
          <w:szCs w:val="20"/>
        </w:rPr>
        <w:t>(</w:t>
      </w:r>
      <w:r w:rsidR="002F04E3" w:rsidRPr="002F04E3">
        <w:rPr>
          <w:rFonts w:eastAsia="Calibri"/>
          <w:b w:val="0"/>
          <w:bCs w:val="0"/>
          <w:kern w:val="0"/>
          <w:szCs w:val="20"/>
        </w:rPr>
        <w:t>Ricour et al., 2023</w:t>
      </w:r>
      <w:r w:rsidR="002F04E3">
        <w:rPr>
          <w:rFonts w:eastAsia="Calibri"/>
          <w:b w:val="0"/>
          <w:bCs w:val="0"/>
          <w:noProof/>
          <w:kern w:val="0"/>
          <w:szCs w:val="20"/>
        </w:rPr>
        <w:t>)</w:t>
      </w:r>
      <w:r w:rsidRPr="00200617">
        <w:rPr>
          <w:rFonts w:eastAsia="Calibri"/>
          <w:b w:val="0"/>
          <w:bCs w:val="0"/>
          <w:kern w:val="0"/>
          <w:szCs w:val="20"/>
        </w:rPr>
        <w:t>.</w:t>
      </w:r>
      <w:r w:rsidRPr="00A32AD8">
        <w:rPr>
          <w:rFonts w:eastAsia="Calibri"/>
          <w:b w:val="0"/>
          <w:bCs w:val="0"/>
          <w:kern w:val="0"/>
          <w:szCs w:val="20"/>
        </w:rPr>
        <w:t xml:space="preserve"> </w:t>
      </w:r>
      <w:r w:rsidR="00A32AD8" w:rsidRPr="00A32AD8">
        <w:rPr>
          <w:rFonts w:eastAsia="Calibri"/>
          <w:b w:val="0"/>
          <w:bCs w:val="0"/>
          <w:kern w:val="0"/>
          <w:szCs w:val="20"/>
        </w:rPr>
        <w:t xml:space="preserve">Variability in sequestration depth </w:t>
      </w:r>
      <w:r w:rsidR="002C05CA">
        <w:rPr>
          <w:rFonts w:eastAsia="Calibri"/>
          <w:b w:val="0"/>
          <w:bCs w:val="0"/>
          <w:kern w:val="0"/>
          <w:szCs w:val="20"/>
        </w:rPr>
        <w:t>of DIC</w:t>
      </w:r>
      <w:r w:rsidR="002C05CA" w:rsidRPr="00C00E76">
        <w:rPr>
          <w:rFonts w:eastAsia="Calibri"/>
          <w:b w:val="0"/>
          <w:bCs w:val="0"/>
          <w:kern w:val="0"/>
          <w:szCs w:val="20"/>
          <w:vertAlign w:val="subscript"/>
        </w:rPr>
        <w:t>soft</w:t>
      </w:r>
      <w:r w:rsidR="002C05CA">
        <w:rPr>
          <w:rFonts w:eastAsia="Calibri"/>
          <w:b w:val="0"/>
          <w:bCs w:val="0"/>
          <w:kern w:val="0"/>
          <w:szCs w:val="20"/>
        </w:rPr>
        <w:t xml:space="preserve"> </w:t>
      </w:r>
      <w:r w:rsidR="00A32AD8" w:rsidRPr="00A32AD8">
        <w:rPr>
          <w:rFonts w:eastAsia="Calibri"/>
          <w:b w:val="0"/>
          <w:bCs w:val="0"/>
          <w:kern w:val="0"/>
          <w:szCs w:val="20"/>
        </w:rPr>
        <w:t xml:space="preserve">is emerging as a </w:t>
      </w:r>
      <w:r w:rsidR="004A39E3">
        <w:rPr>
          <w:rFonts w:eastAsia="Calibri"/>
          <w:b w:val="0"/>
          <w:bCs w:val="0"/>
          <w:kern w:val="0"/>
          <w:szCs w:val="20"/>
        </w:rPr>
        <w:t>determinant driver</w:t>
      </w:r>
      <w:r w:rsidR="00A32AD8" w:rsidRPr="00A32AD8">
        <w:rPr>
          <w:rFonts w:eastAsia="Calibri"/>
          <w:b w:val="0"/>
          <w:bCs w:val="0"/>
          <w:kern w:val="0"/>
          <w:szCs w:val="20"/>
        </w:rPr>
        <w:t xml:space="preserve"> of climate sensitivity</w:t>
      </w:r>
      <w:r w:rsidR="00492F3A">
        <w:rPr>
          <w:rFonts w:eastAsia="Calibri"/>
          <w:b w:val="0"/>
          <w:bCs w:val="0"/>
          <w:kern w:val="0"/>
          <w:szCs w:val="20"/>
        </w:rPr>
        <w:t>,</w:t>
      </w:r>
      <w:r w:rsidR="00A32AD8" w:rsidRPr="00A32AD8">
        <w:rPr>
          <w:rFonts w:eastAsia="Calibri"/>
          <w:b w:val="0"/>
          <w:bCs w:val="0"/>
          <w:kern w:val="0"/>
          <w:szCs w:val="20"/>
        </w:rPr>
        <w:t xml:space="preserve"> </w:t>
      </w:r>
      <w:r w:rsidR="00C00E76" w:rsidRPr="00C00E76">
        <w:rPr>
          <w:rFonts w:eastAsia="Calibri"/>
          <w:b w:val="0"/>
          <w:bCs w:val="0"/>
          <w:kern w:val="0"/>
          <w:szCs w:val="20"/>
        </w:rPr>
        <w:t>one that can alter carbon retention timescales and accumulate long-term impacts</w:t>
      </w:r>
      <w:r w:rsidR="00A32AD8" w:rsidRPr="00A32AD8">
        <w:rPr>
          <w:rFonts w:eastAsia="Calibri"/>
          <w:b w:val="0"/>
          <w:bCs w:val="0"/>
          <w:kern w:val="0"/>
          <w:szCs w:val="20"/>
        </w:rPr>
        <w:t xml:space="preserve">, even in the absence of major shifts in </w:t>
      </w:r>
      <w:r w:rsidR="00AA1A46">
        <w:rPr>
          <w:rFonts w:eastAsia="Calibri"/>
          <w:b w:val="0"/>
          <w:bCs w:val="0"/>
          <w:kern w:val="0"/>
          <w:szCs w:val="20"/>
        </w:rPr>
        <w:t xml:space="preserve">the magnitude of </w:t>
      </w:r>
      <w:r w:rsidR="00A32AD8" w:rsidRPr="00A32AD8">
        <w:rPr>
          <w:rFonts w:eastAsia="Calibri"/>
          <w:b w:val="0"/>
          <w:bCs w:val="0"/>
          <w:kern w:val="0"/>
          <w:szCs w:val="20"/>
        </w:rPr>
        <w:t>surface export</w:t>
      </w:r>
      <w:r w:rsidR="00AA1A46">
        <w:rPr>
          <w:rFonts w:eastAsia="Calibri"/>
          <w:b w:val="0"/>
          <w:bCs w:val="0"/>
          <w:kern w:val="0"/>
          <w:szCs w:val="20"/>
        </w:rPr>
        <w:t xml:space="preserve"> of POC</w:t>
      </w:r>
      <w:r w:rsidR="0079577D">
        <w:rPr>
          <w:rFonts w:eastAsia="Calibri"/>
          <w:b w:val="0"/>
          <w:bCs w:val="0"/>
          <w:kern w:val="0"/>
          <w:szCs w:val="20"/>
        </w:rPr>
        <w:t xml:space="preserve"> </w:t>
      </w:r>
      <w:r w:rsidR="002F04E3">
        <w:rPr>
          <w:rFonts w:eastAsia="Calibri"/>
          <w:b w:val="0"/>
          <w:bCs w:val="0"/>
          <w:noProof/>
          <w:kern w:val="0"/>
          <w:szCs w:val="20"/>
        </w:rPr>
        <w:t>(</w:t>
      </w:r>
      <w:r w:rsidR="002F04E3" w:rsidRPr="002F04E3">
        <w:rPr>
          <w:rFonts w:eastAsia="Calibri"/>
          <w:b w:val="0"/>
          <w:bCs w:val="0"/>
          <w:kern w:val="0"/>
          <w:szCs w:val="20"/>
        </w:rPr>
        <w:t>Ricour et al., 2023</w:t>
      </w:r>
      <w:r w:rsidR="002F04E3">
        <w:rPr>
          <w:rFonts w:eastAsia="Calibri"/>
          <w:b w:val="0"/>
          <w:bCs w:val="0"/>
          <w:noProof/>
          <w:kern w:val="0"/>
          <w:szCs w:val="20"/>
        </w:rPr>
        <w:t>)</w:t>
      </w:r>
      <w:r w:rsidR="00A32AD8" w:rsidRPr="00A32AD8">
        <w:rPr>
          <w:rFonts w:eastAsia="Calibri"/>
          <w:b w:val="0"/>
          <w:bCs w:val="0"/>
          <w:kern w:val="0"/>
          <w:szCs w:val="20"/>
        </w:rPr>
        <w:t>.</w:t>
      </w:r>
      <w:r w:rsidR="00637131" w:rsidRPr="00637131">
        <w:rPr>
          <w:rFonts w:eastAsia="Calibri"/>
          <w:b w:val="0"/>
          <w:bCs w:val="0"/>
          <w:kern w:val="0"/>
          <w:szCs w:val="20"/>
        </w:rPr>
        <w:t xml:space="preserve"> This </w:t>
      </w:r>
      <w:r w:rsidR="004104D8">
        <w:rPr>
          <w:rFonts w:eastAsia="Calibri"/>
          <w:b w:val="0"/>
          <w:bCs w:val="0"/>
          <w:kern w:val="0"/>
          <w:szCs w:val="20"/>
        </w:rPr>
        <w:t xml:space="preserve">vertical </w:t>
      </w:r>
      <w:r w:rsidR="00637131" w:rsidRPr="00637131">
        <w:rPr>
          <w:rFonts w:eastAsia="Calibri"/>
          <w:b w:val="0"/>
          <w:bCs w:val="0"/>
          <w:kern w:val="0"/>
          <w:szCs w:val="20"/>
        </w:rPr>
        <w:t xml:space="preserve">decoupling of export, remineralization, and depth </w:t>
      </w:r>
      <w:r w:rsidR="008A1BC1">
        <w:rPr>
          <w:rFonts w:eastAsia="Calibri"/>
          <w:b w:val="0"/>
          <w:bCs w:val="0"/>
          <w:kern w:val="0"/>
          <w:szCs w:val="20"/>
        </w:rPr>
        <w:t xml:space="preserve">of </w:t>
      </w:r>
      <w:r w:rsidR="00637131" w:rsidRPr="00637131">
        <w:rPr>
          <w:rFonts w:eastAsia="Calibri"/>
          <w:b w:val="0"/>
          <w:bCs w:val="0"/>
          <w:kern w:val="0"/>
          <w:szCs w:val="20"/>
        </w:rPr>
        <w:t>storage has the potential to destabilize regional carbon retention patterns and weaken the BCP’s role as a long-term carbon sink</w:t>
      </w:r>
      <w:r w:rsidR="00273649">
        <w:rPr>
          <w:rFonts w:eastAsia="Calibri"/>
          <w:b w:val="0"/>
          <w:bCs w:val="0"/>
          <w:kern w:val="0"/>
          <w:szCs w:val="20"/>
        </w:rPr>
        <w:t xml:space="preserve"> </w:t>
      </w:r>
      <w:r w:rsidR="002F04E3">
        <w:rPr>
          <w:rFonts w:eastAsia="Calibri"/>
          <w:b w:val="0"/>
          <w:bCs w:val="0"/>
          <w:noProof/>
          <w:kern w:val="0"/>
          <w:szCs w:val="20"/>
        </w:rPr>
        <w:t>(</w:t>
      </w:r>
      <w:r w:rsidR="002F04E3" w:rsidRPr="002F04E3">
        <w:rPr>
          <w:rFonts w:eastAsia="Calibri"/>
          <w:b w:val="0"/>
          <w:bCs w:val="0"/>
          <w:kern w:val="0"/>
          <w:szCs w:val="20"/>
        </w:rPr>
        <w:t>Wilson et al., 2022</w:t>
      </w:r>
      <w:r w:rsidR="002F04E3">
        <w:rPr>
          <w:rFonts w:eastAsia="Calibri"/>
          <w:b w:val="0"/>
          <w:bCs w:val="0"/>
          <w:noProof/>
          <w:kern w:val="0"/>
          <w:szCs w:val="20"/>
        </w:rPr>
        <w:t xml:space="preserve">; </w:t>
      </w:r>
      <w:r w:rsidR="002F04E3" w:rsidRPr="002F04E3">
        <w:rPr>
          <w:rFonts w:eastAsia="Calibri"/>
          <w:b w:val="0"/>
          <w:bCs w:val="0"/>
          <w:kern w:val="0"/>
          <w:szCs w:val="20"/>
        </w:rPr>
        <w:t>Siegel et al., 2023</w:t>
      </w:r>
      <w:r w:rsidR="002F04E3">
        <w:rPr>
          <w:rFonts w:eastAsia="Calibri"/>
          <w:b w:val="0"/>
          <w:bCs w:val="0"/>
          <w:noProof/>
          <w:kern w:val="0"/>
          <w:szCs w:val="20"/>
        </w:rPr>
        <w:t>)</w:t>
      </w:r>
      <w:r w:rsidR="00637131" w:rsidRPr="00637131">
        <w:rPr>
          <w:rFonts w:eastAsia="Calibri"/>
          <w:b w:val="0"/>
          <w:bCs w:val="0"/>
          <w:kern w:val="0"/>
          <w:szCs w:val="20"/>
        </w:rPr>
        <w:t>.</w:t>
      </w:r>
      <w:r w:rsidR="00C341A6" w:rsidRPr="00C341A6">
        <w:t xml:space="preserve"> </w:t>
      </w:r>
      <w:r w:rsidR="00C341A6" w:rsidRPr="00C341A6">
        <w:rPr>
          <w:rFonts w:eastAsia="Calibri"/>
          <w:b w:val="0"/>
          <w:bCs w:val="0"/>
          <w:kern w:val="0"/>
          <w:szCs w:val="20"/>
        </w:rPr>
        <w:t>Model intercomparison studies show that this uncertainty grows with depth, with CMIP6 projections of POC flux at 1000 m ranging from a 4% increase to a 55% decline by 2100, highlighting major differences in how transfer efficiency and deep-ocean sequestration are parameterized</w:t>
      </w:r>
      <w:r w:rsidR="00C341A6">
        <w:rPr>
          <w:rFonts w:eastAsia="Calibri"/>
          <w:b w:val="0"/>
          <w:bCs w:val="0"/>
          <w:kern w:val="0"/>
          <w:szCs w:val="20"/>
        </w:rPr>
        <w:t xml:space="preserve"> </w:t>
      </w:r>
      <w:r w:rsidR="002F04E3">
        <w:rPr>
          <w:rFonts w:eastAsia="Calibri"/>
          <w:b w:val="0"/>
          <w:bCs w:val="0"/>
          <w:noProof/>
          <w:kern w:val="0"/>
          <w:szCs w:val="20"/>
        </w:rPr>
        <w:t>(</w:t>
      </w:r>
      <w:r w:rsidR="002F04E3" w:rsidRPr="002F04E3">
        <w:rPr>
          <w:rFonts w:eastAsia="Calibri"/>
          <w:b w:val="0"/>
          <w:bCs w:val="0"/>
          <w:kern w:val="0"/>
          <w:szCs w:val="20"/>
        </w:rPr>
        <w:t>Walker &amp; Palevsky, 2025</w:t>
      </w:r>
      <w:r w:rsidR="002F04E3">
        <w:rPr>
          <w:rFonts w:eastAsia="Calibri"/>
          <w:b w:val="0"/>
          <w:bCs w:val="0"/>
          <w:noProof/>
          <w:kern w:val="0"/>
          <w:szCs w:val="20"/>
        </w:rPr>
        <w:t>)</w:t>
      </w:r>
      <w:r w:rsidR="00FB1763">
        <w:rPr>
          <w:rFonts w:eastAsia="Calibri"/>
          <w:b w:val="0"/>
          <w:bCs w:val="0"/>
          <w:kern w:val="0"/>
          <w:szCs w:val="20"/>
        </w:rPr>
        <w:t>.</w:t>
      </w:r>
    </w:p>
    <w:p w14:paraId="6D0D3B79" w14:textId="5D11E720" w:rsidR="00637131" w:rsidRDefault="00634894" w:rsidP="00637131">
      <w:pPr>
        <w:pStyle w:val="Heading-Main"/>
        <w:jc w:val="both"/>
        <w:rPr>
          <w:rFonts w:eastAsia="Calibri"/>
          <w:b w:val="0"/>
          <w:bCs w:val="0"/>
          <w:kern w:val="0"/>
          <w:szCs w:val="20"/>
        </w:rPr>
      </w:pPr>
      <w:r>
        <w:rPr>
          <w:rFonts w:eastAsia="Calibri"/>
          <w:b w:val="0"/>
          <w:bCs w:val="0"/>
          <w:kern w:val="0"/>
          <w:szCs w:val="20"/>
        </w:rPr>
        <w:t>However</w:t>
      </w:r>
      <w:r w:rsidR="00637131" w:rsidRPr="00637131">
        <w:rPr>
          <w:rFonts w:eastAsia="Calibri"/>
          <w:b w:val="0"/>
          <w:bCs w:val="0"/>
          <w:kern w:val="0"/>
          <w:szCs w:val="20"/>
        </w:rPr>
        <w:t xml:space="preserve">, current Earth </w:t>
      </w:r>
      <w:r w:rsidR="003779F5">
        <w:rPr>
          <w:rFonts w:eastAsia="Calibri"/>
          <w:b w:val="0"/>
          <w:bCs w:val="0"/>
          <w:kern w:val="0"/>
          <w:szCs w:val="20"/>
        </w:rPr>
        <w:t>s</w:t>
      </w:r>
      <w:r w:rsidR="003779F5" w:rsidRPr="00637131">
        <w:rPr>
          <w:rFonts w:eastAsia="Calibri"/>
          <w:b w:val="0"/>
          <w:bCs w:val="0"/>
          <w:kern w:val="0"/>
          <w:szCs w:val="20"/>
        </w:rPr>
        <w:t xml:space="preserve">ystem </w:t>
      </w:r>
      <w:r w:rsidR="003779F5">
        <w:rPr>
          <w:rFonts w:eastAsia="Calibri"/>
          <w:b w:val="0"/>
          <w:bCs w:val="0"/>
          <w:kern w:val="0"/>
          <w:szCs w:val="20"/>
        </w:rPr>
        <w:t>m</w:t>
      </w:r>
      <w:r w:rsidR="003779F5" w:rsidRPr="00637131">
        <w:rPr>
          <w:rFonts w:eastAsia="Calibri"/>
          <w:b w:val="0"/>
          <w:bCs w:val="0"/>
          <w:kern w:val="0"/>
          <w:szCs w:val="20"/>
        </w:rPr>
        <w:t xml:space="preserve">odels </w:t>
      </w:r>
      <w:r w:rsidR="00637131" w:rsidRPr="00637131">
        <w:rPr>
          <w:rFonts w:eastAsia="Calibri"/>
          <w:b w:val="0"/>
          <w:bCs w:val="0"/>
          <w:kern w:val="0"/>
          <w:szCs w:val="20"/>
        </w:rPr>
        <w:t>do not fully account for</w:t>
      </w:r>
      <w:r w:rsidR="00FC0F41">
        <w:rPr>
          <w:rFonts w:eastAsia="Calibri"/>
          <w:b w:val="0"/>
          <w:bCs w:val="0"/>
          <w:kern w:val="0"/>
          <w:szCs w:val="20"/>
        </w:rPr>
        <w:t xml:space="preserve"> this</w:t>
      </w:r>
      <w:r w:rsidR="00637131" w:rsidRPr="00637131">
        <w:rPr>
          <w:rFonts w:eastAsia="Calibri"/>
          <w:b w:val="0"/>
          <w:bCs w:val="0"/>
          <w:kern w:val="0"/>
          <w:szCs w:val="20"/>
        </w:rPr>
        <w:t xml:space="preserve"> </w:t>
      </w:r>
      <w:r w:rsidR="00FC0F41" w:rsidRPr="00FC0F41">
        <w:rPr>
          <w:rFonts w:eastAsia="Calibri"/>
          <w:b w:val="0"/>
          <w:bCs w:val="0"/>
          <w:kern w:val="0"/>
          <w:szCs w:val="20"/>
        </w:rPr>
        <w:t>climate-sensitive variability in carbon sequestration</w:t>
      </w:r>
      <w:r w:rsidR="00ED3C07">
        <w:rPr>
          <w:rFonts w:eastAsia="Calibri"/>
          <w:b w:val="0"/>
          <w:bCs w:val="0"/>
          <w:kern w:val="0"/>
          <w:szCs w:val="20"/>
        </w:rPr>
        <w:t xml:space="preserve"> </w:t>
      </w:r>
      <w:r w:rsidR="002F04E3">
        <w:rPr>
          <w:rFonts w:eastAsia="Calibri"/>
          <w:b w:val="0"/>
          <w:bCs w:val="0"/>
          <w:noProof/>
          <w:kern w:val="0"/>
          <w:szCs w:val="20"/>
        </w:rPr>
        <w:t>(</w:t>
      </w:r>
      <w:r w:rsidR="002F04E3" w:rsidRPr="002F04E3">
        <w:rPr>
          <w:rFonts w:eastAsia="Calibri"/>
          <w:b w:val="0"/>
          <w:bCs w:val="0"/>
          <w:kern w:val="0"/>
          <w:szCs w:val="20"/>
        </w:rPr>
        <w:t>Henson et al., 2022</w:t>
      </w:r>
      <w:r w:rsidR="002F04E3">
        <w:rPr>
          <w:rFonts w:eastAsia="Calibri"/>
          <w:b w:val="0"/>
          <w:bCs w:val="0"/>
          <w:noProof/>
          <w:kern w:val="0"/>
          <w:szCs w:val="20"/>
        </w:rPr>
        <w:t xml:space="preserve">; </w:t>
      </w:r>
      <w:r w:rsidR="002F04E3" w:rsidRPr="002F04E3">
        <w:rPr>
          <w:rFonts w:eastAsia="Calibri"/>
          <w:b w:val="0"/>
          <w:bCs w:val="0"/>
          <w:kern w:val="0"/>
          <w:szCs w:val="20"/>
        </w:rPr>
        <w:t>Wilson et al., 2022</w:t>
      </w:r>
      <w:r w:rsidR="002F04E3">
        <w:rPr>
          <w:rFonts w:eastAsia="Calibri"/>
          <w:b w:val="0"/>
          <w:bCs w:val="0"/>
          <w:noProof/>
          <w:kern w:val="0"/>
          <w:szCs w:val="20"/>
        </w:rPr>
        <w:t>)</w:t>
      </w:r>
      <w:r w:rsidR="00637131" w:rsidRPr="00637131">
        <w:rPr>
          <w:rFonts w:eastAsia="Calibri"/>
          <w:b w:val="0"/>
          <w:bCs w:val="0"/>
          <w:kern w:val="0"/>
          <w:szCs w:val="20"/>
        </w:rPr>
        <w:t xml:space="preserve">. </w:t>
      </w:r>
      <w:r w:rsidR="003E6CCC" w:rsidRPr="003E6CCC">
        <w:rPr>
          <w:rFonts w:eastAsia="Calibri"/>
          <w:b w:val="0"/>
          <w:bCs w:val="0"/>
          <w:kern w:val="0"/>
          <w:szCs w:val="20"/>
        </w:rPr>
        <w:t xml:space="preserve">Most rely on fixed remineralization profiles and assume </w:t>
      </w:r>
      <w:r w:rsidR="0079597C">
        <w:rPr>
          <w:rFonts w:eastAsia="Calibri"/>
          <w:b w:val="0"/>
          <w:bCs w:val="0"/>
          <w:kern w:val="0"/>
          <w:szCs w:val="20"/>
        </w:rPr>
        <w:t>constant</w:t>
      </w:r>
      <w:r w:rsidR="0079597C" w:rsidRPr="003E6CCC">
        <w:rPr>
          <w:rFonts w:eastAsia="Calibri"/>
          <w:b w:val="0"/>
          <w:bCs w:val="0"/>
          <w:kern w:val="0"/>
          <w:szCs w:val="20"/>
        </w:rPr>
        <w:t xml:space="preserve"> </w:t>
      </w:r>
      <w:r w:rsidR="003E6CCC" w:rsidRPr="003E6CCC">
        <w:rPr>
          <w:rFonts w:eastAsia="Calibri"/>
          <w:b w:val="0"/>
          <w:bCs w:val="0"/>
          <w:kern w:val="0"/>
          <w:szCs w:val="20"/>
        </w:rPr>
        <w:t xml:space="preserve">sequestration depths, despite mounting evidence that both are responsive to climate-driven changes in ocean physics and ecosystem </w:t>
      </w:r>
      <w:r w:rsidR="002929F9">
        <w:rPr>
          <w:rFonts w:eastAsia="Calibri"/>
          <w:b w:val="0"/>
          <w:bCs w:val="0"/>
          <w:kern w:val="0"/>
          <w:szCs w:val="20"/>
        </w:rPr>
        <w:t>structure</w:t>
      </w:r>
      <w:r w:rsidR="003E6CCC" w:rsidRPr="003E6CCC">
        <w:rPr>
          <w:rFonts w:eastAsia="Calibri"/>
          <w:b w:val="0"/>
          <w:bCs w:val="0"/>
          <w:kern w:val="0"/>
          <w:szCs w:val="20"/>
        </w:rPr>
        <w:t xml:space="preserve"> </w:t>
      </w:r>
      <w:r w:rsidR="002F04E3">
        <w:rPr>
          <w:rFonts w:eastAsia="Calibri"/>
          <w:b w:val="0"/>
          <w:bCs w:val="0"/>
          <w:noProof/>
          <w:kern w:val="0"/>
          <w:szCs w:val="20"/>
        </w:rPr>
        <w:lastRenderedPageBreak/>
        <w:t>(</w:t>
      </w:r>
      <w:r w:rsidR="002F04E3" w:rsidRPr="002F04E3">
        <w:rPr>
          <w:rFonts w:eastAsia="Calibri"/>
          <w:b w:val="0"/>
          <w:bCs w:val="0"/>
          <w:kern w:val="0"/>
          <w:szCs w:val="20"/>
        </w:rPr>
        <w:t>Ricour et al., 2023</w:t>
      </w:r>
      <w:r w:rsidR="002F04E3">
        <w:rPr>
          <w:rFonts w:eastAsia="Calibri"/>
          <w:b w:val="0"/>
          <w:bCs w:val="0"/>
          <w:noProof/>
          <w:kern w:val="0"/>
          <w:szCs w:val="20"/>
        </w:rPr>
        <w:t>)</w:t>
      </w:r>
      <w:r w:rsidR="00637131" w:rsidRPr="00637131">
        <w:rPr>
          <w:rFonts w:eastAsia="Calibri"/>
          <w:b w:val="0"/>
          <w:bCs w:val="0"/>
          <w:kern w:val="0"/>
          <w:szCs w:val="20"/>
        </w:rPr>
        <w:t xml:space="preserve">. </w:t>
      </w:r>
      <w:r w:rsidR="003E6CCC" w:rsidRPr="003E6CCC">
        <w:rPr>
          <w:rFonts w:eastAsia="Calibri"/>
          <w:b w:val="0"/>
          <w:bCs w:val="0"/>
          <w:kern w:val="0"/>
          <w:szCs w:val="20"/>
        </w:rPr>
        <w:t xml:space="preserve">Additional stressors, such as ocean acidification, are already altering carbonate </w:t>
      </w:r>
      <w:r w:rsidR="004540FD">
        <w:rPr>
          <w:rFonts w:eastAsia="Calibri"/>
          <w:b w:val="0"/>
          <w:bCs w:val="0"/>
          <w:kern w:val="0"/>
          <w:szCs w:val="20"/>
        </w:rPr>
        <w:t xml:space="preserve">mineral </w:t>
      </w:r>
      <w:r w:rsidR="003E6CCC" w:rsidRPr="003E6CCC">
        <w:rPr>
          <w:rFonts w:eastAsia="Calibri"/>
          <w:b w:val="0"/>
          <w:bCs w:val="0"/>
          <w:kern w:val="0"/>
          <w:szCs w:val="20"/>
        </w:rPr>
        <w:t xml:space="preserve">production and </w:t>
      </w:r>
      <w:r w:rsidR="00E42023">
        <w:rPr>
          <w:rFonts w:eastAsia="Calibri"/>
          <w:b w:val="0"/>
          <w:bCs w:val="0"/>
          <w:kern w:val="0"/>
          <w:szCs w:val="20"/>
        </w:rPr>
        <w:t>the chemical</w:t>
      </w:r>
      <w:r w:rsidR="00E42023" w:rsidRPr="003E6CCC">
        <w:rPr>
          <w:rFonts w:eastAsia="Calibri"/>
          <w:b w:val="0"/>
          <w:bCs w:val="0"/>
          <w:kern w:val="0"/>
          <w:szCs w:val="20"/>
        </w:rPr>
        <w:t xml:space="preserve"> </w:t>
      </w:r>
      <w:r w:rsidR="003E6CCC" w:rsidRPr="003E6CCC">
        <w:rPr>
          <w:rFonts w:eastAsia="Calibri"/>
          <w:b w:val="0"/>
          <w:bCs w:val="0"/>
          <w:kern w:val="0"/>
          <w:szCs w:val="20"/>
        </w:rPr>
        <w:t>buffering capacity</w:t>
      </w:r>
      <w:r w:rsidR="00E42023">
        <w:rPr>
          <w:rFonts w:eastAsia="Calibri"/>
          <w:b w:val="0"/>
          <w:bCs w:val="0"/>
          <w:kern w:val="0"/>
          <w:szCs w:val="20"/>
        </w:rPr>
        <w:t xml:space="preserve"> of seawater</w:t>
      </w:r>
      <w:r w:rsidR="003E6CCC" w:rsidRPr="003E6CCC">
        <w:rPr>
          <w:rFonts w:eastAsia="Calibri"/>
          <w:b w:val="0"/>
          <w:bCs w:val="0"/>
          <w:kern w:val="0"/>
          <w:szCs w:val="20"/>
        </w:rPr>
        <w:t>, introducing further biogeochemical feedbacks</w:t>
      </w:r>
      <w:r w:rsidR="0019558C">
        <w:rPr>
          <w:rFonts w:eastAsia="Calibri"/>
          <w:b w:val="0"/>
          <w:bCs w:val="0"/>
          <w:kern w:val="0"/>
          <w:szCs w:val="20"/>
        </w:rPr>
        <w:t xml:space="preserve"> </w:t>
      </w:r>
      <w:r w:rsidR="002F04E3">
        <w:rPr>
          <w:rFonts w:eastAsia="Calibri"/>
          <w:b w:val="0"/>
          <w:bCs w:val="0"/>
          <w:noProof/>
          <w:kern w:val="0"/>
          <w:szCs w:val="20"/>
        </w:rPr>
        <w:t>(</w:t>
      </w:r>
      <w:r w:rsidR="002F04E3" w:rsidRPr="002F04E3">
        <w:rPr>
          <w:rFonts w:eastAsia="Calibri"/>
          <w:b w:val="0"/>
          <w:bCs w:val="0"/>
          <w:kern w:val="0"/>
          <w:szCs w:val="20"/>
        </w:rPr>
        <w:t>Barrett et al., 2025</w:t>
      </w:r>
      <w:r w:rsidR="002F04E3">
        <w:rPr>
          <w:rFonts w:eastAsia="Calibri"/>
          <w:b w:val="0"/>
          <w:bCs w:val="0"/>
          <w:noProof/>
          <w:kern w:val="0"/>
          <w:szCs w:val="20"/>
        </w:rPr>
        <w:t>)</w:t>
      </w:r>
      <w:r w:rsidR="00637131" w:rsidRPr="00637131">
        <w:rPr>
          <w:rFonts w:eastAsia="Calibri"/>
          <w:b w:val="0"/>
          <w:bCs w:val="0"/>
          <w:kern w:val="0"/>
          <w:szCs w:val="20"/>
        </w:rPr>
        <w:t xml:space="preserve">. </w:t>
      </w:r>
      <w:r w:rsidR="0019558C" w:rsidRPr="0019558C">
        <w:rPr>
          <w:rFonts w:eastAsia="Calibri"/>
          <w:b w:val="0"/>
          <w:bCs w:val="0"/>
          <w:kern w:val="0"/>
          <w:szCs w:val="20"/>
        </w:rPr>
        <w:t>Failing to incorporate these mechanisms may bias projections of future ocean carbon uptake and its capacity to moderate anthropogenic emissions</w:t>
      </w:r>
      <w:r w:rsidR="00D648BE">
        <w:rPr>
          <w:rFonts w:eastAsia="Calibri"/>
          <w:b w:val="0"/>
          <w:bCs w:val="0"/>
          <w:kern w:val="0"/>
          <w:szCs w:val="20"/>
        </w:rPr>
        <w:t xml:space="preserve"> </w:t>
      </w:r>
      <w:r w:rsidR="002F04E3">
        <w:rPr>
          <w:rFonts w:eastAsia="Calibri"/>
          <w:b w:val="0"/>
          <w:bCs w:val="0"/>
          <w:noProof/>
          <w:kern w:val="0"/>
          <w:szCs w:val="20"/>
        </w:rPr>
        <w:t>(</w:t>
      </w:r>
      <w:r w:rsidR="002F04E3" w:rsidRPr="002F04E3">
        <w:rPr>
          <w:rFonts w:eastAsia="Calibri"/>
          <w:b w:val="0"/>
          <w:bCs w:val="0"/>
          <w:kern w:val="0"/>
          <w:szCs w:val="20"/>
        </w:rPr>
        <w:t>Henson et al., 2022</w:t>
      </w:r>
      <w:r w:rsidR="002F04E3">
        <w:rPr>
          <w:rFonts w:eastAsia="Calibri"/>
          <w:b w:val="0"/>
          <w:bCs w:val="0"/>
          <w:noProof/>
          <w:kern w:val="0"/>
          <w:szCs w:val="20"/>
        </w:rPr>
        <w:t xml:space="preserve">; </w:t>
      </w:r>
      <w:r w:rsidR="002F04E3" w:rsidRPr="002F04E3">
        <w:rPr>
          <w:rFonts w:eastAsia="Calibri"/>
          <w:b w:val="0"/>
          <w:bCs w:val="0"/>
          <w:kern w:val="0"/>
          <w:szCs w:val="20"/>
        </w:rPr>
        <w:t>Gruber et al., 2023</w:t>
      </w:r>
      <w:r w:rsidR="002F04E3">
        <w:rPr>
          <w:rFonts w:eastAsia="Calibri"/>
          <w:b w:val="0"/>
          <w:bCs w:val="0"/>
          <w:noProof/>
          <w:kern w:val="0"/>
          <w:szCs w:val="20"/>
        </w:rPr>
        <w:t xml:space="preserve">; </w:t>
      </w:r>
      <w:r w:rsidR="002F04E3" w:rsidRPr="002F04E3">
        <w:rPr>
          <w:rFonts w:eastAsia="Calibri"/>
          <w:b w:val="0"/>
          <w:bCs w:val="0"/>
          <w:kern w:val="0"/>
          <w:szCs w:val="20"/>
        </w:rPr>
        <w:t>Koeve et al., 2024</w:t>
      </w:r>
      <w:r w:rsidR="002F04E3">
        <w:rPr>
          <w:rFonts w:eastAsia="Calibri"/>
          <w:b w:val="0"/>
          <w:bCs w:val="0"/>
          <w:noProof/>
          <w:kern w:val="0"/>
          <w:szCs w:val="20"/>
        </w:rPr>
        <w:t xml:space="preserve">; </w:t>
      </w:r>
      <w:r w:rsidR="002F04E3" w:rsidRPr="002F04E3">
        <w:rPr>
          <w:rFonts w:eastAsia="Calibri"/>
          <w:b w:val="0"/>
          <w:bCs w:val="0"/>
          <w:kern w:val="0"/>
          <w:szCs w:val="20"/>
        </w:rPr>
        <w:t>Barrett et al., 2025</w:t>
      </w:r>
      <w:r w:rsidR="002F04E3">
        <w:rPr>
          <w:rFonts w:eastAsia="Calibri"/>
          <w:b w:val="0"/>
          <w:bCs w:val="0"/>
          <w:noProof/>
          <w:kern w:val="0"/>
          <w:szCs w:val="20"/>
        </w:rPr>
        <w:t>)</w:t>
      </w:r>
      <w:r w:rsidR="00637131" w:rsidRPr="00637131">
        <w:rPr>
          <w:rFonts w:eastAsia="Calibri"/>
          <w:b w:val="0"/>
          <w:bCs w:val="0"/>
          <w:kern w:val="0"/>
          <w:szCs w:val="20"/>
        </w:rPr>
        <w:t>.</w:t>
      </w:r>
    </w:p>
    <w:p w14:paraId="6E33359B" w14:textId="6F96C2CA" w:rsidR="003E5A42" w:rsidRDefault="003E5A42" w:rsidP="00637131">
      <w:pPr>
        <w:pStyle w:val="Heading-Main"/>
        <w:jc w:val="both"/>
        <w:rPr>
          <w:rFonts w:eastAsia="Calibri"/>
          <w:b w:val="0"/>
          <w:bCs w:val="0"/>
          <w:kern w:val="0"/>
          <w:szCs w:val="20"/>
        </w:rPr>
      </w:pPr>
      <w:r w:rsidRPr="003E5A42">
        <w:rPr>
          <w:rFonts w:eastAsia="Calibri"/>
          <w:b w:val="0"/>
          <w:bCs w:val="0"/>
          <w:kern w:val="0"/>
          <w:szCs w:val="20"/>
        </w:rPr>
        <w:t xml:space="preserve">As model projections diverge on whether </w:t>
      </w:r>
      <w:r w:rsidR="000F4FC7">
        <w:rPr>
          <w:rFonts w:eastAsia="Calibri"/>
          <w:b w:val="0"/>
          <w:bCs w:val="0"/>
          <w:kern w:val="0"/>
          <w:szCs w:val="20"/>
        </w:rPr>
        <w:t xml:space="preserve">POC </w:t>
      </w:r>
      <w:r w:rsidRPr="003E5A42">
        <w:rPr>
          <w:rFonts w:eastAsia="Calibri"/>
          <w:b w:val="0"/>
          <w:bCs w:val="0"/>
          <w:kern w:val="0"/>
          <w:szCs w:val="20"/>
        </w:rPr>
        <w:t xml:space="preserve">export will strengthen, weaken, or redistribute under climate change </w:t>
      </w:r>
      <w:r w:rsidR="002F04E3">
        <w:rPr>
          <w:rFonts w:eastAsia="Calibri"/>
          <w:b w:val="0"/>
          <w:bCs w:val="0"/>
          <w:noProof/>
          <w:kern w:val="0"/>
          <w:szCs w:val="20"/>
        </w:rPr>
        <w:t>(</w:t>
      </w:r>
      <w:r w:rsidR="002F04E3" w:rsidRPr="002F04E3">
        <w:rPr>
          <w:rFonts w:eastAsia="Calibri"/>
          <w:b w:val="0"/>
          <w:bCs w:val="0"/>
          <w:kern w:val="0"/>
          <w:szCs w:val="20"/>
        </w:rPr>
        <w:t>Henson et al., 2022</w:t>
      </w:r>
      <w:r w:rsidR="002F04E3">
        <w:rPr>
          <w:rFonts w:eastAsia="Calibri"/>
          <w:b w:val="0"/>
          <w:bCs w:val="0"/>
          <w:noProof/>
          <w:kern w:val="0"/>
          <w:szCs w:val="20"/>
        </w:rPr>
        <w:t>)</w:t>
      </w:r>
      <w:r w:rsidRPr="003E5A42">
        <w:rPr>
          <w:rFonts w:eastAsia="Calibri"/>
          <w:b w:val="0"/>
          <w:bCs w:val="0"/>
          <w:kern w:val="0"/>
          <w:szCs w:val="20"/>
        </w:rPr>
        <w:t xml:space="preserve">, observed </w:t>
      </w:r>
      <w:r w:rsidR="00F75ADF">
        <w:rPr>
          <w:rFonts w:eastAsia="Calibri"/>
          <w:b w:val="0"/>
          <w:bCs w:val="0"/>
          <w:kern w:val="0"/>
          <w:szCs w:val="20"/>
        </w:rPr>
        <w:t>changes</w:t>
      </w:r>
      <w:r w:rsidRPr="003E5A42">
        <w:rPr>
          <w:rFonts w:eastAsia="Calibri"/>
          <w:b w:val="0"/>
          <w:bCs w:val="0"/>
          <w:kern w:val="0"/>
          <w:szCs w:val="20"/>
        </w:rPr>
        <w:t xml:space="preserve"> </w:t>
      </w:r>
      <w:r w:rsidR="00F75ADF">
        <w:rPr>
          <w:rFonts w:eastAsia="Calibri"/>
          <w:b w:val="0"/>
          <w:bCs w:val="0"/>
          <w:kern w:val="0"/>
          <w:szCs w:val="20"/>
        </w:rPr>
        <w:t>in the depth and distribution of DIC</w:t>
      </w:r>
      <w:r w:rsidR="00F75ADF" w:rsidRPr="00F75ADF">
        <w:rPr>
          <w:rFonts w:eastAsia="Calibri"/>
          <w:b w:val="0"/>
          <w:bCs w:val="0"/>
          <w:kern w:val="0"/>
          <w:szCs w:val="20"/>
          <w:vertAlign w:val="subscript"/>
        </w:rPr>
        <w:t>soft</w:t>
      </w:r>
      <w:r w:rsidRPr="003E5A42">
        <w:rPr>
          <w:rFonts w:eastAsia="Calibri"/>
          <w:b w:val="0"/>
          <w:bCs w:val="0"/>
          <w:kern w:val="0"/>
          <w:szCs w:val="20"/>
        </w:rPr>
        <w:t xml:space="preserve"> </w:t>
      </w:r>
      <w:r w:rsidR="00F75ADF">
        <w:rPr>
          <w:rFonts w:eastAsia="Calibri"/>
          <w:b w:val="0"/>
          <w:bCs w:val="0"/>
          <w:kern w:val="0"/>
          <w:szCs w:val="20"/>
        </w:rPr>
        <w:t>provide</w:t>
      </w:r>
      <w:r w:rsidRPr="003E5A42">
        <w:rPr>
          <w:rFonts w:eastAsia="Calibri"/>
          <w:b w:val="0"/>
          <w:bCs w:val="0"/>
          <w:kern w:val="0"/>
          <w:szCs w:val="20"/>
        </w:rPr>
        <w:t xml:space="preserve"> a critical constraint</w:t>
      </w:r>
      <w:r w:rsidR="00E31446">
        <w:rPr>
          <w:rFonts w:eastAsia="Calibri"/>
          <w:b w:val="0"/>
          <w:bCs w:val="0"/>
          <w:kern w:val="0"/>
          <w:szCs w:val="20"/>
        </w:rPr>
        <w:t xml:space="preserve"> on the BCP</w:t>
      </w:r>
      <w:r w:rsidRPr="003E5A42">
        <w:rPr>
          <w:rFonts w:eastAsia="Calibri"/>
          <w:b w:val="0"/>
          <w:bCs w:val="0"/>
          <w:kern w:val="0"/>
          <w:szCs w:val="20"/>
        </w:rPr>
        <w:t>. The emergence of coherent trends</w:t>
      </w:r>
      <w:r w:rsidR="00F75ADF">
        <w:rPr>
          <w:rFonts w:eastAsia="Calibri"/>
          <w:b w:val="0"/>
          <w:bCs w:val="0"/>
          <w:kern w:val="0"/>
          <w:szCs w:val="20"/>
        </w:rPr>
        <w:t xml:space="preserve">, </w:t>
      </w:r>
      <w:r w:rsidRPr="003E5A42">
        <w:rPr>
          <w:rFonts w:eastAsia="Calibri"/>
          <w:b w:val="0"/>
          <w:bCs w:val="0"/>
          <w:kern w:val="0"/>
          <w:szCs w:val="20"/>
        </w:rPr>
        <w:t>both positive and negative</w:t>
      </w:r>
      <w:r w:rsidR="00F75ADF">
        <w:rPr>
          <w:rFonts w:eastAsia="Calibri"/>
          <w:b w:val="0"/>
          <w:bCs w:val="0"/>
          <w:kern w:val="0"/>
          <w:szCs w:val="20"/>
        </w:rPr>
        <w:t xml:space="preserve">, </w:t>
      </w:r>
      <w:r w:rsidRPr="003E5A42">
        <w:rPr>
          <w:rFonts w:eastAsia="Calibri"/>
          <w:b w:val="0"/>
          <w:bCs w:val="0"/>
          <w:kern w:val="0"/>
          <w:szCs w:val="20"/>
        </w:rPr>
        <w:t xml:space="preserve">may represent the first detectable </w:t>
      </w:r>
      <w:r w:rsidR="00F75ADF" w:rsidRPr="0019558C">
        <w:rPr>
          <w:rFonts w:eastAsia="Calibri"/>
          <w:b w:val="0"/>
          <w:bCs w:val="0"/>
          <w:kern w:val="0"/>
          <w:szCs w:val="20"/>
        </w:rPr>
        <w:t xml:space="preserve">signs </w:t>
      </w:r>
      <w:r w:rsidRPr="003E5A42">
        <w:rPr>
          <w:rFonts w:eastAsia="Calibri"/>
          <w:b w:val="0"/>
          <w:bCs w:val="0"/>
          <w:kern w:val="0"/>
          <w:szCs w:val="20"/>
        </w:rPr>
        <w:t>of BCP destabilization</w:t>
      </w:r>
      <w:r w:rsidR="00D648BE">
        <w:rPr>
          <w:rFonts w:eastAsia="Calibri"/>
          <w:b w:val="0"/>
          <w:bCs w:val="0"/>
          <w:kern w:val="0"/>
          <w:szCs w:val="20"/>
        </w:rPr>
        <w:t xml:space="preserve"> (Fig</w:t>
      </w:r>
      <w:r w:rsidR="00155215">
        <w:rPr>
          <w:rFonts w:eastAsia="Calibri"/>
          <w:b w:val="0"/>
          <w:bCs w:val="0"/>
          <w:kern w:val="0"/>
          <w:szCs w:val="20"/>
        </w:rPr>
        <w:t>. 2</w:t>
      </w:r>
      <w:r w:rsidR="00B61F18">
        <w:rPr>
          <w:rFonts w:eastAsia="Calibri"/>
          <w:b w:val="0"/>
          <w:bCs w:val="0"/>
          <w:kern w:val="0"/>
          <w:szCs w:val="20"/>
        </w:rPr>
        <w:t>; Fig.</w:t>
      </w:r>
      <w:r w:rsidR="00155215">
        <w:rPr>
          <w:rFonts w:eastAsia="Calibri"/>
          <w:b w:val="0"/>
          <w:bCs w:val="0"/>
          <w:kern w:val="0"/>
          <w:szCs w:val="20"/>
        </w:rPr>
        <w:t xml:space="preserve"> 3</w:t>
      </w:r>
      <w:r w:rsidR="00B61F18">
        <w:rPr>
          <w:rFonts w:eastAsia="Calibri"/>
          <w:b w:val="0"/>
          <w:bCs w:val="0"/>
          <w:kern w:val="0"/>
          <w:szCs w:val="20"/>
        </w:rPr>
        <w:t>; Fig.</w:t>
      </w:r>
      <w:r w:rsidR="00051094">
        <w:rPr>
          <w:rFonts w:eastAsia="Calibri"/>
          <w:b w:val="0"/>
          <w:bCs w:val="0"/>
          <w:kern w:val="0"/>
          <w:szCs w:val="20"/>
        </w:rPr>
        <w:t xml:space="preserve"> 4</w:t>
      </w:r>
      <w:r w:rsidR="00155215">
        <w:rPr>
          <w:rFonts w:eastAsia="Calibri"/>
          <w:b w:val="0"/>
          <w:bCs w:val="0"/>
          <w:kern w:val="0"/>
          <w:szCs w:val="20"/>
        </w:rPr>
        <w:t>)</w:t>
      </w:r>
      <w:r w:rsidRPr="003E5A42">
        <w:rPr>
          <w:rFonts w:eastAsia="Calibri"/>
          <w:b w:val="0"/>
          <w:bCs w:val="0"/>
          <w:kern w:val="0"/>
          <w:szCs w:val="20"/>
        </w:rPr>
        <w:t xml:space="preserve">. </w:t>
      </w:r>
      <w:r w:rsidR="00753D99" w:rsidRPr="00753D99">
        <w:rPr>
          <w:rFonts w:eastAsia="Calibri"/>
          <w:b w:val="0"/>
          <w:bCs w:val="0"/>
          <w:kern w:val="0"/>
          <w:szCs w:val="20"/>
        </w:rPr>
        <w:t>Although a complete mechanistic understanding is still emerging, these patterns may serve as early warning signals of how climate-driven changes in the upper ocean are beginning to reshape deep ocean carbon storage</w:t>
      </w:r>
      <w:r w:rsidR="00753D99">
        <w:rPr>
          <w:rFonts w:eastAsia="Calibri"/>
          <w:b w:val="0"/>
          <w:bCs w:val="0"/>
          <w:kern w:val="0"/>
          <w:szCs w:val="20"/>
        </w:rPr>
        <w:t xml:space="preserve">, </w:t>
      </w:r>
      <w:r w:rsidR="00753D99" w:rsidRPr="00753D99">
        <w:rPr>
          <w:rFonts w:eastAsia="Calibri"/>
          <w:b w:val="0"/>
          <w:bCs w:val="0"/>
          <w:kern w:val="0"/>
          <w:szCs w:val="20"/>
        </w:rPr>
        <w:t>even before global net export fluxes shift appreciably.</w:t>
      </w:r>
      <w:r w:rsidR="00F75ADF" w:rsidRPr="00F75ADF">
        <w:rPr>
          <w:rFonts w:eastAsia="Calibri"/>
          <w:b w:val="0"/>
          <w:bCs w:val="0"/>
          <w:kern w:val="0"/>
          <w:szCs w:val="20"/>
        </w:rPr>
        <w:t xml:space="preserve"> </w:t>
      </w:r>
      <w:r w:rsidR="002F04E3">
        <w:rPr>
          <w:rFonts w:eastAsia="Calibri"/>
          <w:b w:val="0"/>
          <w:bCs w:val="0"/>
          <w:noProof/>
          <w:kern w:val="0"/>
          <w:szCs w:val="20"/>
        </w:rPr>
        <w:t>(</w:t>
      </w:r>
      <w:r w:rsidR="002F04E3" w:rsidRPr="002F04E3">
        <w:rPr>
          <w:rFonts w:eastAsia="Calibri"/>
          <w:b w:val="0"/>
          <w:bCs w:val="0"/>
          <w:kern w:val="0"/>
          <w:szCs w:val="20"/>
        </w:rPr>
        <w:t>Gruber et al., 2023</w:t>
      </w:r>
      <w:r w:rsidR="002F04E3">
        <w:rPr>
          <w:rFonts w:eastAsia="Calibri"/>
          <w:b w:val="0"/>
          <w:bCs w:val="0"/>
          <w:noProof/>
          <w:kern w:val="0"/>
          <w:szCs w:val="20"/>
        </w:rPr>
        <w:t xml:space="preserve">; </w:t>
      </w:r>
      <w:r w:rsidR="002F04E3" w:rsidRPr="002F04E3">
        <w:rPr>
          <w:rFonts w:eastAsia="Calibri"/>
          <w:b w:val="0"/>
          <w:bCs w:val="0"/>
          <w:kern w:val="0"/>
          <w:szCs w:val="20"/>
        </w:rPr>
        <w:t>Koeve et al., 2024</w:t>
      </w:r>
      <w:r w:rsidR="002F04E3">
        <w:rPr>
          <w:rFonts w:eastAsia="Calibri"/>
          <w:b w:val="0"/>
          <w:bCs w:val="0"/>
          <w:noProof/>
          <w:kern w:val="0"/>
          <w:szCs w:val="20"/>
        </w:rPr>
        <w:t>)</w:t>
      </w:r>
      <w:r w:rsidRPr="003E5A42">
        <w:rPr>
          <w:rFonts w:eastAsia="Calibri"/>
          <w:b w:val="0"/>
          <w:bCs w:val="0"/>
          <w:kern w:val="0"/>
          <w:szCs w:val="20"/>
        </w:rPr>
        <w:t>.</w:t>
      </w:r>
    </w:p>
    <w:p w14:paraId="78E5D18E" w14:textId="4CEC2933" w:rsidR="00896C84" w:rsidRPr="009D46BF" w:rsidRDefault="00647A41" w:rsidP="00B04B06">
      <w:pPr>
        <w:pStyle w:val="Heading-Main"/>
        <w:jc w:val="both"/>
        <w:rPr>
          <w:rFonts w:eastAsia="Calibri"/>
          <w:b w:val="0"/>
          <w:bCs w:val="0"/>
          <w:kern w:val="0"/>
          <w:szCs w:val="20"/>
        </w:rPr>
      </w:pPr>
      <w:r w:rsidRPr="00647A41">
        <w:rPr>
          <w:rFonts w:eastAsia="Calibri"/>
          <w:b w:val="0"/>
          <w:bCs w:val="0"/>
          <w:kern w:val="0"/>
          <w:szCs w:val="20"/>
        </w:rPr>
        <w:t>Together, these findings point to a shift in how we</w:t>
      </w:r>
      <w:r w:rsidR="00006712">
        <w:rPr>
          <w:rFonts w:eastAsia="Calibri"/>
          <w:b w:val="0"/>
          <w:bCs w:val="0"/>
          <w:kern w:val="0"/>
          <w:szCs w:val="20"/>
        </w:rPr>
        <w:t xml:space="preserve"> </w:t>
      </w:r>
      <w:r w:rsidR="00DD112D">
        <w:rPr>
          <w:rFonts w:eastAsia="Calibri"/>
          <w:b w:val="0"/>
          <w:bCs w:val="0"/>
          <w:kern w:val="0"/>
          <w:szCs w:val="20"/>
        </w:rPr>
        <w:t>should</w:t>
      </w:r>
      <w:r w:rsidR="00DD112D" w:rsidRPr="00647A41">
        <w:rPr>
          <w:rFonts w:eastAsia="Calibri"/>
          <w:b w:val="0"/>
          <w:bCs w:val="0"/>
          <w:kern w:val="0"/>
          <w:szCs w:val="20"/>
        </w:rPr>
        <w:t xml:space="preserve"> </w:t>
      </w:r>
      <w:r w:rsidRPr="00647A41">
        <w:rPr>
          <w:rFonts w:eastAsia="Calibri"/>
          <w:b w:val="0"/>
          <w:bCs w:val="0"/>
          <w:kern w:val="0"/>
          <w:szCs w:val="20"/>
        </w:rPr>
        <w:t xml:space="preserve">assess the stability of the </w:t>
      </w:r>
      <w:r w:rsidR="00510E2B">
        <w:rPr>
          <w:rFonts w:eastAsia="Calibri"/>
          <w:b w:val="0"/>
          <w:bCs w:val="0"/>
          <w:kern w:val="0"/>
          <w:szCs w:val="20"/>
        </w:rPr>
        <w:t>BCP</w:t>
      </w:r>
      <w:r w:rsidRPr="00647A41">
        <w:rPr>
          <w:rFonts w:eastAsia="Calibri"/>
          <w:b w:val="0"/>
          <w:bCs w:val="0"/>
          <w:kern w:val="0"/>
          <w:szCs w:val="20"/>
        </w:rPr>
        <w:t>. While globally averaged ΔDIC</w:t>
      </w:r>
      <w:r w:rsidRPr="00647A41">
        <w:rPr>
          <w:rFonts w:eastAsia="Calibri"/>
          <w:b w:val="0"/>
          <w:bCs w:val="0"/>
          <w:kern w:val="0"/>
          <w:szCs w:val="20"/>
          <w:vertAlign w:val="subscript"/>
        </w:rPr>
        <w:t>soft</w:t>
      </w:r>
      <w:r w:rsidRPr="00647A41">
        <w:rPr>
          <w:rFonts w:eastAsia="Calibri"/>
          <w:b w:val="0"/>
          <w:bCs w:val="0"/>
          <w:kern w:val="0"/>
          <w:szCs w:val="20"/>
        </w:rPr>
        <w:t xml:space="preserve"> </w:t>
      </w:r>
      <w:r w:rsidR="00510E2B">
        <w:rPr>
          <w:rFonts w:eastAsia="Calibri"/>
          <w:b w:val="0"/>
          <w:bCs w:val="0"/>
          <w:kern w:val="0"/>
          <w:szCs w:val="20"/>
        </w:rPr>
        <w:t>has remained</w:t>
      </w:r>
      <w:r w:rsidR="00510E2B" w:rsidRPr="00647A41">
        <w:rPr>
          <w:rFonts w:eastAsia="Calibri"/>
          <w:b w:val="0"/>
          <w:bCs w:val="0"/>
          <w:kern w:val="0"/>
          <w:szCs w:val="20"/>
        </w:rPr>
        <w:t xml:space="preserve"> </w:t>
      </w:r>
      <w:r w:rsidRPr="00647A41">
        <w:rPr>
          <w:rFonts w:eastAsia="Calibri"/>
          <w:b w:val="0"/>
          <w:bCs w:val="0"/>
          <w:kern w:val="0"/>
          <w:szCs w:val="20"/>
        </w:rPr>
        <w:t>virtually zero</w:t>
      </w:r>
      <w:r w:rsidR="00510E2B">
        <w:rPr>
          <w:rFonts w:eastAsia="Calibri"/>
          <w:b w:val="0"/>
          <w:bCs w:val="0"/>
          <w:kern w:val="0"/>
          <w:szCs w:val="20"/>
        </w:rPr>
        <w:t xml:space="preserve"> in recent decades</w:t>
      </w:r>
      <w:r w:rsidRPr="00647A41">
        <w:rPr>
          <w:rFonts w:eastAsia="Calibri"/>
          <w:b w:val="0"/>
          <w:bCs w:val="0"/>
          <w:kern w:val="0"/>
          <w:szCs w:val="20"/>
        </w:rPr>
        <w:t xml:space="preserve">, this apparent </w:t>
      </w:r>
      <w:r w:rsidR="00510E2B">
        <w:rPr>
          <w:rFonts w:eastAsia="Calibri"/>
          <w:b w:val="0"/>
          <w:bCs w:val="0"/>
          <w:kern w:val="0"/>
          <w:szCs w:val="20"/>
        </w:rPr>
        <w:t>consistency</w:t>
      </w:r>
      <w:r w:rsidRPr="00647A41">
        <w:rPr>
          <w:rFonts w:eastAsia="Calibri"/>
          <w:b w:val="0"/>
          <w:bCs w:val="0"/>
          <w:kern w:val="0"/>
          <w:szCs w:val="20"/>
        </w:rPr>
        <w:t xml:space="preserve"> masks regional and vertical imbalances in where and how carbon is sequestered. Such structural changes</w:t>
      </w:r>
      <w:r w:rsidR="004551F1">
        <w:rPr>
          <w:rFonts w:eastAsia="Calibri"/>
          <w:b w:val="0"/>
          <w:bCs w:val="0"/>
          <w:kern w:val="0"/>
          <w:szCs w:val="20"/>
        </w:rPr>
        <w:t xml:space="preserve">, </w:t>
      </w:r>
      <w:r w:rsidRPr="00647A41">
        <w:rPr>
          <w:rFonts w:eastAsia="Calibri"/>
          <w:b w:val="0"/>
          <w:bCs w:val="0"/>
          <w:kern w:val="0"/>
          <w:szCs w:val="20"/>
        </w:rPr>
        <w:t xml:space="preserve">particularly in sequestration depth and </w:t>
      </w:r>
      <w:r w:rsidR="009A4FBB">
        <w:rPr>
          <w:rFonts w:eastAsia="Calibri"/>
          <w:b w:val="0"/>
          <w:bCs w:val="0"/>
          <w:kern w:val="0"/>
          <w:szCs w:val="20"/>
        </w:rPr>
        <w:t xml:space="preserve">thus </w:t>
      </w:r>
      <w:r w:rsidRPr="00647A41">
        <w:rPr>
          <w:rFonts w:eastAsia="Calibri"/>
          <w:b w:val="0"/>
          <w:bCs w:val="0"/>
          <w:kern w:val="0"/>
          <w:szCs w:val="20"/>
        </w:rPr>
        <w:t>retention time</w:t>
      </w:r>
      <w:r w:rsidR="004551F1">
        <w:rPr>
          <w:rFonts w:eastAsia="Calibri"/>
          <w:b w:val="0"/>
          <w:bCs w:val="0"/>
          <w:kern w:val="0"/>
          <w:szCs w:val="20"/>
        </w:rPr>
        <w:t xml:space="preserve">, </w:t>
      </w:r>
      <w:r w:rsidRPr="00647A41">
        <w:rPr>
          <w:rFonts w:eastAsia="Calibri"/>
          <w:b w:val="0"/>
          <w:bCs w:val="0"/>
          <w:kern w:val="0"/>
          <w:szCs w:val="20"/>
        </w:rPr>
        <w:t xml:space="preserve">may precede a </w:t>
      </w:r>
      <w:r w:rsidR="00426CE9">
        <w:rPr>
          <w:rFonts w:eastAsia="Calibri"/>
          <w:b w:val="0"/>
          <w:bCs w:val="0"/>
          <w:kern w:val="0"/>
          <w:szCs w:val="20"/>
        </w:rPr>
        <w:t>change</w:t>
      </w:r>
      <w:r w:rsidR="00426CE9" w:rsidRPr="00647A41">
        <w:rPr>
          <w:rFonts w:eastAsia="Calibri"/>
          <w:b w:val="0"/>
          <w:bCs w:val="0"/>
          <w:kern w:val="0"/>
          <w:szCs w:val="20"/>
        </w:rPr>
        <w:t xml:space="preserve"> </w:t>
      </w:r>
      <w:r w:rsidRPr="00647A41">
        <w:rPr>
          <w:rFonts w:eastAsia="Calibri"/>
          <w:b w:val="0"/>
          <w:bCs w:val="0"/>
          <w:kern w:val="0"/>
          <w:szCs w:val="20"/>
        </w:rPr>
        <w:t>in efficiency</w:t>
      </w:r>
      <w:r w:rsidR="008A265F">
        <w:rPr>
          <w:rFonts w:eastAsia="Calibri"/>
          <w:b w:val="0"/>
          <w:bCs w:val="0"/>
          <w:kern w:val="0"/>
          <w:szCs w:val="20"/>
        </w:rPr>
        <w:t xml:space="preserve"> of the marine carbon sink</w:t>
      </w:r>
      <w:r w:rsidRPr="00647A41">
        <w:rPr>
          <w:rFonts w:eastAsia="Calibri"/>
          <w:b w:val="0"/>
          <w:bCs w:val="0"/>
          <w:kern w:val="0"/>
          <w:szCs w:val="20"/>
        </w:rPr>
        <w:t xml:space="preserve">. Export flux alone is </w:t>
      </w:r>
      <w:r w:rsidR="00426CE9">
        <w:rPr>
          <w:rFonts w:eastAsia="Calibri"/>
          <w:b w:val="0"/>
          <w:bCs w:val="0"/>
          <w:kern w:val="0"/>
          <w:szCs w:val="20"/>
        </w:rPr>
        <w:t>not</w:t>
      </w:r>
      <w:r w:rsidRPr="00647A41">
        <w:rPr>
          <w:rFonts w:eastAsia="Calibri"/>
          <w:b w:val="0"/>
          <w:bCs w:val="0"/>
          <w:kern w:val="0"/>
          <w:szCs w:val="20"/>
        </w:rPr>
        <w:t xml:space="preserve"> a sufficient indicator of BCP </w:t>
      </w:r>
      <w:r w:rsidR="00DC4687">
        <w:rPr>
          <w:rFonts w:eastAsia="Calibri"/>
          <w:b w:val="0"/>
          <w:bCs w:val="0"/>
          <w:kern w:val="0"/>
          <w:szCs w:val="20"/>
        </w:rPr>
        <w:t>efficiency</w:t>
      </w:r>
      <w:r w:rsidRPr="00647A41">
        <w:rPr>
          <w:rFonts w:eastAsia="Calibri"/>
          <w:b w:val="0"/>
          <w:bCs w:val="0"/>
          <w:kern w:val="0"/>
          <w:szCs w:val="20"/>
        </w:rPr>
        <w:t xml:space="preserve">. </w:t>
      </w:r>
      <w:r w:rsidR="003D018D" w:rsidRPr="003D018D">
        <w:rPr>
          <w:rFonts w:eastAsia="Calibri"/>
          <w:b w:val="0"/>
          <w:bCs w:val="0"/>
          <w:kern w:val="0"/>
          <w:szCs w:val="20"/>
        </w:rPr>
        <w:t>Instead, the depth at which respired carbon is stored, how long it remains sequestered, and its eventual fate should all be considered to evaluate the BCP’s evolving role in climate regulation</w:t>
      </w:r>
      <w:r w:rsidRPr="00647A41">
        <w:rPr>
          <w:rFonts w:eastAsia="Calibri"/>
          <w:b w:val="0"/>
          <w:bCs w:val="0"/>
          <w:kern w:val="0"/>
          <w:szCs w:val="20"/>
        </w:rPr>
        <w:t xml:space="preserve">. As climate </w:t>
      </w:r>
      <w:r w:rsidR="00DC4687">
        <w:rPr>
          <w:rFonts w:eastAsia="Calibri"/>
          <w:b w:val="0"/>
          <w:bCs w:val="0"/>
          <w:kern w:val="0"/>
          <w:szCs w:val="20"/>
        </w:rPr>
        <w:t>change</w:t>
      </w:r>
      <w:r w:rsidR="00DC4687" w:rsidRPr="00647A41">
        <w:rPr>
          <w:rFonts w:eastAsia="Calibri"/>
          <w:b w:val="0"/>
          <w:bCs w:val="0"/>
          <w:kern w:val="0"/>
          <w:szCs w:val="20"/>
        </w:rPr>
        <w:t xml:space="preserve"> </w:t>
      </w:r>
      <w:r w:rsidRPr="00647A41">
        <w:rPr>
          <w:rFonts w:eastAsia="Calibri"/>
          <w:b w:val="0"/>
          <w:bCs w:val="0"/>
          <w:kern w:val="0"/>
          <w:szCs w:val="20"/>
        </w:rPr>
        <w:t xml:space="preserve">intensifies, monitoring the </w:t>
      </w:r>
      <w:r w:rsidR="007B6442">
        <w:rPr>
          <w:rFonts w:eastAsia="Calibri"/>
          <w:b w:val="0"/>
          <w:bCs w:val="0"/>
          <w:kern w:val="0"/>
          <w:szCs w:val="20"/>
        </w:rPr>
        <w:t>relationship</w:t>
      </w:r>
      <w:r w:rsidR="004551F1">
        <w:rPr>
          <w:rFonts w:eastAsia="Calibri"/>
          <w:b w:val="0"/>
          <w:bCs w:val="0"/>
          <w:kern w:val="0"/>
          <w:szCs w:val="20"/>
        </w:rPr>
        <w:t xml:space="preserve"> </w:t>
      </w:r>
      <w:r w:rsidRPr="00647A41">
        <w:rPr>
          <w:rFonts w:eastAsia="Calibri"/>
          <w:b w:val="0"/>
          <w:bCs w:val="0"/>
          <w:kern w:val="0"/>
          <w:szCs w:val="20"/>
        </w:rPr>
        <w:t>between export and long-term storage</w:t>
      </w:r>
      <w:r w:rsidR="007E2BAD">
        <w:rPr>
          <w:rFonts w:eastAsia="Calibri"/>
          <w:b w:val="0"/>
          <w:bCs w:val="0"/>
          <w:kern w:val="0"/>
          <w:szCs w:val="20"/>
        </w:rPr>
        <w:t xml:space="preserve"> of marine DIC</w:t>
      </w:r>
      <w:r w:rsidR="007E2BAD" w:rsidRPr="0018769C">
        <w:rPr>
          <w:rFonts w:eastAsia="Calibri"/>
          <w:b w:val="0"/>
          <w:bCs w:val="0"/>
          <w:kern w:val="0"/>
          <w:szCs w:val="20"/>
          <w:vertAlign w:val="subscript"/>
        </w:rPr>
        <w:t>soft</w:t>
      </w:r>
      <w:r w:rsidRPr="00647A41">
        <w:rPr>
          <w:rFonts w:eastAsia="Calibri"/>
          <w:b w:val="0"/>
          <w:bCs w:val="0"/>
          <w:kern w:val="0"/>
          <w:szCs w:val="20"/>
        </w:rPr>
        <w:t xml:space="preserve"> will be critical for </w:t>
      </w:r>
      <w:r w:rsidR="00DC4687">
        <w:rPr>
          <w:rFonts w:eastAsia="Calibri"/>
          <w:b w:val="0"/>
          <w:bCs w:val="0"/>
          <w:kern w:val="0"/>
          <w:szCs w:val="20"/>
        </w:rPr>
        <w:t>projecting</w:t>
      </w:r>
      <w:r w:rsidR="00DC4687" w:rsidRPr="00647A41">
        <w:rPr>
          <w:rFonts w:eastAsia="Calibri"/>
          <w:b w:val="0"/>
          <w:bCs w:val="0"/>
          <w:kern w:val="0"/>
          <w:szCs w:val="20"/>
        </w:rPr>
        <w:t xml:space="preserve"> </w:t>
      </w:r>
      <w:r w:rsidR="00A2306A">
        <w:rPr>
          <w:rFonts w:eastAsia="Calibri"/>
          <w:b w:val="0"/>
          <w:bCs w:val="0"/>
          <w:kern w:val="0"/>
          <w:szCs w:val="20"/>
        </w:rPr>
        <w:t xml:space="preserve">how </w:t>
      </w:r>
      <w:r w:rsidRPr="00647A41">
        <w:rPr>
          <w:rFonts w:eastAsia="Calibri"/>
          <w:b w:val="0"/>
          <w:bCs w:val="0"/>
          <w:kern w:val="0"/>
          <w:szCs w:val="20"/>
        </w:rPr>
        <w:t>future feedbacks between ocean biology</w:t>
      </w:r>
      <w:r w:rsidR="00016892">
        <w:rPr>
          <w:rFonts w:eastAsia="Calibri"/>
          <w:b w:val="0"/>
          <w:bCs w:val="0"/>
          <w:kern w:val="0"/>
          <w:szCs w:val="20"/>
        </w:rPr>
        <w:t>, circulation</w:t>
      </w:r>
      <w:r w:rsidRPr="00647A41">
        <w:rPr>
          <w:rFonts w:eastAsia="Calibri"/>
          <w:b w:val="0"/>
          <w:bCs w:val="0"/>
          <w:kern w:val="0"/>
          <w:szCs w:val="20"/>
        </w:rPr>
        <w:t xml:space="preserve"> and the atmosphere</w:t>
      </w:r>
      <w:r w:rsidR="00A2306A">
        <w:rPr>
          <w:rFonts w:eastAsia="Calibri"/>
          <w:b w:val="0"/>
          <w:bCs w:val="0"/>
          <w:kern w:val="0"/>
          <w:szCs w:val="20"/>
        </w:rPr>
        <w:t xml:space="preserve"> </w:t>
      </w:r>
      <w:r w:rsidR="0078425D">
        <w:rPr>
          <w:rFonts w:eastAsia="Calibri"/>
          <w:b w:val="0"/>
          <w:bCs w:val="0"/>
          <w:kern w:val="0"/>
          <w:szCs w:val="20"/>
        </w:rPr>
        <w:t xml:space="preserve">will </w:t>
      </w:r>
      <w:r w:rsidR="00A2306A">
        <w:rPr>
          <w:rFonts w:eastAsia="Calibri"/>
          <w:b w:val="0"/>
          <w:bCs w:val="0"/>
          <w:kern w:val="0"/>
          <w:szCs w:val="20"/>
        </w:rPr>
        <w:t xml:space="preserve">affect </w:t>
      </w:r>
      <w:r w:rsidR="00FF5DC1">
        <w:rPr>
          <w:rFonts w:eastAsia="Calibri"/>
          <w:b w:val="0"/>
          <w:bCs w:val="0"/>
          <w:kern w:val="0"/>
          <w:szCs w:val="20"/>
        </w:rPr>
        <w:t xml:space="preserve">atmospheric </w:t>
      </w:r>
      <w:r w:rsidR="00FF5DC1" w:rsidRPr="00FF5DC1">
        <w:rPr>
          <w:rFonts w:eastAsia="Calibri"/>
          <w:b w:val="0"/>
          <w:bCs w:val="0"/>
          <w:kern w:val="0"/>
          <w:szCs w:val="20"/>
        </w:rPr>
        <w:t>CO</w:t>
      </w:r>
      <w:r w:rsidR="00FF5DC1" w:rsidRPr="00FF5DC1">
        <w:rPr>
          <w:rFonts w:eastAsia="Calibri"/>
          <w:b w:val="0"/>
          <w:bCs w:val="0"/>
          <w:kern w:val="0"/>
          <w:szCs w:val="20"/>
          <w:vertAlign w:val="subscript"/>
        </w:rPr>
        <w:t>2</w:t>
      </w:r>
      <w:r w:rsidR="00FF5DC1">
        <w:rPr>
          <w:rFonts w:eastAsia="Calibri"/>
          <w:b w:val="0"/>
          <w:bCs w:val="0"/>
          <w:kern w:val="0"/>
          <w:szCs w:val="20"/>
        </w:rPr>
        <w:t xml:space="preserve"> levels and </w:t>
      </w:r>
      <w:r w:rsidR="00A2306A">
        <w:rPr>
          <w:rFonts w:eastAsia="Calibri"/>
          <w:b w:val="0"/>
          <w:bCs w:val="0"/>
          <w:kern w:val="0"/>
          <w:szCs w:val="20"/>
        </w:rPr>
        <w:t>the global carbon cycle</w:t>
      </w:r>
      <w:r w:rsidRPr="00647A41">
        <w:rPr>
          <w:rFonts w:eastAsia="Calibri"/>
          <w:b w:val="0"/>
          <w:bCs w:val="0"/>
          <w:kern w:val="0"/>
          <w:szCs w:val="20"/>
        </w:rPr>
        <w:t>.</w:t>
      </w:r>
      <w:r w:rsidR="00896C84">
        <w:br w:type="page"/>
      </w:r>
    </w:p>
    <w:p w14:paraId="51C9A18A" w14:textId="77777777" w:rsidR="00E25E52" w:rsidRPr="004E66D2" w:rsidRDefault="00E25E52" w:rsidP="00744E34">
      <w:pPr>
        <w:pStyle w:val="Heading-Main"/>
        <w:jc w:val="both"/>
        <w:rPr>
          <w:sz w:val="28"/>
          <w:szCs w:val="28"/>
        </w:rPr>
      </w:pPr>
      <w:r w:rsidRPr="004E66D2">
        <w:rPr>
          <w:sz w:val="28"/>
          <w:szCs w:val="28"/>
        </w:rPr>
        <w:lastRenderedPageBreak/>
        <w:t>Methods</w:t>
      </w:r>
    </w:p>
    <w:p w14:paraId="3F4708F2" w14:textId="77777777" w:rsidR="00E25E52" w:rsidRPr="004E66D2" w:rsidRDefault="00E25E52" w:rsidP="00744E34">
      <w:pPr>
        <w:pStyle w:val="Heading-Secondary"/>
        <w:jc w:val="both"/>
      </w:pPr>
      <w:r w:rsidRPr="004E66D2">
        <w:t>GOBAI-O</w:t>
      </w:r>
      <w:r w:rsidRPr="004E66D2">
        <w:rPr>
          <w:vertAlign w:val="subscript"/>
        </w:rPr>
        <w:t>2</w:t>
      </w:r>
      <w:r w:rsidRPr="004E66D2">
        <w:t xml:space="preserve"> v2.1 database</w:t>
      </w:r>
    </w:p>
    <w:p w14:paraId="232EEF47" w14:textId="20F92251" w:rsidR="00E25E52" w:rsidRPr="004E66D2" w:rsidRDefault="00E25E52" w:rsidP="00744E34">
      <w:pPr>
        <w:jc w:val="both"/>
      </w:pPr>
      <w:r w:rsidRPr="004E66D2">
        <w:t>GOBAI-O</w:t>
      </w:r>
      <w:r w:rsidRPr="004E66D2">
        <w:rPr>
          <w:vertAlign w:val="subscript"/>
        </w:rPr>
        <w:t>2</w:t>
      </w:r>
      <w:r w:rsidRPr="004E66D2">
        <w:t xml:space="preserve">, short for Gridded Ocean Biogeochemistry from Artificial Intelligence – Oxygen </w:t>
      </w:r>
      <w:r w:rsidR="002F04E3">
        <w:rPr>
          <w:noProof/>
        </w:rPr>
        <w:t>(</w:t>
      </w:r>
      <w:r w:rsidR="002F04E3" w:rsidRPr="002F04E3">
        <w:t>Sharp et al., 2023</w:t>
      </w:r>
      <w:r w:rsidR="002F04E3">
        <w:rPr>
          <w:noProof/>
        </w:rPr>
        <w:t>)</w:t>
      </w:r>
      <w:r w:rsidRPr="004E66D2">
        <w:t>, is a data product that provides three-dimensional monthly fields of dissolved oxygen. Covering 86% of the global ocean area on a 1° × 1° latitude-longitude grid, GOBAI-O</w:t>
      </w:r>
      <w:r w:rsidRPr="004E66D2">
        <w:rPr>
          <w:vertAlign w:val="subscript"/>
        </w:rPr>
        <w:t>2</w:t>
      </w:r>
      <w:r w:rsidRPr="004E66D2">
        <w:t xml:space="preserve"> v2.1 spans from 2004 to 2022 and extends from the ocean surface down to a depth of 2 km across 58 levels. It was constructed using machine learning algorithms, specifically random forest regressions and feed-forward neural networks, trained on oxygen concentration ([O</w:t>
      </w:r>
      <w:r w:rsidRPr="004E66D2">
        <w:rPr>
          <w:vertAlign w:val="subscript"/>
        </w:rPr>
        <w:t>2</w:t>
      </w:r>
      <w:r w:rsidRPr="004E66D2">
        <w:t xml:space="preserve">]) data from discrete shipboard measurements and autonomous sensors on BGC-Argo floats </w:t>
      </w:r>
      <w:r w:rsidR="002F04E3">
        <w:rPr>
          <w:noProof/>
        </w:rPr>
        <w:t>(</w:t>
      </w:r>
      <w:r w:rsidR="002F04E3" w:rsidRPr="002F04E3">
        <w:t>Sharp et al., 2023</w:t>
      </w:r>
      <w:r w:rsidR="002F04E3">
        <w:rPr>
          <w:noProof/>
        </w:rPr>
        <w:t>)</w:t>
      </w:r>
      <w:r w:rsidRPr="004E66D2">
        <w:t xml:space="preserve">. The application of these algorithms to three-dimensional monthly gridded fields of temperature and salinity was validated using both real observations and simulated data from Earth system model outputs. </w:t>
      </w:r>
      <w:r>
        <w:t xml:space="preserve">The temperature and salinity input fields were derived from the Argo climatology of </w:t>
      </w:r>
      <w:r w:rsidR="002F04E3" w:rsidRPr="002F04E3">
        <w:t>Roemmich and Gilson (2009)</w:t>
      </w:r>
      <w:r>
        <w:t xml:space="preserve">. </w:t>
      </w:r>
      <w:r w:rsidRPr="004E66D2">
        <w:t>The total combined uncertainty is 7.6 µmol kg</w:t>
      </w:r>
      <w:r w:rsidRPr="004E66D2">
        <w:rPr>
          <w:vertAlign w:val="superscript"/>
        </w:rPr>
        <w:t>-1</w:t>
      </w:r>
      <w:r w:rsidRPr="004E66D2">
        <w:t xml:space="preserve"> on average globally, reaching 11.2 µmol kg</w:t>
      </w:r>
      <w:r w:rsidRPr="004E66D2">
        <w:rPr>
          <w:vertAlign w:val="superscript"/>
        </w:rPr>
        <w:t>-1</w:t>
      </w:r>
      <w:r w:rsidRPr="004E66D2">
        <w:t xml:space="preserve"> at 150 dbar, which aligns with a root mean square deviation (RMSD) of 8.8 µmol kg⁻¹, independently validated by withholding data from the model training set.</w:t>
      </w:r>
    </w:p>
    <w:p w14:paraId="5A9E3595" w14:textId="77777777" w:rsidR="00E25E52" w:rsidRPr="004E66D2" w:rsidRDefault="00E25E52" w:rsidP="00744E34">
      <w:pPr>
        <w:pStyle w:val="Heading-Secondary"/>
        <w:jc w:val="both"/>
      </w:pPr>
      <w:r w:rsidRPr="004E66D2">
        <w:t>Reconstruction of DIC time series using CANYON-B and CONTENT algorithms</w:t>
      </w:r>
    </w:p>
    <w:p w14:paraId="027A7737" w14:textId="7E52F8C3" w:rsidR="00E25E52" w:rsidRPr="004E66D2" w:rsidRDefault="00E25E52" w:rsidP="00744E34">
      <w:pPr>
        <w:jc w:val="both"/>
      </w:pPr>
      <w:r w:rsidRPr="004E66D2">
        <w:t>The CANYON-B (CArbonate system and Nutrients concentration from hYdrological properties and Oxygen using a Neural-network) and CONTENT (CONsisTency EstimatioN and amounT) algorithms were developed for estimating dissolved inorganic carbon (DIC), total alkalinity (TA), pH, and partial pressure of CO</w:t>
      </w:r>
      <w:r w:rsidRPr="004E66D2">
        <w:rPr>
          <w:vertAlign w:val="subscript"/>
        </w:rPr>
        <w:t>2</w:t>
      </w:r>
      <w:r w:rsidRPr="004E66D2">
        <w:t xml:space="preserve"> (pCO</w:t>
      </w:r>
      <w:r w:rsidRPr="004E66D2">
        <w:rPr>
          <w:vertAlign w:val="subscript"/>
        </w:rPr>
        <w:t>2</w:t>
      </w:r>
      <w:r w:rsidRPr="004E66D2">
        <w:t xml:space="preserve">), as well as nutrients </w:t>
      </w:r>
      <w:r w:rsidR="002F04E3">
        <w:rPr>
          <w:noProof/>
        </w:rPr>
        <w:t>(</w:t>
      </w:r>
      <w:r w:rsidR="002F04E3" w:rsidRPr="002F04E3">
        <w:t>Sauzède et al., 2017</w:t>
      </w:r>
      <w:r w:rsidR="002F04E3">
        <w:rPr>
          <w:noProof/>
        </w:rPr>
        <w:t xml:space="preserve">; </w:t>
      </w:r>
      <w:r w:rsidR="002F04E3" w:rsidRPr="002F04E3">
        <w:t>Bittig et al., 2018</w:t>
      </w:r>
      <w:r w:rsidR="002F04E3">
        <w:rPr>
          <w:noProof/>
        </w:rPr>
        <w:t>)</w:t>
      </w:r>
      <w:r w:rsidRPr="004E66D2">
        <w:fldChar w:fldCharType="begin"/>
      </w:r>
      <w:r w:rsidRPr="004E66D2">
        <w:instrText>ADDIN EN.CITE</w:instrText>
      </w:r>
      <w:r w:rsidRPr="004E66D2">
        <w:fldChar w:fldCharType="begin"/>
      </w:r>
      <w:r w:rsidRPr="004E66D2">
        <w:instrText>ADDIN EN.CITE.DATA</w:instrText>
      </w:r>
      <w:r w:rsidRPr="004E66D2">
        <w:fldChar w:fldCharType="separate"/>
      </w:r>
      <w:r w:rsidRPr="004E66D2">
        <w:fldChar w:fldCharType="end"/>
      </w:r>
      <w:r w:rsidRPr="004E66D2">
        <w:fldChar w:fldCharType="separate"/>
      </w:r>
      <w:r w:rsidRPr="004E66D2">
        <w:fldChar w:fldCharType="end"/>
      </w:r>
      <w:r w:rsidR="007A71C3" w:rsidRPr="004E66D2">
        <w:t xml:space="preserve"> </w:t>
      </w:r>
      <w:r w:rsidRPr="004E66D2">
        <w:t>. CANYON-B is a Bayesian neural network that estimates nutrients and carbonate system variables from oxygen concentration, temperature, and salinity, based on biogeochemical relationships identified in the GLODAPv2 bottle dataset</w:t>
      </w:r>
      <w:r w:rsidR="007A71C3">
        <w:t xml:space="preserve"> </w:t>
      </w:r>
      <w:r w:rsidR="002F04E3">
        <w:rPr>
          <w:noProof/>
        </w:rPr>
        <w:t>(</w:t>
      </w:r>
      <w:r w:rsidR="002F04E3" w:rsidRPr="002F04E3">
        <w:t>Sauzède et al., 2017</w:t>
      </w:r>
      <w:r w:rsidR="002F04E3">
        <w:rPr>
          <w:noProof/>
        </w:rPr>
        <w:t>)</w:t>
      </w:r>
      <w:r w:rsidR="00172E63">
        <w:t xml:space="preserve">. </w:t>
      </w:r>
      <w:r w:rsidRPr="004E66D2">
        <w:t xml:space="preserve">In contrast, CONTENT refines and integrates the four carbonate system variables, ensuring internal consistency with established carbonate chemistry </w:t>
      </w:r>
      <w:r w:rsidR="002F04E3">
        <w:rPr>
          <w:noProof/>
        </w:rPr>
        <w:t>(</w:t>
      </w:r>
      <w:r w:rsidR="002F04E3" w:rsidRPr="002F04E3">
        <w:t>Bittig et al., 2018</w:t>
      </w:r>
      <w:r w:rsidR="002F04E3">
        <w:rPr>
          <w:noProof/>
        </w:rPr>
        <w:t>)</w:t>
      </w:r>
      <w:r w:rsidRPr="004E66D2">
        <w:fldChar w:fldCharType="begin"/>
      </w:r>
      <w:r w:rsidRPr="004E66D2">
        <w:instrText>ADDIN EN.CITE &lt;EndNote&gt;&lt;Cite&gt;&lt;Author&gt;Bittig&lt;/Author&gt;&lt;Year&gt;2018&lt;/Year&gt;&lt;RecNum&gt;1209&lt;/RecNum&gt;&lt;DisplayText&gt;(Bittig et al., 2018)&lt;/DisplayText&gt;&lt;record&gt;&lt;rec-number&gt;1209&lt;/rec-number&gt;&lt;foreign-keys&gt;&lt;key app="EN" db-id="wwdtspzxq5zztnepw2epptazz9v29d9tpfww" timestamp="1721307726"&gt;1209&lt;/key&gt;&lt;/foreign-keys&gt;&lt;ref-type name="Journal Article"&gt;17&lt;/ref-type&gt;&lt;contributors&gt;&lt;authors&gt;&lt;author&gt;Bittig, Henry C&lt;/author&gt;&lt;author&gt;Steinhoff, Tobias&lt;/author&gt;&lt;author&gt;Claustre, Hervé&lt;/author&gt;&lt;author&gt;Fiedler, Björn&lt;/author&gt;&lt;author&gt;Williams, Nancy L&lt;/author&gt;&lt;author&gt;Sauzède, Raphaëlle&lt;/author&gt;&lt;author&gt;Körtzinger, Arne&lt;/author&gt;&lt;author&gt;Gattuso, Jean-Pierre&lt;/author&gt;&lt;/authors&gt;&lt;/contributors&gt;&lt;titles&gt;&lt;title&gt;An alternative to static climatologies: Robust estimation of open ocean CO2 variables and nutrient concentrations from T, S, and O2 data using Bayesian neural networks&lt;/title&gt;&lt;secondary-title&gt;Frontiers in Marine Science&lt;/secondary-title&gt;&lt;/titles&gt;&lt;periodical&gt;&lt;full-title&gt;Frontiers in Marine Science&lt;/full-title&gt;&lt;abbr-1&gt;Frontiers in Marine Science&lt;/abbr-1&gt;&lt;/periodical&gt;&lt;pages&gt;328&lt;/pages&gt;&lt;volume&gt;5&lt;/volume&gt;&lt;dates&gt;&lt;year&gt;2018&lt;/year&gt;&lt;/dates&gt;&lt;isbn&gt;2296-7745&lt;/isbn&gt;&lt;urls&gt;&lt;/urls&gt;&lt;/record&gt;&lt;/Cite&gt;&lt;/EndNote&gt;</w:instrText>
      </w:r>
      <w:r w:rsidRPr="004E66D2">
        <w:fldChar w:fldCharType="separate"/>
      </w:r>
      <w:r w:rsidRPr="004E66D2">
        <w:fldChar w:fldCharType="end"/>
      </w:r>
      <w:r w:rsidRPr="004E66D2">
        <w:t>.</w:t>
      </w:r>
    </w:p>
    <w:p w14:paraId="2F3C238B" w14:textId="77777777" w:rsidR="00E25E52" w:rsidRPr="004E66D2" w:rsidRDefault="00E25E52" w:rsidP="00744E34">
      <w:pPr>
        <w:jc w:val="both"/>
      </w:pPr>
    </w:p>
    <w:p w14:paraId="312C4592" w14:textId="54FDFF1A" w:rsidR="00E25E52" w:rsidRPr="004E66D2" w:rsidRDefault="00E25E52" w:rsidP="00744E34">
      <w:pPr>
        <w:jc w:val="both"/>
      </w:pPr>
      <w:r w:rsidRPr="004E66D2">
        <w:t>Both algorithms include uncertainty estimates, which were formulated by incorporating local environmental conditions. They were validated against independent GO-SHIP bottle data and in situ sensor observations, including biogeochemical floats and shipboard sensors, and have demonstrated favorable performance relative to other estimation approaches. The CONTENT algorithm estimates the uncertainty of DIC with values ranging from 7.7 µmol kg</w:t>
      </w:r>
      <w:r w:rsidRPr="004E66D2">
        <w:rPr>
          <w:vertAlign w:val="superscript"/>
        </w:rPr>
        <w:t>-1</w:t>
      </w:r>
      <w:r w:rsidRPr="004E66D2">
        <w:t xml:space="preserve"> at the 10th percentile to 11.8 µmol kg</w:t>
      </w:r>
      <w:r w:rsidRPr="004E66D2">
        <w:rPr>
          <w:vertAlign w:val="superscript"/>
        </w:rPr>
        <w:t>-1</w:t>
      </w:r>
      <w:r w:rsidRPr="004E66D2">
        <w:t xml:space="preserve"> at the 90th percentile, with a median (50th percentile) uncertainty of 9.1 µmol kg</w:t>
      </w:r>
      <w:r w:rsidRPr="004E66D2">
        <w:rPr>
          <w:vertAlign w:val="superscript"/>
        </w:rPr>
        <w:t>-1</w:t>
      </w:r>
      <w:r w:rsidRPr="004E66D2">
        <w:t xml:space="preserve"> </w:t>
      </w:r>
      <w:r w:rsidR="002F04E3">
        <w:rPr>
          <w:noProof/>
        </w:rPr>
        <w:t>(</w:t>
      </w:r>
      <w:r w:rsidR="002F04E3" w:rsidRPr="002F04E3">
        <w:t>Bittig et al., 2018</w:t>
      </w:r>
      <w:r w:rsidR="002F04E3">
        <w:rPr>
          <w:noProof/>
        </w:rPr>
        <w:t>)</w:t>
      </w:r>
      <w:r w:rsidRPr="004E66D2">
        <w:t>.</w:t>
      </w:r>
    </w:p>
    <w:p w14:paraId="0A75B3C1" w14:textId="77777777" w:rsidR="00E25E52" w:rsidRPr="004E66D2" w:rsidRDefault="00E25E52" w:rsidP="00744E34">
      <w:pPr>
        <w:jc w:val="both"/>
      </w:pPr>
    </w:p>
    <w:p w14:paraId="607DB20D" w14:textId="77777777" w:rsidR="00E25E52" w:rsidRPr="004E66D2" w:rsidRDefault="00E25E52" w:rsidP="00744E34">
      <w:pPr>
        <w:jc w:val="both"/>
      </w:pPr>
      <w:r w:rsidRPr="004E66D2">
        <w:t>The GOBAI-O</w:t>
      </w:r>
      <w:r w:rsidRPr="004E66D2">
        <w:rPr>
          <w:vertAlign w:val="subscript"/>
        </w:rPr>
        <w:t>2</w:t>
      </w:r>
      <w:r w:rsidRPr="004E66D2">
        <w:t xml:space="preserve"> dataset (i.e. T, S and O</w:t>
      </w:r>
      <w:r w:rsidRPr="004E66D2">
        <w:rPr>
          <w:vertAlign w:val="subscript"/>
        </w:rPr>
        <w:t>2</w:t>
      </w:r>
      <w:r w:rsidRPr="004E66D2">
        <w:t>; v.2.1; see previous section) was integrated into the CANYON-B and CONTENT algorithms to derive key CO</w:t>
      </w:r>
      <w:r w:rsidRPr="004E66D2">
        <w:rPr>
          <w:vertAlign w:val="subscript"/>
        </w:rPr>
        <w:t>2</w:t>
      </w:r>
      <w:r w:rsidRPr="004E66D2">
        <w:t xml:space="preserve"> system parameters. Among these, DIC and TA were estimated on a 1° × 1° grid from 2004 to 2022, covering 58 depth levels from 2.5 m to 1975 m (Figs. S1–S2</w:t>
      </w:r>
      <w:r>
        <w:t xml:space="preserve"> in Supplementary Information</w:t>
      </w:r>
      <w:r w:rsidRPr="004E66D2">
        <w:t>).</w:t>
      </w:r>
    </w:p>
    <w:p w14:paraId="51248CBD" w14:textId="77777777" w:rsidR="00E25E52" w:rsidRPr="004E66D2" w:rsidRDefault="00E25E52" w:rsidP="00744E34">
      <w:pPr>
        <w:jc w:val="both"/>
      </w:pPr>
    </w:p>
    <w:p w14:paraId="02381DB5" w14:textId="7CC4E756" w:rsidR="00E25E52" w:rsidRPr="004E66D2" w:rsidRDefault="00E25E52" w:rsidP="00744E34">
      <w:pPr>
        <w:jc w:val="both"/>
      </w:pPr>
      <w:r w:rsidRPr="004E66D2">
        <w:t>Throughout this study, the term GCC-DIC (GOBAI-O</w:t>
      </w:r>
      <w:r w:rsidRPr="004E66D2">
        <w:rPr>
          <w:vertAlign w:val="subscript"/>
        </w:rPr>
        <w:t>2</w:t>
      </w:r>
      <w:r w:rsidRPr="004E66D2">
        <w:t xml:space="preserve"> CANYON-B CONTENT-DIC) refers to DIC estimates derived from the application of the CANYON-B and CONTENT algorithms to the GOBAI-O</w:t>
      </w:r>
      <w:r w:rsidR="002E11EB" w:rsidRPr="002E11EB">
        <w:rPr>
          <w:vertAlign w:val="subscript"/>
        </w:rPr>
        <w:t>2</w:t>
      </w:r>
      <w:r w:rsidRPr="004E66D2">
        <w:t xml:space="preserve"> dataset (see Figs. S1–S2 in the Supplementary </w:t>
      </w:r>
      <w:r>
        <w:t>Information</w:t>
      </w:r>
      <w:r w:rsidRPr="004E66D2">
        <w:t>) and is used interchangeably with “reconstruction.”</w:t>
      </w:r>
    </w:p>
    <w:p w14:paraId="3DD86393" w14:textId="77777777" w:rsidR="00E25E52" w:rsidRPr="004E66D2" w:rsidRDefault="00E25E52" w:rsidP="00744E34">
      <w:pPr>
        <w:pStyle w:val="Heading-Secondary"/>
        <w:jc w:val="both"/>
      </w:pPr>
      <w:r w:rsidRPr="004E66D2">
        <w:lastRenderedPageBreak/>
        <w:t>Independent ocean CO</w:t>
      </w:r>
      <w:r w:rsidRPr="004E66D2">
        <w:rPr>
          <w:vertAlign w:val="subscript"/>
        </w:rPr>
        <w:t>2</w:t>
      </w:r>
      <w:r w:rsidRPr="004E66D2">
        <w:t xml:space="preserve"> time series</w:t>
      </w:r>
    </w:p>
    <w:p w14:paraId="3170C86F" w14:textId="67850987" w:rsidR="00E25E52" w:rsidRPr="004E66D2" w:rsidRDefault="00E25E52" w:rsidP="00744E34">
      <w:pPr>
        <w:pStyle w:val="Heading-Secondary"/>
        <w:jc w:val="both"/>
        <w:rPr>
          <w:rFonts w:eastAsia="Calibri"/>
          <w:b w:val="0"/>
          <w:bCs w:val="0"/>
          <w:kern w:val="0"/>
        </w:rPr>
      </w:pPr>
      <w:r w:rsidRPr="004E66D2">
        <w:rPr>
          <w:rFonts w:eastAsia="Calibri"/>
          <w:b w:val="0"/>
          <w:bCs w:val="0"/>
          <w:kern w:val="0"/>
        </w:rPr>
        <w:t>To validate the changes observed in the GCC-DIC product, we analyzed independent ocean CO₂ time series data at selected ocean time series stations from the Synthesis Product for Ocean Time Series (SPOTS; Table S1, Fig. S</w:t>
      </w:r>
      <w:r>
        <w:rPr>
          <w:rFonts w:eastAsia="Calibri"/>
          <w:b w:val="0"/>
          <w:bCs w:val="0"/>
          <w:kern w:val="0"/>
        </w:rPr>
        <w:t>7</w:t>
      </w:r>
      <w:r w:rsidRPr="004E66D2">
        <w:rPr>
          <w:rFonts w:eastAsia="Calibri"/>
          <w:b w:val="0"/>
          <w:bCs w:val="0"/>
          <w:kern w:val="0"/>
        </w:rPr>
        <w:t xml:space="preserve"> in Supplementary </w:t>
      </w:r>
      <w:r>
        <w:rPr>
          <w:rFonts w:eastAsia="Calibri"/>
          <w:b w:val="0"/>
          <w:bCs w:val="0"/>
          <w:kern w:val="0"/>
        </w:rPr>
        <w:t>Information</w:t>
      </w:r>
      <w:r w:rsidRPr="004E66D2">
        <w:rPr>
          <w:rFonts w:eastAsia="Calibri"/>
          <w:b w:val="0"/>
          <w:bCs w:val="0"/>
          <w:kern w:val="0"/>
        </w:rPr>
        <w:t xml:space="preserve">) product </w:t>
      </w:r>
      <w:r w:rsidR="002F04E3" w:rsidRPr="002F04E3">
        <w:rPr>
          <w:rFonts w:eastAsia="Calibri"/>
          <w:b w:val="0"/>
          <w:bCs w:val="0"/>
          <w:kern w:val="0"/>
          <w:szCs w:val="20"/>
        </w:rPr>
        <w:t>Lange et al. (2024)</w:t>
      </w:r>
      <w:r w:rsidRPr="004E66D2">
        <w:rPr>
          <w:rFonts w:eastAsia="Calibri"/>
          <w:b w:val="0"/>
          <w:bCs w:val="0"/>
          <w:kern w:val="0"/>
        </w:rPr>
        <w:t>. Figure S</w:t>
      </w:r>
      <w:r>
        <w:rPr>
          <w:rFonts w:eastAsia="Calibri"/>
          <w:b w:val="0"/>
          <w:bCs w:val="0"/>
          <w:kern w:val="0"/>
        </w:rPr>
        <w:t>7</w:t>
      </w:r>
      <w:r w:rsidRPr="004E66D2">
        <w:rPr>
          <w:rFonts w:eastAsia="Calibri"/>
          <w:b w:val="0"/>
          <w:bCs w:val="0"/>
          <w:kern w:val="0"/>
        </w:rPr>
        <w:t xml:space="preserve"> illustrates the selected profiles through time at each site, based on predefined neutral density boundaries. This selection ensures a consistent water mass is analyzed across years, maximizing temporal coverage while retaining sufficient data density for robust trend detection.</w:t>
      </w:r>
    </w:p>
    <w:p w14:paraId="4EC6267C" w14:textId="77777777" w:rsidR="00E25E52" w:rsidRPr="004E66D2" w:rsidRDefault="00E25E52" w:rsidP="00744E34">
      <w:pPr>
        <w:pStyle w:val="Heading-Secondary"/>
        <w:jc w:val="both"/>
        <w:rPr>
          <w:rFonts w:eastAsia="Calibri"/>
          <w:b w:val="0"/>
          <w:bCs w:val="0"/>
          <w:kern w:val="0"/>
        </w:rPr>
      </w:pPr>
      <w:r w:rsidRPr="004E66D2">
        <w:rPr>
          <w:rFonts w:eastAsia="Calibri"/>
          <w:b w:val="0"/>
          <w:bCs w:val="0"/>
          <w:kern w:val="0"/>
        </w:rPr>
        <w:t>Subsequently, each time series was analyzed to identify either a positive or negative rate of change across the study period (2004–2022) in DIC and its components, in relation to its position within the global analysis conducted using the synthetic product. The key objective was to evaluate whether the long-term trends reconstructed by GCC-DIC at selected sites are consistent with independent in situ observations. Results from the in-situ time series validating GCC-DIC are presented in Figures S</w:t>
      </w:r>
      <w:r>
        <w:rPr>
          <w:rFonts w:eastAsia="Calibri"/>
          <w:b w:val="0"/>
          <w:bCs w:val="0"/>
          <w:kern w:val="0"/>
        </w:rPr>
        <w:t>8</w:t>
      </w:r>
      <w:r w:rsidRPr="004E66D2">
        <w:rPr>
          <w:rFonts w:eastAsia="Calibri"/>
          <w:b w:val="0"/>
          <w:bCs w:val="0"/>
          <w:kern w:val="0"/>
        </w:rPr>
        <w:t>, S</w:t>
      </w:r>
      <w:r>
        <w:rPr>
          <w:rFonts w:eastAsia="Calibri"/>
          <w:b w:val="0"/>
          <w:bCs w:val="0"/>
          <w:kern w:val="0"/>
        </w:rPr>
        <w:t>9</w:t>
      </w:r>
      <w:r w:rsidRPr="004E66D2">
        <w:rPr>
          <w:rFonts w:eastAsia="Calibri"/>
          <w:b w:val="0"/>
          <w:bCs w:val="0"/>
          <w:kern w:val="0"/>
        </w:rPr>
        <w:t xml:space="preserve"> and S</w:t>
      </w:r>
      <w:r>
        <w:rPr>
          <w:rFonts w:eastAsia="Calibri"/>
          <w:b w:val="0"/>
          <w:bCs w:val="0"/>
          <w:kern w:val="0"/>
        </w:rPr>
        <w:t>10</w:t>
      </w:r>
      <w:r w:rsidRPr="004E66D2">
        <w:rPr>
          <w:rFonts w:eastAsia="Calibri"/>
          <w:b w:val="0"/>
          <w:bCs w:val="0"/>
          <w:kern w:val="0"/>
        </w:rPr>
        <w:t>, as well as Table S2</w:t>
      </w:r>
      <w:r>
        <w:rPr>
          <w:rFonts w:eastAsia="Calibri"/>
          <w:b w:val="0"/>
          <w:bCs w:val="0"/>
          <w:kern w:val="0"/>
        </w:rPr>
        <w:t xml:space="preserve"> in the Supplementary Information.</w:t>
      </w:r>
    </w:p>
    <w:p w14:paraId="22BF4CEC" w14:textId="77777777" w:rsidR="00E25E52" w:rsidRPr="004E66D2" w:rsidRDefault="00E25E52" w:rsidP="00744E34">
      <w:pPr>
        <w:pStyle w:val="Heading-Secondary"/>
        <w:jc w:val="both"/>
        <w:rPr>
          <w:rFonts w:eastAsia="Calibri"/>
          <w:b w:val="0"/>
          <w:bCs w:val="0"/>
          <w:kern w:val="0"/>
        </w:rPr>
      </w:pPr>
      <w:r w:rsidRPr="004E66D2">
        <w:rPr>
          <w:rFonts w:eastAsia="Calibri"/>
          <w:b w:val="0"/>
          <w:bCs w:val="0"/>
          <w:kern w:val="0"/>
        </w:rPr>
        <w:t>The same analytical approach, detailed in the subsequent Methods sections, was applied to both the GCC-DIC product and the SPOTS in situ time series, unless stated otherwise.</w:t>
      </w:r>
    </w:p>
    <w:p w14:paraId="1FF6C677" w14:textId="77777777" w:rsidR="00E25E52" w:rsidRPr="004E66D2" w:rsidRDefault="00E25E52" w:rsidP="00744E34">
      <w:pPr>
        <w:pStyle w:val="Heading-Secondary"/>
        <w:jc w:val="both"/>
      </w:pPr>
      <w:r w:rsidRPr="004E66D2">
        <w:t>Decomposition of DIC components</w:t>
      </w:r>
    </w:p>
    <w:p w14:paraId="592876B4" w14:textId="03AF5AF5" w:rsidR="00E25E52" w:rsidRPr="004E66D2" w:rsidRDefault="00E25E52" w:rsidP="00744E34">
      <w:pPr>
        <w:pStyle w:val="Heading-Secondary"/>
        <w:jc w:val="both"/>
        <w:rPr>
          <w:rFonts w:eastAsia="Calibri"/>
          <w:b w:val="0"/>
          <w:bCs w:val="0"/>
          <w:kern w:val="0"/>
        </w:rPr>
      </w:pPr>
      <w:r w:rsidRPr="004E66D2">
        <w:rPr>
          <w:rFonts w:eastAsia="Calibri"/>
          <w:b w:val="0"/>
          <w:bCs w:val="0"/>
          <w:kern w:val="0"/>
        </w:rPr>
        <w:t>The changes in DIC within the ocean are primarily governed by three processes: the absorption of anthropogenic CO</w:t>
      </w:r>
      <w:r w:rsidRPr="004E66D2">
        <w:rPr>
          <w:rFonts w:eastAsia="Calibri"/>
          <w:b w:val="0"/>
          <w:bCs w:val="0"/>
          <w:kern w:val="0"/>
          <w:vertAlign w:val="subscript"/>
        </w:rPr>
        <w:t>2</w:t>
      </w:r>
      <w:r w:rsidRPr="004E66D2">
        <w:rPr>
          <w:rFonts w:eastAsia="Calibri"/>
          <w:b w:val="0"/>
          <w:bCs w:val="0"/>
          <w:kern w:val="0"/>
        </w:rPr>
        <w:t xml:space="preserve"> from the atmosphere (DIC</w:t>
      </w:r>
      <w:r w:rsidRPr="004E66D2">
        <w:rPr>
          <w:rFonts w:eastAsia="Calibri"/>
          <w:b w:val="0"/>
          <w:bCs w:val="0"/>
          <w:kern w:val="0"/>
          <w:vertAlign w:val="subscript"/>
        </w:rPr>
        <w:t>anth</w:t>
      </w:r>
      <w:r w:rsidRPr="004E66D2">
        <w:rPr>
          <w:rFonts w:eastAsia="Calibri"/>
          <w:b w:val="0"/>
          <w:bCs w:val="0"/>
          <w:kern w:val="0"/>
        </w:rPr>
        <w:t>), the action of the BCP responsible for natural carbon cycling (</w:t>
      </w:r>
      <w:r w:rsidRPr="004E66D2">
        <w:rPr>
          <w:b w:val="0"/>
          <w:bCs w:val="0"/>
        </w:rPr>
        <w:t>DIC</w:t>
      </w:r>
      <w:r w:rsidRPr="004E66D2">
        <w:rPr>
          <w:b w:val="0"/>
          <w:bCs w:val="0"/>
          <w:vertAlign w:val="subscript"/>
        </w:rPr>
        <w:t>soft</w:t>
      </w:r>
      <w:r w:rsidRPr="004E66D2">
        <w:rPr>
          <w:rFonts w:eastAsia="Calibri"/>
          <w:b w:val="0"/>
          <w:bCs w:val="0"/>
          <w:kern w:val="0"/>
        </w:rPr>
        <w:t xml:space="preserve">), and the carbonate pump, which is linked to the formation and dissolution of calcium carbonate </w:t>
      </w:r>
      <w:r w:rsidR="002F04E3">
        <w:rPr>
          <w:rFonts w:eastAsia="Calibri"/>
          <w:b w:val="0"/>
          <w:bCs w:val="0"/>
          <w:noProof/>
          <w:kern w:val="0"/>
        </w:rPr>
        <w:t>(</w:t>
      </w:r>
      <w:r w:rsidR="002F04E3" w:rsidRPr="002F04E3">
        <w:rPr>
          <w:rFonts w:eastAsia="Calibri"/>
          <w:b w:val="0"/>
          <w:bCs w:val="0"/>
          <w:kern w:val="0"/>
          <w:szCs w:val="20"/>
        </w:rPr>
        <w:t>Volk &amp; Hoffert, 1985</w:t>
      </w:r>
      <w:r w:rsidR="002F04E3">
        <w:rPr>
          <w:rFonts w:eastAsia="Calibri"/>
          <w:b w:val="0"/>
          <w:bCs w:val="0"/>
          <w:noProof/>
          <w:kern w:val="0"/>
        </w:rPr>
        <w:t xml:space="preserve">; </w:t>
      </w:r>
      <w:r w:rsidR="002F04E3" w:rsidRPr="002F04E3">
        <w:rPr>
          <w:rFonts w:eastAsia="Calibri"/>
          <w:b w:val="0"/>
          <w:bCs w:val="0"/>
          <w:kern w:val="0"/>
          <w:szCs w:val="20"/>
        </w:rPr>
        <w:t>Gruber et al., 1996</w:t>
      </w:r>
      <w:r w:rsidR="002F04E3">
        <w:rPr>
          <w:rFonts w:eastAsia="Calibri"/>
          <w:b w:val="0"/>
          <w:bCs w:val="0"/>
          <w:noProof/>
          <w:kern w:val="0"/>
        </w:rPr>
        <w:t>)</w:t>
      </w:r>
      <w:r w:rsidRPr="004E66D2">
        <w:rPr>
          <w:rFonts w:eastAsia="Calibri"/>
          <w:b w:val="0"/>
          <w:bCs w:val="0"/>
          <w:kern w:val="0"/>
        </w:rPr>
        <w:t>. These processes contribute to DIC as follows:</w:t>
      </w:r>
    </w:p>
    <w:tbl>
      <w:tblPr>
        <w:tblStyle w:val="TableGrid"/>
        <w:tblW w:w="9360" w:type="dxa"/>
        <w:tblLook w:val="04A0" w:firstRow="1" w:lastRow="0" w:firstColumn="1" w:lastColumn="0" w:noHBand="0" w:noVBand="1"/>
      </w:tblPr>
      <w:tblGrid>
        <w:gridCol w:w="8805"/>
        <w:gridCol w:w="555"/>
      </w:tblGrid>
      <w:tr w:rsidR="00E25E52" w:rsidRPr="004E66D2" w14:paraId="03E3F524" w14:textId="77777777" w:rsidTr="002B5B6F">
        <w:trPr>
          <w:trHeight w:val="377"/>
        </w:trPr>
        <w:tc>
          <w:tcPr>
            <w:tcW w:w="8804" w:type="dxa"/>
            <w:tcBorders>
              <w:top w:val="nil"/>
              <w:left w:val="nil"/>
              <w:bottom w:val="nil"/>
              <w:right w:val="nil"/>
            </w:tcBorders>
          </w:tcPr>
          <w:p w14:paraId="005ECF6E" w14:textId="77777777" w:rsidR="00E25E52" w:rsidRPr="004E66D2" w:rsidRDefault="00E25E52" w:rsidP="00744E34">
            <w:pPr>
              <w:jc w:val="both"/>
              <w:rPr>
                <w:szCs w:val="24"/>
              </w:rPr>
            </w:pPr>
            <m:oMathPara>
              <m:oMath>
                <m:r>
                  <m:rPr>
                    <m:sty m:val="p"/>
                  </m:rPr>
                  <w:rPr>
                    <w:rFonts w:ascii="Cambria Math" w:hAnsi="Cambria Math"/>
                  </w:rPr>
                  <m:t>DIC=</m:t>
                </m:r>
                <m:sSub>
                  <m:sSubPr>
                    <m:ctrlPr>
                      <w:rPr>
                        <w:rFonts w:ascii="Cambria Math" w:hAnsi="Cambria Math"/>
                      </w:rPr>
                    </m:ctrlPr>
                  </m:sSubPr>
                  <m:e>
                    <m:r>
                      <m:rPr>
                        <m:sty m:val="p"/>
                      </m:rPr>
                      <w:rPr>
                        <w:rFonts w:ascii="Cambria Math" w:hAnsi="Cambria Math"/>
                      </w:rPr>
                      <m:t>DIC</m:t>
                    </m:r>
                  </m:e>
                  <m:sub>
                    <m:r>
                      <m:rPr>
                        <m:sty m:val="p"/>
                      </m:rPr>
                      <w:rPr>
                        <w:rFonts w:ascii="Cambria Math" w:hAnsi="Cambria Math"/>
                      </w:rPr>
                      <m:t>anth</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DIC</m:t>
                    </m:r>
                  </m:e>
                  <m:sub>
                    <m:r>
                      <m:rPr>
                        <m:sty m:val="p"/>
                      </m:rPr>
                      <w:rPr>
                        <w:rFonts w:ascii="Cambria Math" w:hAnsi="Cambria Math"/>
                      </w:rPr>
                      <m:t>soft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DIC</m:t>
                    </m:r>
                  </m:e>
                  <m:sub>
                    <m:r>
                      <m:rPr>
                        <m:sty m:val="p"/>
                      </m:rPr>
                      <w:rPr>
                        <w:rFonts w:ascii="Cambria Math" w:hAnsi="Cambria Math"/>
                      </w:rPr>
                      <m:t>carb</m:t>
                    </m:r>
                  </m:sub>
                </m:sSub>
              </m:oMath>
            </m:oMathPara>
          </w:p>
        </w:tc>
        <w:tc>
          <w:tcPr>
            <w:tcW w:w="555" w:type="dxa"/>
            <w:tcBorders>
              <w:top w:val="nil"/>
              <w:left w:val="nil"/>
              <w:bottom w:val="nil"/>
              <w:right w:val="nil"/>
            </w:tcBorders>
          </w:tcPr>
          <w:p w14:paraId="504861FD" w14:textId="77777777" w:rsidR="00E25E52" w:rsidRPr="004E66D2" w:rsidRDefault="00E25E52" w:rsidP="00744E34">
            <w:pPr>
              <w:jc w:val="both"/>
              <w:rPr>
                <w:szCs w:val="24"/>
              </w:rPr>
            </w:pPr>
            <w:r w:rsidRPr="004E66D2">
              <w:rPr>
                <w:rFonts w:ascii="Calibri" w:eastAsia="SimSun" w:hAnsi="Calibri"/>
                <w:szCs w:val="24"/>
              </w:rPr>
              <w:t>(1).</w:t>
            </w:r>
          </w:p>
        </w:tc>
      </w:tr>
    </w:tbl>
    <w:p w14:paraId="5B4019DA" w14:textId="77777777" w:rsidR="00E25E52" w:rsidRPr="004E66D2" w:rsidRDefault="00E25E52" w:rsidP="00744E34">
      <w:pPr>
        <w:jc w:val="both"/>
        <w:rPr>
          <w:szCs w:val="24"/>
        </w:rPr>
      </w:pPr>
    </w:p>
    <w:p w14:paraId="452CADBE" w14:textId="2A091742" w:rsidR="00E25E52" w:rsidRPr="004E66D2" w:rsidRDefault="00E25E52" w:rsidP="00744E34">
      <w:pPr>
        <w:jc w:val="both"/>
        <w:rPr>
          <w:szCs w:val="24"/>
        </w:rPr>
      </w:pPr>
      <w:r w:rsidRPr="004E66D2">
        <w:rPr>
          <w:szCs w:val="24"/>
        </w:rPr>
        <w:t>The uptake of anthropogenic CO</w:t>
      </w:r>
      <w:r w:rsidRPr="004E66D2">
        <w:rPr>
          <w:szCs w:val="24"/>
          <w:vertAlign w:val="subscript"/>
        </w:rPr>
        <w:t>2</w:t>
      </w:r>
      <w:r w:rsidRPr="004E66D2">
        <w:rPr>
          <w:szCs w:val="24"/>
        </w:rPr>
        <w:t xml:space="preserve"> is often referred to as the solubility pump. Assuming no significant trends in the air-sea CO</w:t>
      </w:r>
      <w:r w:rsidRPr="004E66D2">
        <w:rPr>
          <w:szCs w:val="24"/>
          <w:vertAlign w:val="subscript"/>
        </w:rPr>
        <w:t>2</w:t>
      </w:r>
      <w:r w:rsidRPr="004E66D2">
        <w:rPr>
          <w:szCs w:val="24"/>
        </w:rPr>
        <w:t xml:space="preserve"> disequilibrium over the long term, the anthropogenic (DIC</w:t>
      </w:r>
      <w:r w:rsidRPr="004E66D2">
        <w:rPr>
          <w:szCs w:val="24"/>
          <w:vertAlign w:val="subscript"/>
        </w:rPr>
        <w:t>anth</w:t>
      </w:r>
      <w:r w:rsidRPr="004E66D2">
        <w:rPr>
          <w:szCs w:val="24"/>
        </w:rPr>
        <w:t>) is effectively equivalent to the solubility-derived DIC (DIC</w:t>
      </w:r>
      <w:r w:rsidRPr="004E66D2">
        <w:rPr>
          <w:szCs w:val="24"/>
          <w:vertAlign w:val="subscript"/>
        </w:rPr>
        <w:t>sol</w:t>
      </w:r>
      <w:r w:rsidRPr="004E66D2">
        <w:rPr>
          <w:szCs w:val="24"/>
        </w:rPr>
        <w:t>), ignoring short-term and regional disequilibrium variations. The rationale for considering DIC</w:t>
      </w:r>
      <w:r w:rsidRPr="004E66D2">
        <w:rPr>
          <w:szCs w:val="24"/>
          <w:vertAlign w:val="subscript"/>
        </w:rPr>
        <w:t>diseq</w:t>
      </w:r>
      <w:r w:rsidRPr="004E66D2">
        <w:rPr>
          <w:szCs w:val="24"/>
        </w:rPr>
        <w:t xml:space="preserve"> = 0 is supported by the minimal impact of long-term disequilibrium trends on the global carbon uptake over the periods studied </w:t>
      </w:r>
      <w:r w:rsidR="002F04E3">
        <w:rPr>
          <w:noProof/>
          <w:szCs w:val="24"/>
        </w:rPr>
        <w:t>(</w:t>
      </w:r>
      <w:r w:rsidR="002F04E3" w:rsidRPr="002F04E3">
        <w:t>Jones et al., 2014</w:t>
      </w:r>
      <w:r w:rsidR="002F04E3">
        <w:rPr>
          <w:noProof/>
          <w:szCs w:val="24"/>
        </w:rPr>
        <w:t xml:space="preserve">; </w:t>
      </w:r>
      <w:r w:rsidR="002F04E3" w:rsidRPr="002F04E3">
        <w:t>Nowicki et al., 2024</w:t>
      </w:r>
      <w:r w:rsidR="002F04E3">
        <w:rPr>
          <w:noProof/>
          <w:szCs w:val="24"/>
        </w:rPr>
        <w:t>)</w:t>
      </w:r>
      <w:r w:rsidRPr="004E66D2">
        <w:rPr>
          <w:szCs w:val="24"/>
        </w:rPr>
        <w:t>.</w:t>
      </w:r>
    </w:p>
    <w:p w14:paraId="5E121AED" w14:textId="77777777" w:rsidR="00E25E52" w:rsidRPr="004E66D2" w:rsidRDefault="00E25E52" w:rsidP="00744E34">
      <w:pPr>
        <w:jc w:val="both"/>
        <w:rPr>
          <w:szCs w:val="24"/>
        </w:rPr>
      </w:pPr>
    </w:p>
    <w:tbl>
      <w:tblPr>
        <w:tblStyle w:val="TableGrid"/>
        <w:tblW w:w="9360" w:type="dxa"/>
        <w:tblLook w:val="04A0" w:firstRow="1" w:lastRow="0" w:firstColumn="1" w:lastColumn="0" w:noHBand="0" w:noVBand="1"/>
      </w:tblPr>
      <w:tblGrid>
        <w:gridCol w:w="8805"/>
        <w:gridCol w:w="555"/>
      </w:tblGrid>
      <w:tr w:rsidR="00E25E52" w:rsidRPr="004E66D2" w14:paraId="7894F12A" w14:textId="77777777" w:rsidTr="002B5B6F">
        <w:trPr>
          <w:trHeight w:val="377"/>
        </w:trPr>
        <w:tc>
          <w:tcPr>
            <w:tcW w:w="8804" w:type="dxa"/>
            <w:tcBorders>
              <w:top w:val="nil"/>
              <w:left w:val="nil"/>
              <w:bottom w:val="nil"/>
              <w:right w:val="nil"/>
            </w:tcBorders>
          </w:tcPr>
          <w:p w14:paraId="779FEC2E" w14:textId="77777777" w:rsidR="00E25E52" w:rsidRPr="004E66D2" w:rsidRDefault="006E57E4" w:rsidP="00744E34">
            <w:pPr>
              <w:jc w:val="both"/>
              <w:rPr>
                <w:szCs w:val="24"/>
              </w:rPr>
            </w:pPr>
            <m:oMathPara>
              <m:oMath>
                <m:sSub>
                  <m:sSubPr>
                    <m:ctrlPr>
                      <w:rPr>
                        <w:rFonts w:ascii="Cambria Math" w:hAnsi="Cambria Math"/>
                      </w:rPr>
                    </m:ctrlPr>
                  </m:sSubPr>
                  <m:e>
                    <m:r>
                      <m:rPr>
                        <m:sty m:val="p"/>
                      </m:rPr>
                      <w:rPr>
                        <w:rFonts w:ascii="Cambria Math" w:hAnsi="Cambria Math"/>
                      </w:rPr>
                      <m:t>DIC</m:t>
                    </m:r>
                  </m:e>
                  <m:sub>
                    <m:r>
                      <m:rPr>
                        <m:sty m:val="p"/>
                      </m:rPr>
                      <w:rPr>
                        <w:rFonts w:ascii="Cambria Math" w:hAnsi="Cambria Math"/>
                      </w:rPr>
                      <m:t>anth</m:t>
                    </m:r>
                  </m:sub>
                </m:sSub>
                <m:r>
                  <m:rPr>
                    <m:sty m:val="p"/>
                  </m:rPr>
                  <w:rPr>
                    <w:rFonts w:ascii="Cambria Math" w:hAnsi="Cambria Math"/>
                  </w:rPr>
                  <m:t>=DI</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sol</m:t>
                    </m:r>
                  </m:sub>
                </m:sSub>
                <m:r>
                  <m:rPr>
                    <m:sty m:val="p"/>
                  </m:rPr>
                  <w:rPr>
                    <w:rFonts w:ascii="Cambria Math" w:hAnsi="Cambria Math"/>
                  </w:rPr>
                  <m:t>-DI</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diseq</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DIC</m:t>
                    </m:r>
                  </m:e>
                  <m:sub>
                    <m:r>
                      <m:rPr>
                        <m:sty m:val="p"/>
                      </m:rPr>
                      <w:rPr>
                        <w:rFonts w:ascii="Cambria Math" w:hAnsi="Cambria Math"/>
                      </w:rPr>
                      <m:t>sol</m:t>
                    </m:r>
                  </m:sub>
                </m:sSub>
              </m:oMath>
            </m:oMathPara>
          </w:p>
        </w:tc>
        <w:tc>
          <w:tcPr>
            <w:tcW w:w="555" w:type="dxa"/>
            <w:tcBorders>
              <w:top w:val="nil"/>
              <w:left w:val="nil"/>
              <w:bottom w:val="nil"/>
              <w:right w:val="nil"/>
            </w:tcBorders>
          </w:tcPr>
          <w:p w14:paraId="4D34AB1A" w14:textId="77777777" w:rsidR="00E25E52" w:rsidRPr="004E66D2" w:rsidRDefault="00E25E52" w:rsidP="00744E34">
            <w:pPr>
              <w:jc w:val="both"/>
              <w:rPr>
                <w:szCs w:val="24"/>
              </w:rPr>
            </w:pPr>
            <w:r w:rsidRPr="004E66D2">
              <w:rPr>
                <w:rFonts w:ascii="Calibri" w:eastAsia="SimSun" w:hAnsi="Calibri"/>
                <w:szCs w:val="24"/>
              </w:rPr>
              <w:t>(2),</w:t>
            </w:r>
          </w:p>
        </w:tc>
      </w:tr>
    </w:tbl>
    <w:p w14:paraId="04F4C79B" w14:textId="77777777" w:rsidR="00E25E52" w:rsidRPr="004E66D2" w:rsidRDefault="00E25E52" w:rsidP="00744E34">
      <w:pPr>
        <w:jc w:val="both"/>
        <w:rPr>
          <w:szCs w:val="24"/>
        </w:rPr>
      </w:pPr>
    </w:p>
    <w:p w14:paraId="3D9A35A3" w14:textId="378451C0" w:rsidR="00E25E52" w:rsidRDefault="00E25E52" w:rsidP="00744E34">
      <w:pPr>
        <w:jc w:val="both"/>
        <w:rPr>
          <w:szCs w:val="24"/>
        </w:rPr>
      </w:pPr>
      <w:r w:rsidRPr="004E66D2">
        <w:rPr>
          <w:szCs w:val="24"/>
        </w:rPr>
        <w:t>Biological activity transforms dissolved inorganic nutrients into particulate organic matter through the processes of photosynthesis and remineralization and is known as the soft tissue pump</w:t>
      </w:r>
      <w:r w:rsidR="002F04E3">
        <w:rPr>
          <w:noProof/>
          <w:szCs w:val="24"/>
        </w:rPr>
        <w:t>(</w:t>
      </w:r>
      <w:r w:rsidR="002F04E3" w:rsidRPr="002F04E3">
        <w:t>Redfield, 1958</w:t>
      </w:r>
      <w:r w:rsidR="002F04E3">
        <w:rPr>
          <w:noProof/>
          <w:szCs w:val="24"/>
        </w:rPr>
        <w:t xml:space="preserve">; </w:t>
      </w:r>
      <w:r w:rsidR="002F04E3" w:rsidRPr="002F04E3">
        <w:t>Redfield, 1963</w:t>
      </w:r>
      <w:r w:rsidR="002F04E3">
        <w:rPr>
          <w:noProof/>
          <w:szCs w:val="24"/>
        </w:rPr>
        <w:t xml:space="preserve">; </w:t>
      </w:r>
      <w:r w:rsidR="002F04E3" w:rsidRPr="002F04E3">
        <w:t>Volk &amp; Hoffert, 1985</w:t>
      </w:r>
      <w:r w:rsidR="002F04E3">
        <w:rPr>
          <w:noProof/>
          <w:szCs w:val="24"/>
        </w:rPr>
        <w:t>)</w:t>
      </w:r>
      <w:r w:rsidRPr="004E66D2">
        <w:rPr>
          <w:szCs w:val="24"/>
        </w:rPr>
        <w:t xml:space="preserve">. </w:t>
      </w:r>
      <w:r w:rsidRPr="00A01549">
        <w:rPr>
          <w:szCs w:val="24"/>
        </w:rPr>
        <w:t xml:space="preserve">This process drives the downward export of particulate organic carbon (POC) from the surface ocean, followed by its microbial remineralization into </w:t>
      </w:r>
      <w:r w:rsidRPr="00330B07">
        <w:rPr>
          <w:szCs w:val="24"/>
        </w:rPr>
        <w:t>DIC</w:t>
      </w:r>
      <w:r w:rsidRPr="00330B07">
        <w:rPr>
          <w:szCs w:val="24"/>
          <w:vertAlign w:val="subscript"/>
        </w:rPr>
        <w:t>soft</w:t>
      </w:r>
      <w:r w:rsidRPr="00330B07">
        <w:rPr>
          <w:szCs w:val="24"/>
        </w:rPr>
        <w:t xml:space="preserve"> at depth, and the subsequent redistribution of respired DIC</w:t>
      </w:r>
      <w:r w:rsidRPr="00330B07">
        <w:rPr>
          <w:szCs w:val="24"/>
          <w:vertAlign w:val="subscript"/>
        </w:rPr>
        <w:t xml:space="preserve">soft </w:t>
      </w:r>
      <w:r w:rsidRPr="00330B07">
        <w:rPr>
          <w:szCs w:val="24"/>
        </w:rPr>
        <w:t xml:space="preserve">by ocean circulation </w:t>
      </w:r>
      <w:r w:rsidR="002F04E3">
        <w:rPr>
          <w:noProof/>
        </w:rPr>
        <w:t>(</w:t>
      </w:r>
      <w:r w:rsidR="002F04E3" w:rsidRPr="002F04E3">
        <w:t>Dugdale &amp; Goering, 1967</w:t>
      </w:r>
      <w:r w:rsidR="002F04E3">
        <w:rPr>
          <w:noProof/>
        </w:rPr>
        <w:t xml:space="preserve">; </w:t>
      </w:r>
      <w:r w:rsidR="002F04E3" w:rsidRPr="002F04E3">
        <w:t>Boyd et al., 2019</w:t>
      </w:r>
      <w:r w:rsidR="002F04E3">
        <w:rPr>
          <w:noProof/>
        </w:rPr>
        <w:t>)</w:t>
      </w:r>
      <w:r w:rsidRPr="00330B07">
        <w:t>.</w:t>
      </w:r>
      <w:r w:rsidRPr="00330B07">
        <w:rPr>
          <w:szCs w:val="24"/>
        </w:rPr>
        <w:t xml:space="preserve"> The efficiency</w:t>
      </w:r>
      <w:r w:rsidRPr="00A01549">
        <w:rPr>
          <w:szCs w:val="24"/>
        </w:rPr>
        <w:t xml:space="preserve"> and depth of remineralization regulate the extent of DIC</w:t>
      </w:r>
      <w:r w:rsidRPr="00431775">
        <w:rPr>
          <w:szCs w:val="24"/>
          <w:vertAlign w:val="subscript"/>
        </w:rPr>
        <w:t>soft</w:t>
      </w:r>
      <w:r w:rsidRPr="00A01549">
        <w:rPr>
          <w:szCs w:val="24"/>
        </w:rPr>
        <w:t xml:space="preserve"> sequestration and its climate impact over relevant timescales (Figure S</w:t>
      </w:r>
      <w:r>
        <w:rPr>
          <w:szCs w:val="24"/>
        </w:rPr>
        <w:t>3</w:t>
      </w:r>
      <w:r w:rsidRPr="00A01549">
        <w:rPr>
          <w:szCs w:val="24"/>
        </w:rPr>
        <w:t xml:space="preserve"> in Supplementary Information).</w:t>
      </w:r>
    </w:p>
    <w:p w14:paraId="60088E1F" w14:textId="77777777" w:rsidR="00E25E52" w:rsidRDefault="00E25E52" w:rsidP="00744E34">
      <w:pPr>
        <w:jc w:val="both"/>
        <w:rPr>
          <w:szCs w:val="24"/>
        </w:rPr>
      </w:pPr>
    </w:p>
    <w:p w14:paraId="43412848" w14:textId="0EFAB23F" w:rsidR="00E25E52" w:rsidRPr="004E66D2" w:rsidRDefault="00E25E52" w:rsidP="00744E34">
      <w:pPr>
        <w:jc w:val="both"/>
        <w:rPr>
          <w:szCs w:val="24"/>
        </w:rPr>
      </w:pPr>
      <w:r w:rsidRPr="004E66D2">
        <w:rPr>
          <w:szCs w:val="24"/>
        </w:rPr>
        <w:lastRenderedPageBreak/>
        <w:t xml:space="preserve">This transformation follows specific stoichiometric proportions, quantified by the Redfield ratio, which describes the relationship between the elemental composition of marine organic matter and the nutrients consumed </w:t>
      </w:r>
      <w:r w:rsidR="002F04E3">
        <w:rPr>
          <w:noProof/>
          <w:szCs w:val="24"/>
        </w:rPr>
        <w:t>(</w:t>
      </w:r>
      <w:r w:rsidR="002F04E3" w:rsidRPr="002F04E3">
        <w:t>Redfield, 1958</w:t>
      </w:r>
      <w:r w:rsidR="002F04E3">
        <w:rPr>
          <w:noProof/>
          <w:szCs w:val="24"/>
        </w:rPr>
        <w:t>)</w:t>
      </w:r>
      <w:r w:rsidRPr="004E66D2">
        <w:fldChar w:fldCharType="begin"/>
      </w:r>
      <w:r w:rsidRPr="004E66D2">
        <w:rPr>
          <w:szCs w:val="24"/>
        </w:rPr>
        <w:instrText>ADDIN EN.CITE &lt;EndNote&gt;&lt;Cite&gt;&lt;Author&gt;Redfield&lt;/Author&gt;&lt;Year&gt;1958&lt;/Year&gt;&lt;RecNum&gt;966&lt;/RecNum&gt;&lt;DisplayText&gt;(Redfield, 1958)&lt;/DisplayText&gt;&lt;record&gt;&lt;rec-number&gt;966&lt;/rec-number&gt;&lt;foreign-keys&gt;&lt;key app="EN" db-id="wwdtspzxq5zztnepw2epptazz9v29d9tpfww" timestamp="1680016143"&gt;966&lt;/key&gt;&lt;/foreign-keys&gt;&lt;ref-type name="Journal Article"&gt;17&lt;/ref-type&gt;&lt;contributors&gt;&lt;authors&gt;&lt;author&gt;Redfield, Alfred C&lt;/author&gt;&lt;/authors&gt;&lt;/contributors&gt;&lt;titles&gt;&lt;title&gt;The biological control of chemical factors in the environment&lt;/title&gt;&lt;secondary-title&gt;American scientist&lt;/secondary-title&gt;&lt;/titles&gt;&lt;periodical&gt;&lt;full-title&gt;American scientist&lt;/full-title&gt;&lt;/periodical&gt;&lt;pages&gt;230A-221&lt;/pages&gt;&lt;volume&gt;46&lt;/volume&gt;&lt;number&gt;3&lt;/number&gt;&lt;dates&gt;&lt;year&gt;1958&lt;/year&gt;&lt;/dates&gt;&lt;isbn&gt;0003-0996&lt;/isbn&gt;&lt;urls&gt;&lt;/urls&gt;&lt;/record&gt;&lt;/Cite&gt;&lt;/EndNote&gt;</w:instrText>
      </w:r>
      <w:r w:rsidRPr="004E66D2">
        <w:rPr>
          <w:szCs w:val="24"/>
        </w:rPr>
        <w:fldChar w:fldCharType="separate"/>
      </w:r>
      <w:r w:rsidRPr="004E66D2">
        <w:rPr>
          <w:szCs w:val="24"/>
        </w:rPr>
        <w:fldChar w:fldCharType="end"/>
      </w:r>
      <w:r w:rsidRPr="004E66D2">
        <w:rPr>
          <w:szCs w:val="24"/>
        </w:rPr>
        <w:t xml:space="preserve">. These materials are transported to deeper waters by gravitational settling and biological transport, where they decompose back to inorganic forms, thereby consuming oxygen and increasing apparent oxygen utilization (AOU). AOU represents the difference between the oxygen concentration at saturation (the theoretical maximum in equilibrium with the atmosphere) and the actual oxygen concentration in seawater, with higher values indicating more oxygen consumption due to remineralization </w:t>
      </w:r>
      <w:r w:rsidR="002F04E3">
        <w:rPr>
          <w:noProof/>
          <w:szCs w:val="24"/>
        </w:rPr>
        <w:t>(</w:t>
      </w:r>
      <w:r w:rsidR="002F04E3" w:rsidRPr="002F04E3">
        <w:t>Garcia &amp; Gordon, 1992</w:t>
      </w:r>
      <w:r w:rsidR="002F04E3">
        <w:rPr>
          <w:noProof/>
          <w:szCs w:val="24"/>
        </w:rPr>
        <w:t>)</w:t>
      </w:r>
      <w:r w:rsidRPr="004E66D2">
        <w:rPr>
          <w:szCs w:val="24"/>
        </w:rPr>
        <w:t xml:space="preserve">. The impact of remineralization on DIC, termed </w:t>
      </w:r>
      <w:r w:rsidRPr="004E66D2">
        <w:t>DIC</w:t>
      </w:r>
      <w:r w:rsidRPr="004E66D2">
        <w:rPr>
          <w:vertAlign w:val="subscript"/>
        </w:rPr>
        <w:t>soft</w:t>
      </w:r>
      <w:r w:rsidRPr="004E66D2">
        <w:rPr>
          <w:szCs w:val="24"/>
        </w:rPr>
        <w:t>, can be quantified using the Redfield ratio as:</w:t>
      </w:r>
    </w:p>
    <w:p w14:paraId="35B33703" w14:textId="77777777" w:rsidR="00E25E52" w:rsidRPr="004E66D2" w:rsidRDefault="00E25E52" w:rsidP="00744E34">
      <w:pPr>
        <w:jc w:val="both"/>
        <w:rPr>
          <w:szCs w:val="24"/>
        </w:rPr>
      </w:pPr>
    </w:p>
    <w:tbl>
      <w:tblPr>
        <w:tblStyle w:val="TableGrid"/>
        <w:tblW w:w="9360" w:type="dxa"/>
        <w:tblLook w:val="04A0" w:firstRow="1" w:lastRow="0" w:firstColumn="1" w:lastColumn="0" w:noHBand="0" w:noVBand="1"/>
      </w:tblPr>
      <w:tblGrid>
        <w:gridCol w:w="8685"/>
        <w:gridCol w:w="675"/>
      </w:tblGrid>
      <w:tr w:rsidR="00E25E52" w:rsidRPr="004E66D2" w14:paraId="440A7E20" w14:textId="77777777" w:rsidTr="002B5B6F">
        <w:trPr>
          <w:trHeight w:val="377"/>
        </w:trPr>
        <w:tc>
          <w:tcPr>
            <w:tcW w:w="8684" w:type="dxa"/>
            <w:tcBorders>
              <w:top w:val="nil"/>
              <w:left w:val="nil"/>
              <w:bottom w:val="nil"/>
              <w:right w:val="nil"/>
            </w:tcBorders>
          </w:tcPr>
          <w:p w14:paraId="3752344C" w14:textId="77777777" w:rsidR="00E25E52" w:rsidRPr="004E66D2" w:rsidRDefault="006E57E4" w:rsidP="00744E34">
            <w:pPr>
              <w:jc w:val="both"/>
              <w:rPr>
                <w:szCs w:val="24"/>
                <w:lang w:eastAsia="de-DE"/>
              </w:rPr>
            </w:pPr>
            <m:oMathPara>
              <m:oMath>
                <m:sSub>
                  <m:sSubPr>
                    <m:ctrlPr>
                      <w:rPr>
                        <w:rFonts w:ascii="Cambria Math" w:hAnsi="Cambria Math"/>
                      </w:rPr>
                    </m:ctrlPr>
                  </m:sSubPr>
                  <m:e>
                    <m:r>
                      <m:rPr>
                        <m:sty m:val="p"/>
                      </m:rPr>
                      <w:rPr>
                        <w:rFonts w:ascii="Cambria Math" w:hAnsi="Cambria Math"/>
                      </w:rPr>
                      <m:t>DIC</m:t>
                    </m:r>
                  </m:e>
                  <m:sub>
                    <m:r>
                      <m:rPr>
                        <m:sty m:val="p"/>
                      </m:rPr>
                      <w:rPr>
                        <w:rFonts w:ascii="Cambria Math" w:hAnsi="Cambria Math"/>
                      </w:rPr>
                      <m:t>nat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sSub>
                      <m:sSubPr>
                        <m:ctrlPr>
                          <w:rPr>
                            <w:rFonts w:ascii="Cambria Math" w:hAnsi="Cambria Math"/>
                          </w:rPr>
                        </m:ctrlPr>
                      </m:sSubPr>
                      <m:e>
                        <m:f>
                          <m:fPr>
                            <m:type m:val="lin"/>
                            <m:ctrlPr>
                              <w:rPr>
                                <w:rFonts w:ascii="Cambria Math" w:hAnsi="Cambria Math"/>
                              </w:rPr>
                            </m:ctrlPr>
                          </m:fPr>
                          <m:num>
                            <m:r>
                              <m:rPr>
                                <m:sty m:val="p"/>
                              </m:rPr>
                              <w:rPr>
                                <w:rFonts w:ascii="Cambria Math" w:hAnsi="Cambria Math"/>
                              </w:rPr>
                              <m:t>C</m:t>
                            </m:r>
                          </m:num>
                          <m:den>
                            <m:r>
                              <m:rPr>
                                <m:sty m:val="p"/>
                              </m:rPr>
                              <w:rPr>
                                <w:rFonts w:ascii="Cambria Math" w:hAnsi="Cambria Math"/>
                              </w:rPr>
                              <m:t>O</m:t>
                            </m:r>
                          </m:den>
                        </m:f>
                      </m:e>
                      <m:sub>
                        <m:r>
                          <m:rPr>
                            <m:sty m:val="p"/>
                          </m:rPr>
                          <w:rPr>
                            <w:rFonts w:ascii="Cambria Math" w:hAnsi="Cambria Math"/>
                          </w:rPr>
                          <m:t>2</m:t>
                        </m:r>
                      </m:sub>
                    </m:sSub>
                  </m:sub>
                </m:sSub>
                <m:r>
                  <m:rPr>
                    <m:sty m:val="p"/>
                  </m:rPr>
                  <w:rPr>
                    <w:rFonts w:ascii="Cambria Math" w:hAnsi="Cambria Math"/>
                  </w:rPr>
                  <m:t>∙AOU</m:t>
                </m:r>
              </m:oMath>
            </m:oMathPara>
          </w:p>
        </w:tc>
        <w:tc>
          <w:tcPr>
            <w:tcW w:w="675" w:type="dxa"/>
            <w:tcBorders>
              <w:top w:val="nil"/>
              <w:left w:val="nil"/>
              <w:bottom w:val="nil"/>
              <w:right w:val="nil"/>
            </w:tcBorders>
          </w:tcPr>
          <w:p w14:paraId="67AD2904" w14:textId="77777777" w:rsidR="00E25E52" w:rsidRPr="004E66D2" w:rsidRDefault="00E25E52" w:rsidP="00744E34">
            <w:pPr>
              <w:jc w:val="both"/>
              <w:rPr>
                <w:szCs w:val="24"/>
              </w:rPr>
            </w:pPr>
            <w:r w:rsidRPr="004E66D2">
              <w:rPr>
                <w:rFonts w:ascii="Calibri" w:eastAsia="SimSun" w:hAnsi="Calibri"/>
                <w:szCs w:val="24"/>
              </w:rPr>
              <w:t xml:space="preserve">  (3).</w:t>
            </w:r>
          </w:p>
          <w:p w14:paraId="790B5D62" w14:textId="77777777" w:rsidR="00E25E52" w:rsidRPr="004E66D2" w:rsidRDefault="00E25E52" w:rsidP="00744E34">
            <w:pPr>
              <w:jc w:val="both"/>
              <w:rPr>
                <w:szCs w:val="24"/>
              </w:rPr>
            </w:pPr>
          </w:p>
        </w:tc>
      </w:tr>
    </w:tbl>
    <w:p w14:paraId="61955F53" w14:textId="70D36FBE" w:rsidR="00E25E52" w:rsidRPr="004E66D2" w:rsidRDefault="00E25E52" w:rsidP="00744E34">
      <w:pPr>
        <w:jc w:val="both"/>
        <w:rPr>
          <w:szCs w:val="24"/>
        </w:rPr>
      </w:pPr>
      <w:r w:rsidRPr="004E66D2">
        <w:rPr>
          <w:szCs w:val="24"/>
        </w:rPr>
        <w:t xml:space="preserve">In this study, we used the ratio from </w:t>
      </w:r>
      <w:r w:rsidR="002F04E3">
        <w:rPr>
          <w:noProof/>
          <w:szCs w:val="24"/>
        </w:rPr>
        <w:t>(</w:t>
      </w:r>
      <w:r w:rsidR="002F04E3" w:rsidRPr="002F04E3">
        <w:t>Anderson &amp; Sarmiento, 1994</w:t>
      </w:r>
      <w:r w:rsidR="002F04E3">
        <w:rPr>
          <w:noProof/>
          <w:szCs w:val="24"/>
        </w:rPr>
        <w:t>)</w:t>
      </w:r>
      <w:r w:rsidRPr="004E66D2">
        <w:rPr>
          <w:szCs w:val="24"/>
        </w:rPr>
        <w:t xml:space="preserve"> as follows:</w:t>
      </w:r>
    </w:p>
    <w:p w14:paraId="3A76DADB" w14:textId="77777777" w:rsidR="00E25E52" w:rsidRPr="004E66D2" w:rsidRDefault="00E25E52" w:rsidP="00744E34">
      <w:pPr>
        <w:jc w:val="both"/>
        <w:rPr>
          <w:szCs w:val="24"/>
        </w:rPr>
      </w:pPr>
    </w:p>
    <w:tbl>
      <w:tblPr>
        <w:tblStyle w:val="TableGrid"/>
        <w:tblW w:w="9360" w:type="dxa"/>
        <w:tblLook w:val="04A0" w:firstRow="1" w:lastRow="0" w:firstColumn="1" w:lastColumn="0" w:noHBand="0" w:noVBand="1"/>
      </w:tblPr>
      <w:tblGrid>
        <w:gridCol w:w="8805"/>
        <w:gridCol w:w="555"/>
      </w:tblGrid>
      <w:tr w:rsidR="00E25E52" w:rsidRPr="004E66D2" w14:paraId="606C9DD8" w14:textId="77777777" w:rsidTr="002B5B6F">
        <w:trPr>
          <w:trHeight w:val="377"/>
        </w:trPr>
        <w:tc>
          <w:tcPr>
            <w:tcW w:w="8804" w:type="dxa"/>
            <w:tcBorders>
              <w:top w:val="nil"/>
              <w:left w:val="nil"/>
              <w:bottom w:val="nil"/>
              <w:right w:val="nil"/>
            </w:tcBorders>
          </w:tcPr>
          <w:p w14:paraId="7CB6C604" w14:textId="77777777" w:rsidR="00E25E52" w:rsidRPr="004E66D2" w:rsidRDefault="00E25E52" w:rsidP="00744E34">
            <w:pPr>
              <w:jc w:val="both"/>
              <w:rPr>
                <w:szCs w:val="24"/>
                <w:lang w:eastAsia="de-DE"/>
              </w:rPr>
            </w:pPr>
            <m:oMathPara>
              <m:oMath>
                <m:r>
                  <m:rPr>
                    <m:sty m:val="p"/>
                  </m:rPr>
                  <w:rPr>
                    <w:rFonts w:ascii="Cambria Math" w:hAnsi="Cambria Math"/>
                  </w:rPr>
                  <m:t>P:N:C:</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oMath>
            </m:oMathPara>
          </w:p>
          <w:p w14:paraId="0AD78C14" w14:textId="77777777" w:rsidR="00E25E52" w:rsidRPr="004E66D2" w:rsidRDefault="00E25E52" w:rsidP="00744E34">
            <w:pPr>
              <w:jc w:val="both"/>
              <w:rPr>
                <w:szCs w:val="24"/>
                <w:lang w:eastAsia="de-DE"/>
              </w:rPr>
            </w:pPr>
            <m:oMathPara>
              <m:oMath>
                <m:r>
                  <m:rPr>
                    <m:sty m:val="p"/>
                  </m:rPr>
                  <w:rPr>
                    <w:rFonts w:ascii="Cambria Math" w:hAnsi="Cambria Math"/>
                  </w:rPr>
                  <m:t>1:16:117:-170</m:t>
                </m:r>
              </m:oMath>
            </m:oMathPara>
          </w:p>
        </w:tc>
        <w:tc>
          <w:tcPr>
            <w:tcW w:w="555" w:type="dxa"/>
            <w:tcBorders>
              <w:top w:val="nil"/>
              <w:left w:val="nil"/>
              <w:bottom w:val="nil"/>
              <w:right w:val="nil"/>
            </w:tcBorders>
            <w:vAlign w:val="center"/>
          </w:tcPr>
          <w:p w14:paraId="0A25A214" w14:textId="77777777" w:rsidR="00E25E52" w:rsidRPr="004E66D2" w:rsidRDefault="00E25E52" w:rsidP="00744E34">
            <w:pPr>
              <w:jc w:val="both"/>
              <w:rPr>
                <w:szCs w:val="24"/>
              </w:rPr>
            </w:pPr>
            <w:r w:rsidRPr="004E66D2">
              <w:rPr>
                <w:rFonts w:ascii="Calibri" w:eastAsia="SimSun" w:hAnsi="Calibri"/>
                <w:szCs w:val="24"/>
              </w:rPr>
              <w:t>(4).</w:t>
            </w:r>
          </w:p>
          <w:p w14:paraId="60C77F54" w14:textId="77777777" w:rsidR="00E25E52" w:rsidRPr="004E66D2" w:rsidRDefault="00E25E52" w:rsidP="00744E34">
            <w:pPr>
              <w:jc w:val="both"/>
              <w:rPr>
                <w:szCs w:val="24"/>
              </w:rPr>
            </w:pPr>
          </w:p>
        </w:tc>
      </w:tr>
    </w:tbl>
    <w:p w14:paraId="41F049A0" w14:textId="77777777" w:rsidR="00E25E52" w:rsidRPr="004E66D2" w:rsidRDefault="00E25E52" w:rsidP="00744E34">
      <w:pPr>
        <w:jc w:val="both"/>
        <w:rPr>
          <w:szCs w:val="24"/>
        </w:rPr>
      </w:pPr>
    </w:p>
    <w:p w14:paraId="3A455704" w14:textId="388BA917" w:rsidR="00E25E52" w:rsidRPr="004E66D2" w:rsidRDefault="00E25E52" w:rsidP="00744E34">
      <w:pPr>
        <w:jc w:val="both"/>
        <w:rPr>
          <w:szCs w:val="24"/>
        </w:rPr>
      </w:pPr>
      <w:r w:rsidRPr="004E66D2">
        <w:rPr>
          <w:szCs w:val="24"/>
        </w:rPr>
        <w:t xml:space="preserve">Thus, </w:t>
      </w:r>
      <m:oMath>
        <m:sSub>
          <m:sSubPr>
            <m:ctrlPr>
              <w:rPr>
                <w:rFonts w:ascii="Cambria Math" w:hAnsi="Cambria Math"/>
              </w:rPr>
            </m:ctrlPr>
          </m:sSubPr>
          <m:e>
            <m:r>
              <m:rPr>
                <m:sty m:val="p"/>
              </m:rPr>
              <w:rPr>
                <w:rFonts w:ascii="Cambria Math" w:hAnsi="Cambria Math"/>
              </w:rPr>
              <m:t>R</m:t>
            </m:r>
          </m:e>
          <m:sub>
            <m:sSub>
              <m:sSubPr>
                <m:ctrlPr>
                  <w:rPr>
                    <w:rFonts w:ascii="Cambria Math" w:hAnsi="Cambria Math"/>
                  </w:rPr>
                </m:ctrlPr>
              </m:sSubPr>
              <m:e>
                <m:f>
                  <m:fPr>
                    <m:type m:val="lin"/>
                    <m:ctrlPr>
                      <w:rPr>
                        <w:rFonts w:ascii="Cambria Math" w:hAnsi="Cambria Math"/>
                      </w:rPr>
                    </m:ctrlPr>
                  </m:fPr>
                  <m:num>
                    <m:r>
                      <m:rPr>
                        <m:sty m:val="p"/>
                      </m:rPr>
                      <w:rPr>
                        <w:rFonts w:ascii="Cambria Math" w:hAnsi="Cambria Math"/>
                      </w:rPr>
                      <m:t>C</m:t>
                    </m:r>
                  </m:num>
                  <m:den>
                    <m:r>
                      <m:rPr>
                        <m:sty m:val="p"/>
                      </m:rPr>
                      <w:rPr>
                        <w:rFonts w:ascii="Cambria Math" w:hAnsi="Cambria Math"/>
                      </w:rPr>
                      <m:t>O</m:t>
                    </m:r>
                  </m:den>
                </m:f>
              </m:e>
              <m:sub>
                <m:r>
                  <m:rPr>
                    <m:sty m:val="p"/>
                  </m:rPr>
                  <w:rPr>
                    <w:rFonts w:ascii="Cambria Math" w:hAnsi="Cambria Math"/>
                  </w:rPr>
                  <m:t>2</m:t>
                </m:r>
              </m:sub>
            </m:sSub>
          </m:sub>
        </m:sSub>
      </m:oMath>
      <w:r w:rsidRPr="004E66D2">
        <w:rPr>
          <w:szCs w:val="24"/>
        </w:rPr>
        <w:t xml:space="preserve">can be assumed to be a constant value of -0.688 ± 0.092 </w:t>
      </w:r>
      <w:r w:rsidR="002F04E3">
        <w:rPr>
          <w:noProof/>
          <w:szCs w:val="24"/>
        </w:rPr>
        <w:t>(</w:t>
      </w:r>
      <w:r w:rsidR="002F04E3" w:rsidRPr="002F04E3">
        <w:t>Anderson &amp; Sarmiento, 1994</w:t>
      </w:r>
      <w:r w:rsidR="002F04E3">
        <w:rPr>
          <w:noProof/>
          <w:szCs w:val="24"/>
        </w:rPr>
        <w:t>)</w:t>
      </w:r>
      <w:r w:rsidRPr="004E66D2">
        <w:rPr>
          <w:szCs w:val="24"/>
        </w:rPr>
        <w:t xml:space="preserve">. </w:t>
      </w:r>
    </w:p>
    <w:p w14:paraId="112810C5" w14:textId="77777777" w:rsidR="00E25E52" w:rsidRPr="004E66D2" w:rsidRDefault="00E25E52" w:rsidP="00744E34">
      <w:pPr>
        <w:jc w:val="both"/>
        <w:rPr>
          <w:szCs w:val="24"/>
        </w:rPr>
      </w:pPr>
    </w:p>
    <w:p w14:paraId="491800A6" w14:textId="77777777" w:rsidR="00E25E52" w:rsidRPr="004E66D2" w:rsidRDefault="00E25E52" w:rsidP="00744E34">
      <w:pPr>
        <w:jc w:val="both"/>
        <w:rPr>
          <w:szCs w:val="24"/>
        </w:rPr>
      </w:pPr>
      <w:r w:rsidRPr="004E66D2">
        <w:rPr>
          <w:szCs w:val="24"/>
        </w:rPr>
        <w:t>The formation and dissolution of calcium carbonate, described as the carbonate pump, are associated with changes in TA. The carbonate-related DIC</w:t>
      </w:r>
      <w:r w:rsidRPr="004E66D2">
        <w:rPr>
          <w:szCs w:val="24"/>
          <w:vertAlign w:val="subscript"/>
        </w:rPr>
        <w:t>carb</w:t>
      </w:r>
      <w:r w:rsidRPr="004E66D2">
        <w:rPr>
          <w:szCs w:val="24"/>
        </w:rPr>
        <w:t xml:space="preserve"> is affected by the ratio of nitrogen to oxygen during these processes, represented as:</w:t>
      </w:r>
    </w:p>
    <w:p w14:paraId="38DDCB27" w14:textId="77777777" w:rsidR="00E25E52" w:rsidRPr="004E66D2" w:rsidRDefault="00E25E52" w:rsidP="00744E34">
      <w:pPr>
        <w:jc w:val="both"/>
        <w:rPr>
          <w:szCs w:val="24"/>
        </w:rPr>
      </w:pPr>
    </w:p>
    <w:tbl>
      <w:tblPr>
        <w:tblStyle w:val="TableGrid"/>
        <w:tblW w:w="9360" w:type="dxa"/>
        <w:tblLook w:val="04A0" w:firstRow="1" w:lastRow="0" w:firstColumn="1" w:lastColumn="0" w:noHBand="0" w:noVBand="1"/>
      </w:tblPr>
      <w:tblGrid>
        <w:gridCol w:w="8805"/>
        <w:gridCol w:w="555"/>
      </w:tblGrid>
      <w:tr w:rsidR="00E25E52" w:rsidRPr="004E66D2" w14:paraId="4118E45A" w14:textId="77777777" w:rsidTr="002B5B6F">
        <w:trPr>
          <w:trHeight w:val="377"/>
        </w:trPr>
        <w:tc>
          <w:tcPr>
            <w:tcW w:w="8804" w:type="dxa"/>
            <w:tcBorders>
              <w:top w:val="nil"/>
              <w:left w:val="nil"/>
              <w:bottom w:val="nil"/>
              <w:right w:val="nil"/>
            </w:tcBorders>
          </w:tcPr>
          <w:p w14:paraId="2FC771C2" w14:textId="77777777" w:rsidR="00E25E52" w:rsidRPr="004E66D2" w:rsidRDefault="006E57E4" w:rsidP="00744E34">
            <w:pPr>
              <w:jc w:val="both"/>
              <w:rPr>
                <w:szCs w:val="24"/>
              </w:rPr>
            </w:pPr>
            <m:oMathPara>
              <m:oMath>
                <m:sSub>
                  <m:sSubPr>
                    <m:ctrlPr>
                      <w:rPr>
                        <w:rFonts w:ascii="Cambria Math" w:hAnsi="Cambria Math"/>
                      </w:rPr>
                    </m:ctrlPr>
                  </m:sSubPr>
                  <m:e>
                    <m:r>
                      <m:rPr>
                        <m:sty m:val="p"/>
                      </m:rPr>
                      <w:rPr>
                        <w:rFonts w:ascii="Cambria Math" w:hAnsi="Cambria Math"/>
                      </w:rPr>
                      <m:t>DIC</m:t>
                    </m:r>
                  </m:e>
                  <m:sub>
                    <m:r>
                      <m:rPr>
                        <m:sty m:val="p"/>
                      </m:rPr>
                      <w:rPr>
                        <w:rFonts w:ascii="Cambria Math" w:hAnsi="Cambria Math"/>
                      </w:rPr>
                      <m:t>carb</m:t>
                    </m:r>
                  </m:sub>
                </m:sSub>
                <m:r>
                  <m:rPr>
                    <m:sty m:val="p"/>
                  </m:rPr>
                  <w:rPr>
                    <w:rFonts w:ascii="Cambria Math" w:hAnsi="Cambria Math"/>
                  </w:rPr>
                  <m:t>=0.5∙</m:t>
                </m:r>
                <m:d>
                  <m:dPr>
                    <m:ctrlPr>
                      <w:rPr>
                        <w:rFonts w:ascii="Cambria Math" w:hAnsi="Cambria Math"/>
                      </w:rPr>
                    </m:ctrlPr>
                  </m:dPr>
                  <m:e>
                    <m:r>
                      <m:rPr>
                        <m:sty m:val="p"/>
                      </m:rPr>
                      <w:rPr>
                        <w:rFonts w:ascii="Cambria Math" w:hAnsi="Cambria Math"/>
                      </w:rPr>
                      <m:t>TA-</m:t>
                    </m:r>
                    <m:sSub>
                      <m:sSubPr>
                        <m:ctrlPr>
                          <w:rPr>
                            <w:rFonts w:ascii="Cambria Math" w:hAnsi="Cambria Math"/>
                          </w:rPr>
                        </m:ctrlPr>
                      </m:sSubPr>
                      <m:e>
                        <m:r>
                          <m:rPr>
                            <m:sty m:val="p"/>
                          </m:rPr>
                          <w:rPr>
                            <w:rFonts w:ascii="Cambria Math" w:hAnsi="Cambria Math"/>
                          </w:rPr>
                          <m:t>R</m:t>
                        </m:r>
                      </m:e>
                      <m:sub>
                        <m:sSub>
                          <m:sSubPr>
                            <m:ctrlPr>
                              <w:rPr>
                                <w:rFonts w:ascii="Cambria Math" w:hAnsi="Cambria Math"/>
                              </w:rPr>
                            </m:ctrlPr>
                          </m:sSubPr>
                          <m:e>
                            <m:f>
                              <m:fPr>
                                <m:type m:val="lin"/>
                                <m:ctrlPr>
                                  <w:rPr>
                                    <w:rFonts w:ascii="Cambria Math" w:hAnsi="Cambria Math"/>
                                  </w:rPr>
                                </m:ctrlPr>
                              </m:fPr>
                              <m:num>
                                <m:r>
                                  <m:rPr>
                                    <m:sty m:val="p"/>
                                  </m:rPr>
                                  <w:rPr>
                                    <w:rFonts w:ascii="Cambria Math" w:hAnsi="Cambria Math"/>
                                  </w:rPr>
                                  <m:t>N</m:t>
                                </m:r>
                              </m:num>
                              <m:den>
                                <m:r>
                                  <m:rPr>
                                    <m:sty m:val="p"/>
                                  </m:rPr>
                                  <w:rPr>
                                    <w:rFonts w:ascii="Cambria Math" w:hAnsi="Cambria Math"/>
                                  </w:rPr>
                                  <m:t>O</m:t>
                                </m:r>
                              </m:den>
                            </m:f>
                          </m:e>
                          <m:sub>
                            <m:r>
                              <m:rPr>
                                <m:sty m:val="p"/>
                              </m:rPr>
                              <w:rPr>
                                <w:rFonts w:ascii="Cambria Math" w:hAnsi="Cambria Math"/>
                              </w:rPr>
                              <m:t>2</m:t>
                            </m:r>
                          </m:sub>
                        </m:sSub>
                      </m:sub>
                    </m:sSub>
                    <m:r>
                      <m:rPr>
                        <m:sty m:val="p"/>
                      </m:rPr>
                      <w:rPr>
                        <w:rFonts w:ascii="Cambria Math" w:hAnsi="Cambria Math"/>
                      </w:rPr>
                      <m:t>∙AOU</m:t>
                    </m:r>
                  </m:e>
                </m:d>
              </m:oMath>
            </m:oMathPara>
          </w:p>
        </w:tc>
        <w:tc>
          <w:tcPr>
            <w:tcW w:w="555" w:type="dxa"/>
            <w:tcBorders>
              <w:top w:val="nil"/>
              <w:left w:val="nil"/>
              <w:bottom w:val="nil"/>
              <w:right w:val="nil"/>
            </w:tcBorders>
          </w:tcPr>
          <w:p w14:paraId="1163EA1C" w14:textId="77777777" w:rsidR="00E25E52" w:rsidRPr="004E66D2" w:rsidRDefault="00E25E52" w:rsidP="00744E34">
            <w:pPr>
              <w:jc w:val="both"/>
              <w:rPr>
                <w:szCs w:val="24"/>
              </w:rPr>
            </w:pPr>
            <w:r w:rsidRPr="004E66D2">
              <w:rPr>
                <w:rFonts w:ascii="Calibri" w:eastAsia="SimSun" w:hAnsi="Calibri"/>
                <w:szCs w:val="24"/>
              </w:rPr>
              <w:t>(5),</w:t>
            </w:r>
          </w:p>
        </w:tc>
      </w:tr>
    </w:tbl>
    <w:p w14:paraId="72FD22AA" w14:textId="77777777" w:rsidR="00E25E52" w:rsidRPr="004E66D2" w:rsidRDefault="00E25E52" w:rsidP="00744E34">
      <w:pPr>
        <w:jc w:val="both"/>
        <w:rPr>
          <w:szCs w:val="24"/>
        </w:rPr>
      </w:pPr>
    </w:p>
    <w:p w14:paraId="7427C905" w14:textId="358DE1E5" w:rsidR="00E25E52" w:rsidRPr="004E66D2" w:rsidRDefault="00E25E52" w:rsidP="00744E34">
      <w:pPr>
        <w:jc w:val="both"/>
        <w:rPr>
          <w:szCs w:val="24"/>
        </w:rPr>
      </w:pPr>
      <w:r w:rsidRPr="004E66D2">
        <w:rPr>
          <w:szCs w:val="24"/>
        </w:rPr>
        <w:t xml:space="preserve">where </w:t>
      </w:r>
      <m:oMath>
        <m:sSub>
          <m:sSubPr>
            <m:ctrlPr>
              <w:rPr>
                <w:rFonts w:ascii="Cambria Math" w:hAnsi="Cambria Math"/>
              </w:rPr>
            </m:ctrlPr>
          </m:sSubPr>
          <m:e>
            <m:r>
              <m:rPr>
                <m:sty m:val="p"/>
              </m:rPr>
              <w:rPr>
                <w:rFonts w:ascii="Cambria Math" w:hAnsi="Cambria Math"/>
              </w:rPr>
              <m:t>R</m:t>
            </m:r>
          </m:e>
          <m:sub>
            <m:sSub>
              <m:sSubPr>
                <m:ctrlPr>
                  <w:rPr>
                    <w:rFonts w:ascii="Cambria Math" w:hAnsi="Cambria Math"/>
                  </w:rPr>
                </m:ctrlPr>
              </m:sSubPr>
              <m:e>
                <m:f>
                  <m:fPr>
                    <m:type m:val="lin"/>
                    <m:ctrlPr>
                      <w:rPr>
                        <w:rFonts w:ascii="Cambria Math" w:hAnsi="Cambria Math"/>
                      </w:rPr>
                    </m:ctrlPr>
                  </m:fPr>
                  <m:num>
                    <m:r>
                      <m:rPr>
                        <m:sty m:val="p"/>
                      </m:rPr>
                      <w:rPr>
                        <w:rFonts w:ascii="Cambria Math" w:hAnsi="Cambria Math"/>
                      </w:rPr>
                      <m:t>N</m:t>
                    </m:r>
                  </m:num>
                  <m:den>
                    <m:r>
                      <m:rPr>
                        <m:sty m:val="p"/>
                      </m:rPr>
                      <w:rPr>
                        <w:rFonts w:ascii="Cambria Math" w:hAnsi="Cambria Math"/>
                      </w:rPr>
                      <m:t>O</m:t>
                    </m:r>
                  </m:den>
                </m:f>
              </m:e>
              <m:sub>
                <m:r>
                  <m:rPr>
                    <m:sty m:val="p"/>
                  </m:rPr>
                  <w:rPr>
                    <w:rFonts w:ascii="Cambria Math" w:hAnsi="Cambria Math"/>
                  </w:rPr>
                  <m:t>2</m:t>
                </m:r>
              </m:sub>
            </m:sSub>
          </m:sub>
        </m:sSub>
      </m:oMath>
      <w:r w:rsidRPr="004E66D2">
        <w:rPr>
          <w:szCs w:val="24"/>
          <w:vertAlign w:val="subscript"/>
        </w:rPr>
        <w:t xml:space="preserve"> </w:t>
      </w:r>
      <w:r w:rsidRPr="004E66D2">
        <w:rPr>
          <w:szCs w:val="24"/>
        </w:rPr>
        <w:t>is -0.0941 ± 0.0081</w:t>
      </w:r>
      <w:r w:rsidR="00BE4FC6">
        <w:rPr>
          <w:szCs w:val="24"/>
        </w:rPr>
        <w:t xml:space="preserve"> </w:t>
      </w:r>
      <w:r w:rsidR="002F04E3">
        <w:rPr>
          <w:noProof/>
          <w:szCs w:val="24"/>
        </w:rPr>
        <w:t>(</w:t>
      </w:r>
      <w:r w:rsidR="002F04E3" w:rsidRPr="002F04E3">
        <w:t>Anderson &amp; Sarmiento, 1994</w:t>
      </w:r>
      <w:r w:rsidR="002F04E3">
        <w:rPr>
          <w:noProof/>
          <w:szCs w:val="24"/>
        </w:rPr>
        <w:t>)</w:t>
      </w:r>
      <w:r w:rsidRPr="004E66D2">
        <w:rPr>
          <w:szCs w:val="24"/>
        </w:rPr>
        <w:t>, indicating how carbonate processes alter DIC by a two-fold increase in TA.</w:t>
      </w:r>
    </w:p>
    <w:p w14:paraId="3557A8FF" w14:textId="77777777" w:rsidR="00E25E52" w:rsidRPr="004E66D2" w:rsidRDefault="00E25E52" w:rsidP="00744E34">
      <w:pPr>
        <w:jc w:val="both"/>
        <w:rPr>
          <w:szCs w:val="24"/>
        </w:rPr>
      </w:pPr>
    </w:p>
    <w:p w14:paraId="7EFB12ED" w14:textId="44AA4127" w:rsidR="00E25E52" w:rsidRPr="004E66D2" w:rsidRDefault="00E25E52" w:rsidP="00744E34">
      <w:pPr>
        <w:jc w:val="both"/>
        <w:rPr>
          <w:szCs w:val="24"/>
        </w:rPr>
      </w:pPr>
      <w:r w:rsidRPr="004E66D2">
        <w:rPr>
          <w:szCs w:val="24"/>
        </w:rPr>
        <w:t xml:space="preserve">While the Redfield ratio is known to exhibit regional and temporal variability, its use as a constant here provides a first-order global estimate of biologically driven DIC changes, consistent with prior large-scale studies </w:t>
      </w:r>
      <w:r w:rsidR="002F04E3" w:rsidRPr="004E66D2">
        <w:rPr>
          <w:noProof/>
          <w:szCs w:val="24"/>
        </w:rPr>
        <w:t>(</w:t>
      </w:r>
      <w:r w:rsidR="002F04E3" w:rsidRPr="002F04E3">
        <w:t>Anderson &amp; Sarmiento, 1994</w:t>
      </w:r>
      <w:r w:rsidR="002F04E3" w:rsidRPr="004E66D2">
        <w:rPr>
          <w:noProof/>
          <w:szCs w:val="24"/>
        </w:rPr>
        <w:t xml:space="preserve">; </w:t>
      </w:r>
      <w:r w:rsidR="002F04E3" w:rsidRPr="002F04E3">
        <w:t>Gruber et al., 1996</w:t>
      </w:r>
      <w:r w:rsidR="002F04E3" w:rsidRPr="004E66D2">
        <w:rPr>
          <w:noProof/>
          <w:szCs w:val="24"/>
        </w:rPr>
        <w:t>)</w:t>
      </w:r>
      <w:r>
        <w:rPr>
          <w:szCs w:val="24"/>
        </w:rPr>
        <w:t>.</w:t>
      </w:r>
      <w:r w:rsidRPr="006C0780">
        <w:t xml:space="preserve"> </w:t>
      </w:r>
      <w:r w:rsidRPr="006C0780">
        <w:rPr>
          <w:szCs w:val="24"/>
        </w:rPr>
        <w:t>Similarly, the use of</w:t>
      </w:r>
      <w:r>
        <w:rPr>
          <w:szCs w:val="24"/>
        </w:rPr>
        <w:t xml:space="preserve"> AOU</w:t>
      </w:r>
      <w:r w:rsidRPr="006C0780">
        <w:rPr>
          <w:szCs w:val="24"/>
        </w:rPr>
        <w:t xml:space="preserve"> as a proxy for remineralization-driven DIC changes offers a widely accepted and practical approach for estimating DIC</w:t>
      </w:r>
      <w:r w:rsidRPr="006C0780">
        <w:rPr>
          <w:szCs w:val="24"/>
          <w:vertAlign w:val="subscript"/>
        </w:rPr>
        <w:t>soft</w:t>
      </w:r>
      <w:r w:rsidRPr="006C0780">
        <w:rPr>
          <w:szCs w:val="24"/>
        </w:rPr>
        <w:t xml:space="preserve"> at large spatial scales. Nevertheless, AOU-based methods assume that surface waters are in equilibrium with the atmosphere at the time of subduction, which may not always hold true—particularly in regions such as the North Atlantic, where rapid subduction can preserve disequilibrium signals </w:t>
      </w:r>
      <w:r w:rsidR="002F04E3">
        <w:rPr>
          <w:noProof/>
          <w:szCs w:val="24"/>
        </w:rPr>
        <w:t>(</w:t>
      </w:r>
      <w:r w:rsidR="002F04E3" w:rsidRPr="002F04E3">
        <w:t>Ito et al., 2004</w:t>
      </w:r>
      <w:r w:rsidR="002F04E3">
        <w:rPr>
          <w:noProof/>
          <w:szCs w:val="24"/>
        </w:rPr>
        <w:t xml:space="preserve">; </w:t>
      </w:r>
      <w:r w:rsidR="002F04E3" w:rsidRPr="002F04E3">
        <w:t>Sulpis et al., 2023</w:t>
      </w:r>
      <w:r w:rsidR="002F04E3">
        <w:rPr>
          <w:noProof/>
          <w:szCs w:val="24"/>
        </w:rPr>
        <w:t>)</w:t>
      </w:r>
      <w:r w:rsidRPr="006C0780">
        <w:rPr>
          <w:szCs w:val="24"/>
        </w:rPr>
        <w:t>. While such deviations are unlikely to dominate global-scale estimates, they may introduce regional biases and should be considered when interpreting patterns of biological carbon cycling.</w:t>
      </w:r>
    </w:p>
    <w:p w14:paraId="01121B91" w14:textId="77777777" w:rsidR="00E25E52" w:rsidRPr="004E66D2" w:rsidRDefault="00E25E52" w:rsidP="00744E34">
      <w:pPr>
        <w:pStyle w:val="Heading-Secondary"/>
        <w:jc w:val="both"/>
      </w:pPr>
      <w:r w:rsidRPr="004E66D2">
        <w:t>Neutral density and pressure dimensions</w:t>
      </w:r>
    </w:p>
    <w:p w14:paraId="2EB83AC1" w14:textId="77777777" w:rsidR="00E25E52" w:rsidRPr="004E66D2" w:rsidRDefault="00E25E52" w:rsidP="00744E34">
      <w:pPr>
        <w:pStyle w:val="Heading-Secondary"/>
        <w:jc w:val="both"/>
        <w:rPr>
          <w:rFonts w:eastAsia="Calibri"/>
          <w:b w:val="0"/>
          <w:bCs w:val="0"/>
          <w:kern w:val="0"/>
        </w:rPr>
      </w:pPr>
      <w:r w:rsidRPr="004E66D2">
        <w:rPr>
          <w:rFonts w:eastAsia="Calibri"/>
          <w:b w:val="0"/>
          <w:bCs w:val="0"/>
          <w:kern w:val="0"/>
        </w:rPr>
        <w:t xml:space="preserve">In theory, neutral density surfaces represent oceanic mixing processes that occur along isopycnal surfaces. However, adopting the neutral density dimension means forgoing a gridded product, which facilitates practical analysis of changes in DIC components across the global ocean. Thus, in our study, we determined whether vertical water mass movements (heave), averaged over the </w:t>
      </w:r>
      <w:r w:rsidRPr="004E66D2">
        <w:rPr>
          <w:rFonts w:eastAsia="Calibri"/>
          <w:b w:val="0"/>
          <w:bCs w:val="0"/>
          <w:kern w:val="0"/>
        </w:rPr>
        <w:lastRenderedPageBreak/>
        <w:t>studied period, could be adequately analyzed within the pressure dimension, or if using neutral density was necessary.</w:t>
      </w:r>
    </w:p>
    <w:p w14:paraId="6CB2D6FA" w14:textId="77777777" w:rsidR="00E25E52" w:rsidRPr="004E66D2" w:rsidRDefault="00E25E52" w:rsidP="00744E34">
      <w:pPr>
        <w:pStyle w:val="Heading-Secondary"/>
        <w:jc w:val="both"/>
        <w:rPr>
          <w:rFonts w:eastAsia="Calibri"/>
          <w:b w:val="0"/>
          <w:bCs w:val="0"/>
          <w:kern w:val="0"/>
        </w:rPr>
      </w:pPr>
      <w:r w:rsidRPr="004E66D2">
        <w:rPr>
          <w:rFonts w:eastAsia="Calibri"/>
          <w:b w:val="0"/>
          <w:bCs w:val="0"/>
          <w:kern w:val="0"/>
        </w:rPr>
        <w:t>To explore the differences between pressure and neutral density as analytical dimensions, pixels from various ocean basins were isolated and analyzed in both pressure and neutral density spaces (see Figure S</w:t>
      </w:r>
      <w:r>
        <w:rPr>
          <w:rFonts w:eastAsia="Calibri"/>
          <w:b w:val="0"/>
          <w:bCs w:val="0"/>
          <w:kern w:val="0"/>
        </w:rPr>
        <w:t>4</w:t>
      </w:r>
      <w:r w:rsidRPr="004E66D2">
        <w:rPr>
          <w:rFonts w:eastAsia="Calibri"/>
          <w:b w:val="0"/>
          <w:bCs w:val="0"/>
          <w:kern w:val="0"/>
        </w:rPr>
        <w:t xml:space="preserve"> of the Supplementary Information).</w:t>
      </w:r>
    </w:p>
    <w:p w14:paraId="23EE2A7F" w14:textId="77777777" w:rsidR="00E25E52" w:rsidRPr="004E66D2" w:rsidRDefault="00E25E52" w:rsidP="00744E34">
      <w:pPr>
        <w:pStyle w:val="Heading-Secondary"/>
        <w:jc w:val="both"/>
        <w:rPr>
          <w:rFonts w:eastAsia="Calibri"/>
          <w:b w:val="0"/>
          <w:bCs w:val="0"/>
          <w:kern w:val="0"/>
        </w:rPr>
      </w:pPr>
      <w:r w:rsidRPr="004E66D2">
        <w:rPr>
          <w:rFonts w:eastAsia="Calibri"/>
          <w:b w:val="0"/>
          <w:bCs w:val="0"/>
          <w:kern w:val="0"/>
        </w:rPr>
        <w:t>We then assessed the variations in pressure across different ocean basins by quantifying how the relationship between pressure and neutral density fluctuated over time. For each predefined ocean basin, we calculated the ratio of pressure (P) to neutral density (γ) for all pressure levels in the 4D synthetic product:</w:t>
      </w:r>
    </w:p>
    <w:tbl>
      <w:tblPr>
        <w:tblStyle w:val="TableGrid"/>
        <w:tblW w:w="9360" w:type="dxa"/>
        <w:tblLook w:val="04A0" w:firstRow="1" w:lastRow="0" w:firstColumn="1" w:lastColumn="0" w:noHBand="0" w:noVBand="1"/>
      </w:tblPr>
      <w:tblGrid>
        <w:gridCol w:w="8805"/>
        <w:gridCol w:w="555"/>
      </w:tblGrid>
      <w:tr w:rsidR="00E25E52" w:rsidRPr="004E66D2" w14:paraId="58ADBB49" w14:textId="77777777" w:rsidTr="002B5B6F">
        <w:trPr>
          <w:trHeight w:val="377"/>
        </w:trPr>
        <w:tc>
          <w:tcPr>
            <w:tcW w:w="8804" w:type="dxa"/>
            <w:tcBorders>
              <w:top w:val="nil"/>
              <w:left w:val="nil"/>
              <w:bottom w:val="nil"/>
              <w:right w:val="nil"/>
            </w:tcBorders>
          </w:tcPr>
          <w:p w14:paraId="02E11AFD" w14:textId="77777777" w:rsidR="00E25E52" w:rsidRPr="004E66D2" w:rsidRDefault="006E57E4" w:rsidP="00744E34">
            <w:pPr>
              <w:jc w:val="both"/>
              <w:rPr>
                <w:szCs w:val="24"/>
              </w:rPr>
            </w:pPr>
            <m:oMathPara>
              <m:oMath>
                <m:sSub>
                  <m:sSubPr>
                    <m:ctrlPr>
                      <w:rPr>
                        <w:rFonts w:ascii="Cambria Math" w:hAnsi="Cambria Math"/>
                      </w:rPr>
                    </m:ctrlPr>
                  </m:sSubPr>
                  <m:e>
                    <m:r>
                      <m:rPr>
                        <m:sty m:val="p"/>
                      </m:rPr>
                      <w:rPr>
                        <w:rFonts w:ascii="Cambria Math" w:hAnsi="Cambria Math"/>
                      </w:rPr>
                      <m:t>Ratio</m:t>
                    </m:r>
                  </m:e>
                  <m:sub>
                    <m:f>
                      <m:fPr>
                        <m:type m:val="lin"/>
                        <m:ctrlPr>
                          <w:rPr>
                            <w:rFonts w:ascii="Cambria Math" w:hAnsi="Cambria Math"/>
                          </w:rPr>
                        </m:ctrlPr>
                      </m:fPr>
                      <m:num>
                        <m:r>
                          <m:rPr>
                            <m:sty m:val="p"/>
                          </m:rPr>
                          <w:rPr>
                            <w:rFonts w:ascii="Cambria Math" w:hAnsi="Cambria Math"/>
                          </w:rPr>
                          <m:t>P</m:t>
                        </m:r>
                      </m:num>
                      <m:den>
                        <m:r>
                          <m:rPr>
                            <m:sty m:val="p"/>
                          </m:rPr>
                          <w:rPr>
                            <w:rFonts w:ascii="Cambria Math" w:hAnsi="Cambria Math"/>
                          </w:rPr>
                          <m:t>γ</m:t>
                        </m:r>
                      </m:den>
                    </m:f>
                  </m:sub>
                </m:sSub>
                <m:r>
                  <m:rPr>
                    <m:sty m:val="p"/>
                  </m:rPr>
                  <w:rPr>
                    <w:rFonts w:ascii="Cambria Math" w:hAnsi="Cambria Math"/>
                  </w:rPr>
                  <m:t>=</m:t>
                </m:r>
                <m:f>
                  <m:fPr>
                    <m:ctrlPr>
                      <w:rPr>
                        <w:rFonts w:ascii="Cambria Math" w:hAnsi="Cambria Math"/>
                      </w:rPr>
                    </m:ctrlPr>
                  </m:fPr>
                  <m:num>
                    <m:r>
                      <m:rPr>
                        <m:sty m:val="p"/>
                      </m:rPr>
                      <w:rPr>
                        <w:rFonts w:ascii="Cambria Math" w:hAnsi="Cambria Math"/>
                      </w:rPr>
                      <m:t>P</m:t>
                    </m:r>
                  </m:num>
                  <m:den>
                    <m:r>
                      <m:rPr>
                        <m:sty m:val="p"/>
                      </m:rPr>
                      <w:rPr>
                        <w:rFonts w:ascii="Cambria Math" w:hAnsi="Cambria Math"/>
                      </w:rPr>
                      <m:t>γ</m:t>
                    </m:r>
                  </m:den>
                </m:f>
              </m:oMath>
            </m:oMathPara>
          </w:p>
        </w:tc>
        <w:tc>
          <w:tcPr>
            <w:tcW w:w="555" w:type="dxa"/>
            <w:tcBorders>
              <w:top w:val="nil"/>
              <w:left w:val="nil"/>
              <w:bottom w:val="nil"/>
              <w:right w:val="nil"/>
            </w:tcBorders>
          </w:tcPr>
          <w:p w14:paraId="10D50F04" w14:textId="77777777" w:rsidR="00E25E52" w:rsidRPr="004E66D2" w:rsidRDefault="00E25E52" w:rsidP="00744E34">
            <w:pPr>
              <w:jc w:val="both"/>
              <w:rPr>
                <w:szCs w:val="24"/>
              </w:rPr>
            </w:pPr>
            <w:r w:rsidRPr="004E66D2">
              <w:rPr>
                <w:rFonts w:ascii="Calibri" w:eastAsia="SimSun" w:hAnsi="Calibri"/>
                <w:szCs w:val="24"/>
              </w:rPr>
              <w:t>(6).</w:t>
            </w:r>
          </w:p>
        </w:tc>
      </w:tr>
    </w:tbl>
    <w:p w14:paraId="1BF6BE28" w14:textId="77777777" w:rsidR="00E25E52" w:rsidRPr="004E66D2" w:rsidRDefault="00E25E52" w:rsidP="00744E34">
      <w:pPr>
        <w:pStyle w:val="Heading-Secondary"/>
        <w:jc w:val="both"/>
        <w:rPr>
          <w:rFonts w:eastAsia="Calibri"/>
          <w:b w:val="0"/>
          <w:bCs w:val="0"/>
          <w:kern w:val="0"/>
        </w:rPr>
      </w:pPr>
      <w:r w:rsidRPr="004E66D2">
        <w:rPr>
          <w:rFonts w:eastAsia="Calibri"/>
          <w:b w:val="0"/>
          <w:bCs w:val="0"/>
          <w:kern w:val="0"/>
        </w:rPr>
        <w:t>Using the ratio of pressure to neutral density provides normalization across basins, enabling consistent comparison of regions with different absolute values of pressure and density. Additionally, it simplifies dimensional consistency and highlights subtle fluctuations over time, making it more sensitive to small-scale variability. By comparing these ratios to their mean values over the entire time period</w:t>
      </w:r>
      <w:r>
        <w:rPr>
          <w:rFonts w:eastAsia="Calibri"/>
          <w:b w:val="0"/>
          <w:bCs w:val="0"/>
          <w:kern w:val="0"/>
        </w:rPr>
        <w:t xml:space="preserve"> (2004-2022)</w:t>
      </w:r>
      <w:r w:rsidRPr="004E66D2">
        <w:rPr>
          <w:rFonts w:eastAsia="Calibri"/>
          <w:b w:val="0"/>
          <w:bCs w:val="0"/>
          <w:kern w:val="0"/>
        </w:rPr>
        <w:t>, we were able to determine residuals, which represent deviations from the mean relationship between pressure and neutral density:</w:t>
      </w:r>
    </w:p>
    <w:tbl>
      <w:tblPr>
        <w:tblStyle w:val="TableGrid"/>
        <w:tblW w:w="9360" w:type="dxa"/>
        <w:tblLook w:val="04A0" w:firstRow="1" w:lastRow="0" w:firstColumn="1" w:lastColumn="0" w:noHBand="0" w:noVBand="1"/>
      </w:tblPr>
      <w:tblGrid>
        <w:gridCol w:w="8805"/>
        <w:gridCol w:w="555"/>
      </w:tblGrid>
      <w:tr w:rsidR="00E25E52" w:rsidRPr="004E66D2" w14:paraId="0CB6C761" w14:textId="77777777" w:rsidTr="002B5B6F">
        <w:trPr>
          <w:trHeight w:val="377"/>
        </w:trPr>
        <w:tc>
          <w:tcPr>
            <w:tcW w:w="8805" w:type="dxa"/>
            <w:tcBorders>
              <w:top w:val="nil"/>
              <w:left w:val="nil"/>
              <w:bottom w:val="nil"/>
              <w:right w:val="nil"/>
            </w:tcBorders>
          </w:tcPr>
          <w:p w14:paraId="63E9C7D1" w14:textId="77777777" w:rsidR="00E25E52" w:rsidRPr="004E66D2" w:rsidRDefault="00E25E52" w:rsidP="00744E34">
            <w:pPr>
              <w:jc w:val="both"/>
              <w:rPr>
                <w:szCs w:val="24"/>
              </w:rPr>
            </w:pPr>
            <m:oMathPara>
              <m:oMath>
                <m:r>
                  <m:rPr>
                    <m:sty m:val="p"/>
                  </m:rPr>
                  <w:rPr>
                    <w:rFonts w:ascii="Cambria Math" w:hAnsi="Cambria Math"/>
                  </w:rPr>
                  <m:t>Residuals=</m:t>
                </m:r>
                <m:f>
                  <m:fPr>
                    <m:ctrlPr>
                      <w:rPr>
                        <w:rFonts w:ascii="Cambria Math" w:hAnsi="Cambria Math"/>
                      </w:rPr>
                    </m:ctrlPr>
                  </m:fPr>
                  <m:num>
                    <m:r>
                      <m:rPr>
                        <m:sty m:val="p"/>
                      </m:rPr>
                      <w:rPr>
                        <w:rFonts w:ascii="Cambria Math" w:hAnsi="Cambria Math"/>
                      </w:rPr>
                      <m:t>P</m:t>
                    </m:r>
                  </m:num>
                  <m:den>
                    <m:r>
                      <m:rPr>
                        <m:sty m:val="p"/>
                      </m:rPr>
                      <w:rPr>
                        <w:rFonts w:ascii="Cambria Math" w:hAnsi="Cambria Math"/>
                      </w:rPr>
                      <m:t>γ</m:t>
                    </m:r>
                  </m:den>
                </m:f>
                <m:r>
                  <m:rPr>
                    <m:sty m:val="p"/>
                  </m:rPr>
                  <w:rPr>
                    <w:rFonts w:ascii="Cambria Math" w:hAnsi="Cambria Math"/>
                  </w:rPr>
                  <m:t>-</m:t>
                </m:r>
                <m:sSub>
                  <m:sSubPr>
                    <m:ctrlPr>
                      <w:rPr>
                        <w:rFonts w:ascii="Cambria Math" w:hAnsi="Cambria Math"/>
                      </w:rPr>
                    </m:ctrlPr>
                  </m:sSubPr>
                  <m:e>
                    <m:d>
                      <m:dPr>
                        <m:ctrlPr>
                          <w:rPr>
                            <w:rFonts w:ascii="Cambria Math" w:hAnsi="Cambria Math"/>
                          </w:rPr>
                        </m:ctrlPr>
                      </m:dPr>
                      <m:e>
                        <m:f>
                          <m:fPr>
                            <m:ctrlPr>
                              <w:rPr>
                                <w:rFonts w:ascii="Cambria Math" w:hAnsi="Cambria Math"/>
                              </w:rPr>
                            </m:ctrlPr>
                          </m:fPr>
                          <m:num>
                            <m:r>
                              <m:rPr>
                                <m:sty m:val="p"/>
                              </m:rPr>
                              <w:rPr>
                                <w:rFonts w:ascii="Cambria Math" w:hAnsi="Cambria Math"/>
                              </w:rPr>
                              <m:t>P</m:t>
                            </m:r>
                          </m:num>
                          <m:den>
                            <m:r>
                              <m:rPr>
                                <m:sty m:val="p"/>
                              </m:rPr>
                              <w:rPr>
                                <w:rFonts w:ascii="Cambria Math" w:hAnsi="Cambria Math"/>
                              </w:rPr>
                              <m:t>γ</m:t>
                            </m:r>
                          </m:den>
                        </m:f>
                      </m:e>
                    </m:d>
                  </m:e>
                  <m:sub>
                    <m:r>
                      <m:rPr>
                        <m:sty m:val="p"/>
                      </m:rPr>
                      <w:rPr>
                        <w:rFonts w:ascii="Cambria Math" w:hAnsi="Cambria Math"/>
                      </w:rPr>
                      <m:t>mean</m:t>
                    </m:r>
                  </m:sub>
                </m:sSub>
              </m:oMath>
            </m:oMathPara>
          </w:p>
        </w:tc>
        <w:tc>
          <w:tcPr>
            <w:tcW w:w="555" w:type="dxa"/>
            <w:tcBorders>
              <w:top w:val="nil"/>
              <w:left w:val="nil"/>
              <w:bottom w:val="nil"/>
              <w:right w:val="nil"/>
            </w:tcBorders>
          </w:tcPr>
          <w:p w14:paraId="1AA37B1D" w14:textId="77777777" w:rsidR="00E25E52" w:rsidRPr="004E66D2" w:rsidRDefault="00E25E52" w:rsidP="00744E34">
            <w:pPr>
              <w:jc w:val="both"/>
              <w:rPr>
                <w:szCs w:val="24"/>
              </w:rPr>
            </w:pPr>
            <w:r w:rsidRPr="004E66D2">
              <w:rPr>
                <w:rFonts w:ascii="Calibri" w:eastAsia="SimSun" w:hAnsi="Calibri"/>
                <w:szCs w:val="24"/>
              </w:rPr>
              <w:t>(7).</w:t>
            </w:r>
          </w:p>
        </w:tc>
      </w:tr>
    </w:tbl>
    <w:p w14:paraId="5B0B7E6C" w14:textId="77777777" w:rsidR="00E25E52" w:rsidRPr="004E66D2" w:rsidRDefault="00E25E52" w:rsidP="00744E34">
      <w:pPr>
        <w:pStyle w:val="Heading-Secondary"/>
        <w:jc w:val="both"/>
        <w:rPr>
          <w:rFonts w:eastAsia="Calibri"/>
          <w:b w:val="0"/>
          <w:bCs w:val="0"/>
          <w:kern w:val="0"/>
        </w:rPr>
      </w:pPr>
      <w:r w:rsidRPr="004E66D2">
        <w:rPr>
          <w:rFonts w:eastAsia="Calibri"/>
          <w:b w:val="0"/>
          <w:bCs w:val="0"/>
          <w:kern w:val="0"/>
        </w:rPr>
        <w:t>This part of the analysis revealed no significant long-term trends in the pressure/γ (gamma) ratio, indicating that pressure has remained stable with respect to neutral density over the study period. This conclusion is supported by linear regressions on the time series of mean residuals across all pressure levels, which showed no significant trends in any ocean basin (p &gt; 0.05; Fig. S4</w:t>
      </w:r>
      <w:r>
        <w:rPr>
          <w:rFonts w:eastAsia="Calibri"/>
          <w:b w:val="0"/>
          <w:bCs w:val="0"/>
          <w:kern w:val="0"/>
        </w:rPr>
        <w:t xml:space="preserve"> in the Supplementary Information</w:t>
      </w:r>
      <w:r w:rsidRPr="004E66D2">
        <w:rPr>
          <w:rFonts w:eastAsia="Calibri"/>
          <w:b w:val="0"/>
          <w:bCs w:val="0"/>
          <w:kern w:val="0"/>
        </w:rPr>
        <w:t>, see Methods for details).</w:t>
      </w:r>
    </w:p>
    <w:p w14:paraId="62FDD930" w14:textId="77777777" w:rsidR="00E25E52" w:rsidRPr="004E66D2" w:rsidRDefault="00E25E52" w:rsidP="00744E34">
      <w:pPr>
        <w:pStyle w:val="Heading-Secondary"/>
        <w:jc w:val="both"/>
        <w:rPr>
          <w:rFonts w:eastAsia="Calibri"/>
          <w:b w:val="0"/>
          <w:bCs w:val="0"/>
          <w:kern w:val="0"/>
        </w:rPr>
      </w:pPr>
      <w:r w:rsidRPr="004E66D2">
        <w:rPr>
          <w:rFonts w:eastAsia="Calibri"/>
          <w:b w:val="0"/>
          <w:bCs w:val="0"/>
          <w:kern w:val="0"/>
        </w:rPr>
        <w:t xml:space="preserve">To make these deviations interpretable in terms of pressure changes, we converted the residuals back into pressure variations: </w:t>
      </w:r>
    </w:p>
    <w:tbl>
      <w:tblPr>
        <w:tblStyle w:val="TableGrid"/>
        <w:tblW w:w="9360" w:type="dxa"/>
        <w:tblLook w:val="04A0" w:firstRow="1" w:lastRow="0" w:firstColumn="1" w:lastColumn="0" w:noHBand="0" w:noVBand="1"/>
      </w:tblPr>
      <w:tblGrid>
        <w:gridCol w:w="8805"/>
        <w:gridCol w:w="555"/>
      </w:tblGrid>
      <w:tr w:rsidR="00E25E52" w:rsidRPr="004E66D2" w14:paraId="5CD06A58" w14:textId="77777777" w:rsidTr="002B5B6F">
        <w:trPr>
          <w:trHeight w:val="377"/>
        </w:trPr>
        <w:tc>
          <w:tcPr>
            <w:tcW w:w="8804" w:type="dxa"/>
            <w:tcBorders>
              <w:top w:val="nil"/>
              <w:left w:val="nil"/>
              <w:bottom w:val="nil"/>
              <w:right w:val="nil"/>
            </w:tcBorders>
          </w:tcPr>
          <w:p w14:paraId="3F81EC1E" w14:textId="77777777" w:rsidR="00E25E52" w:rsidRPr="004E66D2" w:rsidRDefault="00E25E52" w:rsidP="00744E34">
            <w:pPr>
              <w:jc w:val="both"/>
              <w:rPr>
                <w:szCs w:val="24"/>
              </w:rPr>
            </w:pPr>
            <m:oMathPara>
              <m:oMath>
                <m:r>
                  <m:rPr>
                    <m:sty m:val="p"/>
                  </m:rPr>
                  <w:rPr>
                    <w:rFonts w:ascii="Cambria Math" w:hAnsi="Cambria Math"/>
                  </w:rPr>
                  <m:t>ΔP=Residuals×</m:t>
                </m:r>
                <m:f>
                  <m:fPr>
                    <m:ctrlPr>
                      <w:rPr>
                        <w:rFonts w:ascii="Cambria Math" w:hAnsi="Cambria Math"/>
                      </w:rPr>
                    </m:ctrlPr>
                  </m:fPr>
                  <m:num>
                    <m:r>
                      <m:rPr>
                        <m:sty m:val="p"/>
                      </m:rPr>
                      <w:rPr>
                        <w:rFonts w:ascii="Cambria Math" w:hAnsi="Cambria Math"/>
                      </w:rPr>
                      <m:t>P</m:t>
                    </m:r>
                  </m:num>
                  <m:den>
                    <m:r>
                      <m:rPr>
                        <m:sty m:val="p"/>
                      </m:rPr>
                      <w:rPr>
                        <w:rFonts w:ascii="Cambria Math" w:hAnsi="Cambria Math"/>
                      </w:rPr>
                      <m:t>γ</m:t>
                    </m:r>
                  </m:den>
                </m:f>
              </m:oMath>
            </m:oMathPara>
          </w:p>
        </w:tc>
        <w:tc>
          <w:tcPr>
            <w:tcW w:w="555" w:type="dxa"/>
            <w:tcBorders>
              <w:top w:val="nil"/>
              <w:left w:val="nil"/>
              <w:bottom w:val="nil"/>
              <w:right w:val="nil"/>
            </w:tcBorders>
          </w:tcPr>
          <w:p w14:paraId="764C0107" w14:textId="77777777" w:rsidR="00E25E52" w:rsidRPr="004E66D2" w:rsidRDefault="00E25E52" w:rsidP="00744E34">
            <w:pPr>
              <w:jc w:val="both"/>
              <w:rPr>
                <w:szCs w:val="24"/>
              </w:rPr>
            </w:pPr>
            <w:r w:rsidRPr="004E66D2">
              <w:rPr>
                <w:rFonts w:ascii="Calibri" w:eastAsia="SimSun" w:hAnsi="Calibri"/>
                <w:szCs w:val="24"/>
              </w:rPr>
              <w:t>(8).</w:t>
            </w:r>
          </w:p>
        </w:tc>
      </w:tr>
    </w:tbl>
    <w:p w14:paraId="428C9519" w14:textId="77777777" w:rsidR="00E25E52" w:rsidRPr="004E66D2" w:rsidRDefault="00E25E52" w:rsidP="00744E34">
      <w:pPr>
        <w:pStyle w:val="Heading-Secondary"/>
        <w:jc w:val="both"/>
        <w:rPr>
          <w:rFonts w:eastAsia="Calibri"/>
          <w:b w:val="0"/>
          <w:bCs w:val="0"/>
          <w:kern w:val="0"/>
        </w:rPr>
      </w:pPr>
      <w:r w:rsidRPr="004E66D2">
        <w:rPr>
          <w:rFonts w:eastAsia="Calibri"/>
          <w:b w:val="0"/>
          <w:bCs w:val="0"/>
          <w:kern w:val="0"/>
        </w:rPr>
        <w:t>This allowed us to quantify the minimum and maximum pressure changes at each pressure level for every basin. These extreme pressure variations provide insight into the range of variability in the relationship between pressure and neutral density across different ocean basins and time periods.</w:t>
      </w:r>
    </w:p>
    <w:p w14:paraId="2640C5D6" w14:textId="0C304AAA" w:rsidR="00E25E52" w:rsidRPr="004E66D2" w:rsidRDefault="00E25E52" w:rsidP="00744E34">
      <w:pPr>
        <w:pStyle w:val="Heading-Secondary"/>
        <w:jc w:val="both"/>
        <w:rPr>
          <w:rFonts w:eastAsia="Calibri"/>
          <w:b w:val="0"/>
          <w:bCs w:val="0"/>
          <w:kern w:val="0"/>
        </w:rPr>
      </w:pPr>
      <w:r w:rsidRPr="004E66D2">
        <w:rPr>
          <w:rFonts w:eastAsia="Calibri"/>
          <w:b w:val="0"/>
          <w:bCs w:val="0"/>
          <w:kern w:val="0"/>
        </w:rPr>
        <w:t xml:space="preserve">The largest deviation </w:t>
      </w:r>
      <w:r w:rsidRPr="007B2109">
        <w:rPr>
          <w:rFonts w:eastAsia="Calibri"/>
          <w:b w:val="0"/>
          <w:bCs w:val="0"/>
          <w:kern w:val="0"/>
        </w:rPr>
        <w:t>(</w:t>
      </w:r>
      <m:oMath>
        <m:r>
          <m:rPr>
            <m:sty m:val="p"/>
          </m:rPr>
          <w:rPr>
            <w:rFonts w:ascii="Cambria Math" w:hAnsi="Cambria Math"/>
          </w:rPr>
          <m:t>ΔP</m:t>
        </m:r>
      </m:oMath>
      <w:r w:rsidRPr="00A43D14">
        <w:rPr>
          <w:rFonts w:eastAsia="Calibri"/>
          <w:b w:val="0"/>
          <w:bCs w:val="0"/>
        </w:rPr>
        <w:t>)</w:t>
      </w:r>
      <w:r w:rsidRPr="00A43D14">
        <w:rPr>
          <w:rFonts w:eastAsia="Calibri"/>
          <w:b w:val="0"/>
          <w:bCs w:val="0"/>
          <w:kern w:val="0"/>
        </w:rPr>
        <w:t xml:space="preserve"> observed across the study period (2004 – 2022) was approximately 6 dbar, occurring in the North Atlantic (Figure S6 of the Supplementary Information). This corresponds to ~6m, a relatively small fluctuation in the context of oceanic processes. Given the absence of consistent trends in </w:t>
      </w:r>
      <m:oMath>
        <m:sSub>
          <m:sSubPr>
            <m:ctrlPr>
              <w:rPr>
                <w:rFonts w:ascii="Cambria Math" w:hAnsi="Cambria Math"/>
                <w:b w:val="0"/>
                <w:bCs w:val="0"/>
              </w:rPr>
            </m:ctrlPr>
          </m:sSubPr>
          <m:e>
            <m:r>
              <m:rPr>
                <m:sty m:val="p"/>
              </m:rPr>
              <w:rPr>
                <w:rFonts w:ascii="Cambria Math" w:hAnsi="Cambria Math"/>
              </w:rPr>
              <m:t>Ratio</m:t>
            </m:r>
          </m:e>
          <m:sub>
            <m:f>
              <m:fPr>
                <m:type m:val="lin"/>
                <m:ctrlPr>
                  <w:rPr>
                    <w:rFonts w:ascii="Cambria Math" w:hAnsi="Cambria Math"/>
                    <w:b w:val="0"/>
                    <w:bCs w:val="0"/>
                  </w:rPr>
                </m:ctrlPr>
              </m:fPr>
              <m:num>
                <m:r>
                  <m:rPr>
                    <m:sty m:val="p"/>
                  </m:rPr>
                  <w:rPr>
                    <w:rFonts w:ascii="Cambria Math" w:hAnsi="Cambria Math"/>
                  </w:rPr>
                  <m:t>P</m:t>
                </m:r>
              </m:num>
              <m:den>
                <m:r>
                  <m:rPr>
                    <m:sty m:val="p"/>
                  </m:rPr>
                  <w:rPr>
                    <w:rFonts w:ascii="Cambria Math" w:hAnsi="Cambria Math"/>
                  </w:rPr>
                  <m:t>γ</m:t>
                </m:r>
              </m:den>
            </m:f>
          </m:sub>
        </m:sSub>
      </m:oMath>
      <w:r w:rsidRPr="00A43D14">
        <w:rPr>
          <w:rFonts w:eastAsia="Calibri"/>
          <w:b w:val="0"/>
          <w:bCs w:val="0"/>
          <w:kern w:val="0"/>
        </w:rPr>
        <w:t xml:space="preserve"> and considering that the analysis integrates over the entire pressure column, these variations appear insignificant</w:t>
      </w:r>
      <w:r w:rsidRPr="004E66D2">
        <w:rPr>
          <w:rFonts w:eastAsia="Calibri"/>
          <w:b w:val="0"/>
          <w:bCs w:val="0"/>
          <w:kern w:val="0"/>
        </w:rPr>
        <w:t>. Therefore, the pressure dimension remains a reliable and practical choice for the continuation of this analysis (Fig. 3, Fig. S</w:t>
      </w:r>
      <w:r>
        <w:rPr>
          <w:rFonts w:eastAsia="Calibri"/>
          <w:b w:val="0"/>
          <w:bCs w:val="0"/>
          <w:kern w:val="0"/>
        </w:rPr>
        <w:t>9</w:t>
      </w:r>
      <w:r w:rsidRPr="004E66D2">
        <w:rPr>
          <w:rFonts w:eastAsia="Calibri"/>
          <w:b w:val="0"/>
          <w:bCs w:val="0"/>
          <w:kern w:val="0"/>
        </w:rPr>
        <w:t xml:space="preserve"> of the Supplementary </w:t>
      </w:r>
      <w:r>
        <w:rPr>
          <w:rFonts w:eastAsia="Calibri"/>
          <w:b w:val="0"/>
          <w:bCs w:val="0"/>
          <w:kern w:val="0"/>
        </w:rPr>
        <w:t>Information</w:t>
      </w:r>
      <w:r w:rsidRPr="004E66D2">
        <w:rPr>
          <w:rFonts w:eastAsia="Calibri"/>
          <w:b w:val="0"/>
          <w:bCs w:val="0"/>
          <w:kern w:val="0"/>
        </w:rPr>
        <w:t>).</w:t>
      </w:r>
      <w:r w:rsidRPr="004E66D2">
        <w:t xml:space="preserve"> </w:t>
      </w:r>
      <w:r w:rsidRPr="004E66D2">
        <w:rPr>
          <w:rFonts w:eastAsia="Calibri"/>
          <w:b w:val="0"/>
          <w:bCs w:val="0"/>
          <w:kern w:val="0"/>
        </w:rPr>
        <w:t xml:space="preserve">For simplicity, we use pressure and depth interchangeably, as the </w:t>
      </w:r>
      <w:r w:rsidRPr="004E66D2">
        <w:rPr>
          <w:rFonts w:eastAsia="Calibri"/>
          <w:b w:val="0"/>
          <w:bCs w:val="0"/>
          <w:kern w:val="0"/>
        </w:rPr>
        <w:lastRenderedPageBreak/>
        <w:t>difference remains small (&lt;~2%) down to 2000 m and does not affect the interpretation of our results</w:t>
      </w:r>
      <w:r w:rsidR="00C2439D">
        <w:rPr>
          <w:rFonts w:eastAsia="Calibri"/>
          <w:b w:val="0"/>
          <w:bCs w:val="0"/>
          <w:kern w:val="0"/>
        </w:rPr>
        <w:t xml:space="preserve"> </w:t>
      </w:r>
      <w:r w:rsidR="002F04E3">
        <w:rPr>
          <w:rFonts w:eastAsia="Calibri"/>
          <w:b w:val="0"/>
          <w:bCs w:val="0"/>
          <w:noProof/>
          <w:kern w:val="0"/>
        </w:rPr>
        <w:t>(</w:t>
      </w:r>
      <w:r w:rsidR="002F04E3" w:rsidRPr="002F04E3">
        <w:rPr>
          <w:rFonts w:eastAsia="Calibri"/>
          <w:b w:val="0"/>
          <w:bCs w:val="0"/>
          <w:kern w:val="0"/>
          <w:szCs w:val="20"/>
        </w:rPr>
        <w:t>Saunders &amp; Fofonoff, 1976</w:t>
      </w:r>
      <w:r w:rsidR="002F04E3">
        <w:rPr>
          <w:rFonts w:eastAsia="Calibri"/>
          <w:b w:val="0"/>
          <w:bCs w:val="0"/>
          <w:noProof/>
          <w:kern w:val="0"/>
        </w:rPr>
        <w:t xml:space="preserve">; </w:t>
      </w:r>
      <w:r w:rsidR="002F04E3" w:rsidRPr="002F04E3">
        <w:rPr>
          <w:rFonts w:eastAsia="Calibri"/>
          <w:b w:val="0"/>
          <w:bCs w:val="0"/>
          <w:kern w:val="0"/>
          <w:szCs w:val="20"/>
        </w:rPr>
        <w:t>Wunsch &amp; Webb, 1979</w:t>
      </w:r>
      <w:r w:rsidR="002F04E3">
        <w:rPr>
          <w:rFonts w:eastAsia="Calibri"/>
          <w:b w:val="0"/>
          <w:bCs w:val="0"/>
          <w:noProof/>
          <w:kern w:val="0"/>
        </w:rPr>
        <w:t>)</w:t>
      </w:r>
      <w:r w:rsidR="00C2439D">
        <w:rPr>
          <w:kern w:val="2"/>
        </w:rPr>
        <w:t>.</w:t>
      </w:r>
    </w:p>
    <w:p w14:paraId="1DF26FD9" w14:textId="77777777" w:rsidR="00E25E52" w:rsidRPr="004E66D2" w:rsidRDefault="00E25E52" w:rsidP="00744E34">
      <w:pPr>
        <w:pStyle w:val="Heading-Secondary"/>
        <w:jc w:val="both"/>
      </w:pPr>
      <w:r w:rsidRPr="004E66D2">
        <w:t>Rates of change in DIC components</w:t>
      </w:r>
    </w:p>
    <w:p w14:paraId="78B987C8" w14:textId="77777777" w:rsidR="00E25E52" w:rsidRPr="004E66D2" w:rsidRDefault="00E25E52" w:rsidP="00744E34">
      <w:pPr>
        <w:jc w:val="both"/>
      </w:pPr>
      <w:r w:rsidRPr="004E66D2">
        <w:t>To quantify changes in each component of DIC, we employed an ordinary least-squares linear regression on the gridded 4D product GCC-DIC. We first computed annual global mean vertical profiles by averaging across all latitude and longitude grid points. Linear trends were then estimated at each depth level based on these yearly global averages (Fig. 1).</w:t>
      </w:r>
    </w:p>
    <w:p w14:paraId="009B0D74" w14:textId="77777777" w:rsidR="00E25E52" w:rsidRPr="004E66D2" w:rsidRDefault="00E25E52" w:rsidP="00744E34">
      <w:pPr>
        <w:jc w:val="both"/>
      </w:pPr>
    </w:p>
    <w:p w14:paraId="575FD01D" w14:textId="77777777" w:rsidR="00E25E52" w:rsidRPr="004E66D2" w:rsidRDefault="00E25E52" w:rsidP="00744E34">
      <w:pPr>
        <w:jc w:val="both"/>
      </w:pPr>
      <w:r w:rsidRPr="004E66D2">
        <w:t>Then, change was analyzed at a finer resolution for each pixel within the gridded product, allowing for spatially resolved trend estimates. Linear regression was applied to each grid cell’s time series to compute annual rates of change (μmol kg</w:t>
      </w:r>
      <w:r w:rsidRPr="004E66D2">
        <w:rPr>
          <w:vertAlign w:val="superscript"/>
        </w:rPr>
        <w:t>-1</w:t>
      </w:r>
      <w:r w:rsidRPr="004E66D2">
        <w:t> yr</w:t>
      </w:r>
      <w:r w:rsidRPr="004E66D2">
        <w:rPr>
          <w:vertAlign w:val="superscript"/>
        </w:rPr>
        <w:t>-1</w:t>
      </w:r>
      <w:r w:rsidRPr="004E66D2">
        <w:t>) for DIC and its components. To estimate depth-integrated changes, these trends were first converted to mol m</w:t>
      </w:r>
      <w:r w:rsidRPr="004E66D2">
        <w:rPr>
          <w:vertAlign w:val="superscript"/>
        </w:rPr>
        <w:t>-3</w:t>
      </w:r>
      <w:r w:rsidRPr="004E66D2">
        <w:t> yr</w:t>
      </w:r>
      <w:r w:rsidRPr="004E66D2">
        <w:rPr>
          <w:vertAlign w:val="superscript"/>
        </w:rPr>
        <w:t>-1</w:t>
      </w:r>
      <w:r w:rsidRPr="004E66D2">
        <w:t xml:space="preserve"> using in situ density. Each trend value was then scaled by the thickness of the layer it represents, defined as the pressure difference between consecutive levels (i.e., between depth level i and i+1). The resulting values were summed across all levels to obtain the total change over the water column (mol m</w:t>
      </w:r>
      <w:r w:rsidRPr="004E66D2">
        <w:rPr>
          <w:vertAlign w:val="superscript"/>
        </w:rPr>
        <w:t>-2</w:t>
      </w:r>
      <w:r w:rsidRPr="004E66D2">
        <w:t> yr</w:t>
      </w:r>
      <w:r w:rsidRPr="004E66D2">
        <w:rPr>
          <w:vertAlign w:val="superscript"/>
        </w:rPr>
        <w:t>-1</w:t>
      </w:r>
      <w:r w:rsidRPr="004E66D2">
        <w:t>), effectively representing a local DIC budget. Finally, the depth-weighted mean DIC trend was computed by dividing the total by the full water column thickness (Fig. 2). This approach provides a depth-integrated rate of change in units of mol m</w:t>
      </w:r>
      <w:r w:rsidRPr="004E66D2">
        <w:rPr>
          <w:vertAlign w:val="superscript"/>
        </w:rPr>
        <w:t>-2</w:t>
      </w:r>
      <w:r w:rsidRPr="004E66D2">
        <w:t> yr</w:t>
      </w:r>
      <w:r w:rsidRPr="004E66D2">
        <w:rPr>
          <w:vertAlign w:val="superscript"/>
        </w:rPr>
        <w:t>-1</w:t>
      </w:r>
      <w:r w:rsidRPr="004E66D2">
        <w:t>.</w:t>
      </w:r>
    </w:p>
    <w:p w14:paraId="11BFD27D" w14:textId="77777777" w:rsidR="00E25E52" w:rsidRPr="004E66D2" w:rsidRDefault="00E25E52" w:rsidP="00744E34">
      <w:pPr>
        <w:jc w:val="both"/>
      </w:pPr>
    </w:p>
    <w:p w14:paraId="06FABE36" w14:textId="173B4257" w:rsidR="00E25E52" w:rsidRPr="004E66D2" w:rsidRDefault="00E25E52" w:rsidP="00744E34">
      <w:pPr>
        <w:jc w:val="both"/>
        <w:rPr>
          <w:szCs w:val="24"/>
        </w:rPr>
      </w:pPr>
      <w:r w:rsidRPr="004E66D2">
        <w:rPr>
          <w:szCs w:val="24"/>
        </w:rPr>
        <w:t>Independent ocean time series were not uniformly gridded like GCC-DIC, thus interpolation was necessary to align them correctly. All variables were vertically interpolated along the pressure dimension using piecewise cubic Hermite interpolating polynomials</w:t>
      </w:r>
      <w:r w:rsidR="00B53E28">
        <w:rPr>
          <w:szCs w:val="24"/>
        </w:rPr>
        <w:t xml:space="preserve"> </w:t>
      </w:r>
      <w:r w:rsidR="002F04E3">
        <w:rPr>
          <w:noProof/>
          <w:szCs w:val="24"/>
        </w:rPr>
        <w:t>(</w:t>
      </w:r>
      <w:r w:rsidR="002F04E3" w:rsidRPr="002F04E3">
        <w:t>Fritsch &amp; Carlson, 1980</w:t>
      </w:r>
      <w:r w:rsidR="002F04E3">
        <w:rPr>
          <w:noProof/>
          <w:szCs w:val="24"/>
        </w:rPr>
        <w:t>)</w:t>
      </w:r>
      <w:r w:rsidRPr="004E66D2">
        <w:rPr>
          <w:szCs w:val="24"/>
        </w:rPr>
        <w:t>. This method uses monotonic cubic splines to precisely calculate the values at new points, facilitating depth-specific analysis. Then, an ordinary least squares linear regression was applied to each pressure level to determine the rate of change in each variable over time along the water column (Fig. 3, Fig. S</w:t>
      </w:r>
      <w:r>
        <w:rPr>
          <w:szCs w:val="24"/>
        </w:rPr>
        <w:t>8 and</w:t>
      </w:r>
      <w:r w:rsidRPr="004E66D2">
        <w:rPr>
          <w:szCs w:val="24"/>
        </w:rPr>
        <w:t xml:space="preserve"> S</w:t>
      </w:r>
      <w:r>
        <w:rPr>
          <w:szCs w:val="24"/>
        </w:rPr>
        <w:t>9</w:t>
      </w:r>
      <w:r w:rsidRPr="004E66D2">
        <w:rPr>
          <w:szCs w:val="24"/>
        </w:rPr>
        <w:t xml:space="preserve"> of the Supplementary </w:t>
      </w:r>
      <w:r>
        <w:rPr>
          <w:szCs w:val="24"/>
        </w:rPr>
        <w:t>Information</w:t>
      </w:r>
      <w:r w:rsidRPr="004E66D2">
        <w:rPr>
          <w:szCs w:val="24"/>
        </w:rPr>
        <w:t>).</w:t>
      </w:r>
    </w:p>
    <w:p w14:paraId="5C5FC4F4" w14:textId="77777777" w:rsidR="00E25E52" w:rsidRPr="004E66D2" w:rsidRDefault="00E25E52" w:rsidP="00744E34">
      <w:pPr>
        <w:pStyle w:val="Heading-Secondary"/>
        <w:jc w:val="both"/>
      </w:pPr>
      <w:r w:rsidRPr="004E66D2">
        <w:t>Calculation of DIC</w:t>
      </w:r>
      <w:r w:rsidRPr="00EF3CEB">
        <w:rPr>
          <w:vertAlign w:val="subscript"/>
        </w:rPr>
        <w:t>soft</w:t>
      </w:r>
      <w:r w:rsidRPr="004E66D2">
        <w:t xml:space="preserve"> fluxes below the MLD</w:t>
      </w:r>
    </w:p>
    <w:p w14:paraId="6113AC57" w14:textId="068EA2F3" w:rsidR="00E25E52" w:rsidRPr="004E66D2" w:rsidRDefault="00E25E52" w:rsidP="00744E34">
      <w:pPr>
        <w:pStyle w:val="Heading-Secondary"/>
        <w:jc w:val="both"/>
        <w:rPr>
          <w:rFonts w:eastAsia="Calibri"/>
          <w:b w:val="0"/>
          <w:bCs w:val="0"/>
          <w:kern w:val="0"/>
          <w:szCs w:val="20"/>
        </w:rPr>
      </w:pPr>
      <w:r w:rsidRPr="004E66D2">
        <w:rPr>
          <w:rFonts w:eastAsia="Calibri"/>
          <w:b w:val="0"/>
          <w:bCs w:val="0"/>
          <w:kern w:val="0"/>
          <w:szCs w:val="20"/>
        </w:rPr>
        <w:t xml:space="preserve">The mixed layer depth (MLD) was derived from the Argo-based climatology compiled by </w:t>
      </w:r>
      <w:r w:rsidR="002F04E3" w:rsidRPr="002F04E3">
        <w:rPr>
          <w:rFonts w:eastAsia="Calibri"/>
          <w:b w:val="0"/>
          <w:bCs w:val="0"/>
          <w:kern w:val="0"/>
          <w:szCs w:val="20"/>
        </w:rPr>
        <w:t>Holte et al. (2017)</w:t>
      </w:r>
      <w:r w:rsidRPr="004E66D2">
        <w:rPr>
          <w:rFonts w:eastAsia="Calibri"/>
          <w:b w:val="0"/>
          <w:bCs w:val="0"/>
          <w:kern w:val="0"/>
          <w:szCs w:val="20"/>
        </w:rPr>
        <w:t>. This method uses a combination of profile shape analysis, threshold, and gradient criteria to estimate MLD from individual Argo profiles. The climatology includes over 2.6 million Argo profiles collected between 2000 and 2022 and provides monthly MLD statistics on a 1° × 1° grid. For this study, we used the global maximum MLD, calculated as the average of the three deepest MLDs within each monthly bin, to define the lower boundary of the surface layer for carbon storage analysis (Fig. S1</w:t>
      </w:r>
      <w:r>
        <w:rPr>
          <w:rFonts w:eastAsia="Calibri"/>
          <w:b w:val="0"/>
          <w:bCs w:val="0"/>
          <w:kern w:val="0"/>
          <w:szCs w:val="20"/>
        </w:rPr>
        <w:t>1</w:t>
      </w:r>
      <w:r w:rsidRPr="004E66D2">
        <w:rPr>
          <w:rFonts w:eastAsia="Calibri"/>
          <w:b w:val="0"/>
          <w:bCs w:val="0"/>
          <w:kern w:val="0"/>
          <w:szCs w:val="20"/>
        </w:rPr>
        <w:t xml:space="preserve"> in the Supplementary </w:t>
      </w:r>
      <w:r>
        <w:rPr>
          <w:rFonts w:eastAsia="Calibri"/>
          <w:b w:val="0"/>
          <w:bCs w:val="0"/>
          <w:kern w:val="0"/>
          <w:szCs w:val="20"/>
        </w:rPr>
        <w:t>Information</w:t>
      </w:r>
      <w:r w:rsidRPr="004E66D2">
        <w:rPr>
          <w:rFonts w:eastAsia="Calibri"/>
          <w:b w:val="0"/>
          <w:bCs w:val="0"/>
          <w:kern w:val="0"/>
          <w:szCs w:val="20"/>
        </w:rPr>
        <w:t>).</w:t>
      </w:r>
    </w:p>
    <w:p w14:paraId="4AC76E6E" w14:textId="77777777" w:rsidR="00E25E52" w:rsidRPr="004E66D2" w:rsidRDefault="00E25E52" w:rsidP="00744E34">
      <w:pPr>
        <w:pStyle w:val="Heading-Secondary"/>
        <w:jc w:val="both"/>
        <w:rPr>
          <w:rFonts w:eastAsia="Calibri"/>
          <w:b w:val="0"/>
          <w:bCs w:val="0"/>
          <w:kern w:val="0"/>
          <w:szCs w:val="20"/>
        </w:rPr>
      </w:pPr>
      <w:r w:rsidRPr="004E66D2">
        <w:rPr>
          <w:rFonts w:eastAsia="Calibri"/>
          <w:b w:val="0"/>
          <w:bCs w:val="0"/>
          <w:kern w:val="0"/>
          <w:szCs w:val="20"/>
        </w:rPr>
        <w:t xml:space="preserve">To align the MLD </w:t>
      </w:r>
      <w:r w:rsidRPr="004E66D2">
        <w:rPr>
          <w:rFonts w:eastAsia="Calibri"/>
          <w:b w:val="0"/>
          <w:bCs w:val="0"/>
          <w:kern w:val="0"/>
        </w:rPr>
        <w:t>product</w:t>
      </w:r>
      <w:r w:rsidRPr="004E66D2">
        <w:rPr>
          <w:rFonts w:eastAsia="Calibri"/>
          <w:b w:val="0"/>
          <w:bCs w:val="0"/>
          <w:kern w:val="0"/>
          <w:szCs w:val="20"/>
        </w:rPr>
        <w:t xml:space="preserve"> with the DIC </w:t>
      </w:r>
      <w:r w:rsidRPr="004E66D2">
        <w:rPr>
          <w:rFonts w:eastAsia="Calibri"/>
          <w:b w:val="0"/>
          <w:bCs w:val="0"/>
          <w:kern w:val="0"/>
        </w:rPr>
        <w:t>product</w:t>
      </w:r>
      <w:r w:rsidRPr="004E66D2">
        <w:rPr>
          <w:rFonts w:eastAsia="Calibri"/>
          <w:b w:val="0"/>
          <w:bCs w:val="0"/>
          <w:kern w:val="0"/>
          <w:szCs w:val="20"/>
        </w:rPr>
        <w:t xml:space="preserve">, the maximum climatological MLD was extracted for each grid cell and interpolated onto the DIC </w:t>
      </w:r>
      <w:r w:rsidRPr="004E66D2">
        <w:rPr>
          <w:rFonts w:eastAsia="Calibri"/>
          <w:b w:val="0"/>
          <w:bCs w:val="0"/>
          <w:kern w:val="0"/>
        </w:rPr>
        <w:t>product</w:t>
      </w:r>
      <w:r w:rsidRPr="004E66D2">
        <w:rPr>
          <w:rFonts w:eastAsia="Calibri"/>
          <w:b w:val="0"/>
          <w:bCs w:val="0"/>
          <w:kern w:val="0"/>
          <w:szCs w:val="20"/>
        </w:rPr>
        <w:t>’s latitude and longitude grid using bilinear interpolation. This ensures that MLD values are spatially consistent with the DIC measurements while preserving the original MLD distribution.</w:t>
      </w:r>
    </w:p>
    <w:p w14:paraId="5FE45038" w14:textId="77777777" w:rsidR="00E25E52" w:rsidRPr="004E66D2" w:rsidRDefault="00E25E52" w:rsidP="00744E34">
      <w:pPr>
        <w:pStyle w:val="Heading-Secondary"/>
        <w:jc w:val="both"/>
        <w:rPr>
          <w:rFonts w:eastAsia="Calibri"/>
          <w:b w:val="0"/>
          <w:bCs w:val="0"/>
          <w:kern w:val="0"/>
          <w:szCs w:val="20"/>
        </w:rPr>
      </w:pPr>
      <w:r w:rsidRPr="004E66D2">
        <w:rPr>
          <w:rFonts w:eastAsia="Calibri"/>
          <w:b w:val="0"/>
          <w:bCs w:val="0"/>
          <w:kern w:val="0"/>
          <w:szCs w:val="20"/>
        </w:rPr>
        <w:t xml:space="preserve">Following the determination of the MLD, </w:t>
      </w:r>
      <w:r w:rsidRPr="004E66D2">
        <w:rPr>
          <w:b w:val="0"/>
          <w:bCs w:val="0"/>
        </w:rPr>
        <w:t>DIC</w:t>
      </w:r>
      <w:r w:rsidRPr="004E66D2">
        <w:rPr>
          <w:b w:val="0"/>
          <w:bCs w:val="0"/>
          <w:vertAlign w:val="subscript"/>
        </w:rPr>
        <w:t>soft</w:t>
      </w:r>
      <w:r w:rsidRPr="004E66D2">
        <w:rPr>
          <w:rFonts w:eastAsia="Calibri"/>
          <w:b w:val="0"/>
          <w:bCs w:val="0"/>
          <w:kern w:val="0"/>
          <w:szCs w:val="20"/>
        </w:rPr>
        <w:t xml:space="preserve"> concentrations were considered for the water column extending from the MLD to the bottom (i.e., 2000 m). </w:t>
      </w:r>
      <w:r w:rsidRPr="004E66D2">
        <w:rPr>
          <w:b w:val="0"/>
          <w:bCs w:val="0"/>
        </w:rPr>
        <w:t>DIC</w:t>
      </w:r>
      <w:r w:rsidRPr="004E66D2">
        <w:rPr>
          <w:b w:val="0"/>
          <w:bCs w:val="0"/>
          <w:vertAlign w:val="subscript"/>
        </w:rPr>
        <w:t>soft</w:t>
      </w:r>
      <w:r w:rsidRPr="004E66D2">
        <w:rPr>
          <w:rFonts w:eastAsia="Calibri"/>
          <w:b w:val="0"/>
          <w:bCs w:val="0"/>
          <w:kern w:val="0"/>
          <w:szCs w:val="20"/>
        </w:rPr>
        <w:t xml:space="preserve"> was initially presented in </w:t>
      </w:r>
      <w:r w:rsidRPr="004E66D2">
        <w:rPr>
          <w:rFonts w:eastAsia="Calibri"/>
          <w:b w:val="0"/>
          <w:bCs w:val="0"/>
          <w:kern w:val="0"/>
          <w:szCs w:val="20"/>
        </w:rPr>
        <w:lastRenderedPageBreak/>
        <w:t>µmol kg</w:t>
      </w:r>
      <w:r w:rsidRPr="004E66D2">
        <w:rPr>
          <w:rFonts w:eastAsia="Calibri"/>
          <w:b w:val="0"/>
          <w:bCs w:val="0"/>
          <w:kern w:val="0"/>
          <w:szCs w:val="20"/>
          <w:vertAlign w:val="superscript"/>
        </w:rPr>
        <w:t>-1</w:t>
      </w:r>
      <w:r w:rsidRPr="004E66D2">
        <w:rPr>
          <w:rFonts w:eastAsia="Calibri"/>
          <w:b w:val="0"/>
          <w:bCs w:val="0"/>
          <w:kern w:val="0"/>
          <w:szCs w:val="20"/>
        </w:rPr>
        <w:t xml:space="preserve"> and was converted to mol m</w:t>
      </w:r>
      <w:r w:rsidRPr="004E66D2">
        <w:rPr>
          <w:rFonts w:eastAsia="Calibri"/>
          <w:b w:val="0"/>
          <w:bCs w:val="0"/>
          <w:kern w:val="0"/>
          <w:szCs w:val="20"/>
          <w:vertAlign w:val="superscript"/>
        </w:rPr>
        <w:t>-3</w:t>
      </w:r>
      <w:r w:rsidRPr="004E66D2">
        <w:rPr>
          <w:rFonts w:eastAsia="Calibri"/>
          <w:b w:val="0"/>
          <w:bCs w:val="0"/>
          <w:kern w:val="0"/>
          <w:szCs w:val="20"/>
        </w:rPr>
        <w:t xml:space="preserve"> using in situ density measurements, facilitating an accurate representation of DIC quantities per volume of seawater.</w:t>
      </w:r>
    </w:p>
    <w:p w14:paraId="54E66183" w14:textId="77777777" w:rsidR="00E25E52" w:rsidRPr="004E66D2" w:rsidRDefault="00E25E52" w:rsidP="00744E34">
      <w:pPr>
        <w:pStyle w:val="Heading-Secondary"/>
        <w:jc w:val="both"/>
        <w:rPr>
          <w:rFonts w:eastAsia="Calibri"/>
          <w:b w:val="0"/>
          <w:bCs w:val="0"/>
          <w:kern w:val="0"/>
          <w:szCs w:val="20"/>
        </w:rPr>
      </w:pPr>
      <w:r w:rsidRPr="004E66D2">
        <w:rPr>
          <w:rFonts w:eastAsia="Calibri"/>
          <w:b w:val="0"/>
          <w:bCs w:val="0"/>
          <w:kern w:val="0"/>
          <w:szCs w:val="20"/>
        </w:rPr>
        <w:t xml:space="preserve">To integrate </w:t>
      </w:r>
      <w:r w:rsidRPr="004E66D2">
        <w:rPr>
          <w:b w:val="0"/>
          <w:bCs w:val="0"/>
        </w:rPr>
        <w:t>DIC</w:t>
      </w:r>
      <w:r w:rsidRPr="004E66D2">
        <w:rPr>
          <w:b w:val="0"/>
          <w:bCs w:val="0"/>
          <w:vertAlign w:val="subscript"/>
        </w:rPr>
        <w:t>soft</w:t>
      </w:r>
      <w:r w:rsidRPr="004E66D2">
        <w:rPr>
          <w:rFonts w:eastAsia="Calibri"/>
          <w:b w:val="0"/>
          <w:bCs w:val="0"/>
          <w:kern w:val="0"/>
          <w:szCs w:val="20"/>
        </w:rPr>
        <w:t xml:space="preserve"> vertically through the water column, the thickness of each discrete layer (defined by the </w:t>
      </w:r>
      <w:r w:rsidRPr="004E66D2">
        <w:rPr>
          <w:rFonts w:eastAsia="Calibri"/>
          <w:b w:val="0"/>
          <w:bCs w:val="0"/>
          <w:kern w:val="0"/>
        </w:rPr>
        <w:t>product</w:t>
      </w:r>
      <w:r w:rsidRPr="004E66D2">
        <w:rPr>
          <w:rFonts w:eastAsia="Calibri"/>
          <w:b w:val="0"/>
          <w:bCs w:val="0"/>
          <w:kern w:val="0"/>
          <w:szCs w:val="20"/>
        </w:rPr>
        <w:t xml:space="preserve">’s pressure increments) was calculated. The total amount of </w:t>
      </w:r>
      <w:r w:rsidRPr="004E66D2">
        <w:rPr>
          <w:b w:val="0"/>
          <w:bCs w:val="0"/>
        </w:rPr>
        <w:t>DIC</w:t>
      </w:r>
      <w:r w:rsidRPr="004E66D2">
        <w:rPr>
          <w:b w:val="0"/>
          <w:bCs w:val="0"/>
          <w:vertAlign w:val="subscript"/>
        </w:rPr>
        <w:t>soft</w:t>
      </w:r>
      <w:r w:rsidRPr="004E66D2">
        <w:rPr>
          <w:rFonts w:eastAsia="Calibri"/>
          <w:b w:val="0"/>
          <w:bCs w:val="0"/>
          <w:kern w:val="0"/>
          <w:szCs w:val="20"/>
        </w:rPr>
        <w:t xml:space="preserve"> sequestered below the MLD was then quantified by summing the products of DIC concentrations (in mol m</w:t>
      </w:r>
      <w:r w:rsidRPr="004E66D2">
        <w:rPr>
          <w:rFonts w:eastAsia="Calibri"/>
          <w:b w:val="0"/>
          <w:bCs w:val="0"/>
          <w:kern w:val="0"/>
          <w:szCs w:val="20"/>
          <w:vertAlign w:val="superscript"/>
        </w:rPr>
        <w:t>-3</w:t>
      </w:r>
      <w:r w:rsidRPr="004E66D2">
        <w:rPr>
          <w:rFonts w:eastAsia="Calibri"/>
          <w:b w:val="0"/>
          <w:bCs w:val="0"/>
          <w:kern w:val="0"/>
          <w:szCs w:val="20"/>
        </w:rPr>
        <w:t xml:space="preserve">) and the corresponding layer thicknesses across the entire depth range below the MLD. This integration yielded an estimate of the total moles of </w:t>
      </w:r>
      <w:r w:rsidRPr="004E66D2">
        <w:rPr>
          <w:b w:val="0"/>
          <w:bCs w:val="0"/>
        </w:rPr>
        <w:t>DIC</w:t>
      </w:r>
      <w:r w:rsidRPr="004E66D2">
        <w:rPr>
          <w:b w:val="0"/>
          <w:bCs w:val="0"/>
          <w:vertAlign w:val="subscript"/>
        </w:rPr>
        <w:t>soft</w:t>
      </w:r>
      <w:r w:rsidRPr="004E66D2">
        <w:rPr>
          <w:rFonts w:eastAsia="Calibri"/>
          <w:b w:val="0"/>
          <w:bCs w:val="0"/>
          <w:kern w:val="0"/>
          <w:szCs w:val="20"/>
        </w:rPr>
        <w:t xml:space="preserve"> per square meter of seabed area (mol m</w:t>
      </w:r>
      <w:r w:rsidRPr="004E66D2">
        <w:rPr>
          <w:rFonts w:eastAsia="Calibri"/>
          <w:b w:val="0"/>
          <w:bCs w:val="0"/>
          <w:kern w:val="0"/>
          <w:szCs w:val="20"/>
          <w:vertAlign w:val="superscript"/>
        </w:rPr>
        <w:t>-2</w:t>
      </w:r>
      <w:r w:rsidRPr="004E66D2">
        <w:rPr>
          <w:rFonts w:eastAsia="Calibri"/>
          <w:b w:val="0"/>
          <w:bCs w:val="0"/>
          <w:kern w:val="0"/>
          <w:szCs w:val="20"/>
        </w:rPr>
        <w:t>), providing a comprehensive measure of DIC storage within the sub-MLD water column.</w:t>
      </w:r>
    </w:p>
    <w:p w14:paraId="2537D162" w14:textId="77777777" w:rsidR="00E25E52" w:rsidRDefault="00E25E52" w:rsidP="00744E34">
      <w:pPr>
        <w:jc w:val="both"/>
      </w:pPr>
      <w:r w:rsidRPr="004E66D2">
        <w:t>To assess changes in DIC</w:t>
      </w:r>
      <w:r w:rsidRPr="004E66D2">
        <w:rPr>
          <w:vertAlign w:val="subscript"/>
        </w:rPr>
        <w:t>soft</w:t>
      </w:r>
      <w:r w:rsidRPr="004E66D2">
        <w:t xml:space="preserve"> storage over time, the differences in integrated DIC</w:t>
      </w:r>
      <w:r w:rsidRPr="004E66D2">
        <w:rPr>
          <w:vertAlign w:val="subscript"/>
        </w:rPr>
        <w:t>soft</w:t>
      </w:r>
      <w:r w:rsidRPr="004E66D2">
        <w:t xml:space="preserve"> from one time point to the next were calculated (i.e., using the monthly resolution of GCC-DIC). Summing of these differences provided a cumulative measure of net new DIC</w:t>
      </w:r>
      <w:r w:rsidRPr="004E66D2">
        <w:rPr>
          <w:vertAlign w:val="subscript"/>
        </w:rPr>
        <w:t>soft</w:t>
      </w:r>
      <w:r w:rsidRPr="004E66D2">
        <w:t xml:space="preserve"> sequestration (Fig. 2b). </w:t>
      </w:r>
    </w:p>
    <w:p w14:paraId="69685A91" w14:textId="77777777" w:rsidR="00E25E52" w:rsidRPr="007D4FA6" w:rsidRDefault="00E25E52" w:rsidP="00744E34">
      <w:pPr>
        <w:pStyle w:val="Heading-Secondary"/>
        <w:jc w:val="both"/>
      </w:pPr>
      <w:r w:rsidRPr="004E66D2">
        <w:t>Change in 50% DIC</w:t>
      </w:r>
      <w:r w:rsidRPr="002F0C97">
        <w:rPr>
          <w:vertAlign w:val="subscript"/>
        </w:rPr>
        <w:t>soft</w:t>
      </w:r>
      <w:r w:rsidRPr="004E66D2">
        <w:t xml:space="preserve"> sequestration depth</w:t>
      </w:r>
    </w:p>
    <w:p w14:paraId="63674ED4" w14:textId="77777777" w:rsidR="00E25E52" w:rsidRPr="004E66D2" w:rsidRDefault="00E25E52" w:rsidP="00744E34">
      <w:pPr>
        <w:jc w:val="both"/>
      </w:pPr>
      <w:r w:rsidRPr="004E66D2">
        <w:t>To assess temporal variations in the depth of DIC</w:t>
      </w:r>
      <w:r w:rsidRPr="004E66D2">
        <w:rPr>
          <w:vertAlign w:val="subscript"/>
        </w:rPr>
        <w:t>soft</w:t>
      </w:r>
      <w:r w:rsidRPr="004E66D2">
        <w:t xml:space="preserve"> sequestration below the MLD, we computed the cumulative integrated dissolved inorganic carbon (DIC) concentrations below the MLD at each time-series site. As for the calculation of DIC</w:t>
      </w:r>
      <w:r w:rsidRPr="004E66D2">
        <w:rPr>
          <w:vertAlign w:val="subscript"/>
        </w:rPr>
        <w:t>soft</w:t>
      </w:r>
      <w:r w:rsidRPr="004E66D2">
        <w:t xml:space="preserve"> fluxes, the climatological MLD was extracted for each site’s latitude and longitude and interpolated onto the DIC product’s spatial grid using nearest-neighbor interpolation.</w:t>
      </w:r>
    </w:p>
    <w:p w14:paraId="0D481946" w14:textId="77777777" w:rsidR="00E25E52" w:rsidRPr="004E66D2" w:rsidRDefault="00E25E52" w:rsidP="00744E34">
      <w:pPr>
        <w:jc w:val="both"/>
      </w:pPr>
    </w:p>
    <w:p w14:paraId="21FE4861" w14:textId="77777777" w:rsidR="00E25E52" w:rsidRPr="004E66D2" w:rsidRDefault="00E25E52" w:rsidP="00744E34">
      <w:pPr>
        <w:jc w:val="both"/>
      </w:pPr>
      <w:r w:rsidRPr="004E66D2">
        <w:t>To calculate the sequestration depth of DIC</w:t>
      </w:r>
      <w:r w:rsidRPr="004E66D2">
        <w:rPr>
          <w:vertAlign w:val="subscript"/>
        </w:rPr>
        <w:t>soft</w:t>
      </w:r>
      <w:r w:rsidRPr="004E66D2">
        <w:t>, we first determined the total integrated DIC</w:t>
      </w:r>
      <w:r w:rsidRPr="004E66D2">
        <w:rPr>
          <w:vertAlign w:val="subscript"/>
        </w:rPr>
        <w:t xml:space="preserve">soft </w:t>
      </w:r>
      <w:r w:rsidRPr="004E66D2">
        <w:t>below the MLD at each site by multiplying DIC</w:t>
      </w:r>
      <w:r w:rsidRPr="004E66D2">
        <w:rPr>
          <w:vertAlign w:val="subscript"/>
        </w:rPr>
        <w:t>soft</w:t>
      </w:r>
      <w:r w:rsidRPr="004E66D2">
        <w:t xml:space="preserve"> concentrations by the seawater density at each depth level and summing over all levels. The 50% sequestration depth was then identified as the shallowest depth at which the cumulative integrated DIC</w:t>
      </w:r>
      <w:r w:rsidRPr="004E66D2">
        <w:rPr>
          <w:vertAlign w:val="subscript"/>
        </w:rPr>
        <w:t>soft</w:t>
      </w:r>
      <w:r w:rsidRPr="004E66D2">
        <w:t xml:space="preserve"> exceeded 50% of the total integrated DIC</w:t>
      </w:r>
      <w:r w:rsidRPr="004E66D2">
        <w:rPr>
          <w:vertAlign w:val="subscript"/>
        </w:rPr>
        <w:t>soft</w:t>
      </w:r>
      <w:r w:rsidRPr="004E66D2">
        <w:t xml:space="preserve"> below the MLD. This depth represents the median sequestration depth of DIC</w:t>
      </w:r>
      <w:r w:rsidRPr="004E66D2">
        <w:rPr>
          <w:vertAlign w:val="subscript"/>
        </w:rPr>
        <w:t>soft</w:t>
      </w:r>
      <w:r w:rsidRPr="004E66D2">
        <w:t xml:space="preserve"> over time and serves as an indicator of changes in vertical carbon storage.</w:t>
      </w:r>
    </w:p>
    <w:p w14:paraId="332B82B0" w14:textId="77777777" w:rsidR="00E25E52" w:rsidRPr="004E66D2" w:rsidRDefault="00E25E52" w:rsidP="00744E34">
      <w:pPr>
        <w:jc w:val="both"/>
      </w:pPr>
    </w:p>
    <w:p w14:paraId="27415E6C" w14:textId="6548C413" w:rsidR="00E25E52" w:rsidRDefault="00E25E52" w:rsidP="00744E34">
      <w:pPr>
        <w:jc w:val="both"/>
      </w:pPr>
      <w:r w:rsidRPr="004E66D2">
        <w:t>DIC</w:t>
      </w:r>
      <w:r w:rsidRPr="004E66D2">
        <w:rPr>
          <w:vertAlign w:val="subscript"/>
        </w:rPr>
        <w:t>soft</w:t>
      </w:r>
      <w:r w:rsidRPr="004E66D2">
        <w:t xml:space="preserve"> sequestration depth time series were smoothed using locally weighted scatterplot smoothing (LOESS; smoothing fraction = 0.5) to reduce high-frequency variability </w:t>
      </w:r>
      <w:r w:rsidR="002F04E3">
        <w:rPr>
          <w:noProof/>
        </w:rPr>
        <w:t>(</w:t>
      </w:r>
      <w:r w:rsidR="002F04E3" w:rsidRPr="002F04E3">
        <w:t>Cleveland, 1979</w:t>
      </w:r>
      <w:r w:rsidR="002F04E3">
        <w:rPr>
          <w:noProof/>
        </w:rPr>
        <w:t xml:space="preserve">; </w:t>
      </w:r>
      <w:r w:rsidR="002F04E3" w:rsidRPr="002F04E3">
        <w:t>Cleveland &amp; Devlin, 1988</w:t>
      </w:r>
      <w:r w:rsidR="002F04E3">
        <w:rPr>
          <w:noProof/>
        </w:rPr>
        <w:t>)</w:t>
      </w:r>
      <w:r w:rsidRPr="004E66D2">
        <w:t xml:space="preserve">. </w:t>
      </w:r>
      <w:r>
        <w:t>LOESS smoothing was applied specifically to the DIC</w:t>
      </w:r>
      <w:r w:rsidRPr="00001CD1">
        <w:rPr>
          <w:vertAlign w:val="subscript"/>
        </w:rPr>
        <w:t>soft</w:t>
      </w:r>
      <w:r>
        <w:t xml:space="preserve"> sequestration depth because this variable represents a derived percentile-based metric (i.e., the 50% depth of integrated DIC</w:t>
      </w:r>
      <w:r w:rsidRPr="00BB0407">
        <w:rPr>
          <w:vertAlign w:val="subscript"/>
        </w:rPr>
        <w:t>soft</w:t>
      </w:r>
      <w:r>
        <w:t>) that is highly sensitive to short-term fluctuations, especially in shallow depth levels with steep gradients. Unlike concentration-based variables, which benefit from a high signal-to-noise ratio due to volume integration, the 50% sequestration depth is a single-point threshold that can shift significantly with small changes in the vertical profile. Moreover, sequestration depth is not consistently defined at all time steps (e.g., when integrated DIC</w:t>
      </w:r>
      <w:r w:rsidRPr="00BB0407">
        <w:rPr>
          <w:vertAlign w:val="subscript"/>
        </w:rPr>
        <w:t>soft</w:t>
      </w:r>
      <w:r>
        <w:t xml:space="preserve"> is very low, the 50% threshold may fall near a noisy transition zone), which increases the need for a robust smoothing method like LOESS to isolate long-term.</w:t>
      </w:r>
    </w:p>
    <w:p w14:paraId="11D02FD3" w14:textId="77777777" w:rsidR="00E25E52" w:rsidRDefault="00E25E52" w:rsidP="00744E34">
      <w:pPr>
        <w:jc w:val="both"/>
      </w:pPr>
    </w:p>
    <w:p w14:paraId="7AC77C47" w14:textId="2CA45509" w:rsidR="00E25E52" w:rsidRPr="004E66D2" w:rsidRDefault="00E25E52" w:rsidP="00744E34">
      <w:pPr>
        <w:jc w:val="both"/>
      </w:pPr>
      <w:r w:rsidRPr="004E66D2">
        <w:t>Both GCC-DIC and the SPOT in-situ time series required a method to resolve seasonal and interannual variability. Interannual fluctuations are expected in long-term records, but uneven sampling complicates deseasonalization. LOESS adaptively smooths data by weighting nearby observations, capturing broad trends, and filtering short-term noise. Temporal trends were quantified using ordinary least squares (OLS) linear regression on the smoothed time series, from which the slope (m yr</w:t>
      </w:r>
      <w:r w:rsidRPr="004E66D2">
        <w:rPr>
          <w:vertAlign w:val="superscript"/>
        </w:rPr>
        <w:t>-1</w:t>
      </w:r>
      <w:r w:rsidRPr="004E66D2">
        <w:t xml:space="preserve">) and p-value were extracted. Differences in sequestration depth between </w:t>
      </w:r>
      <w:r w:rsidRPr="004E66D2">
        <w:lastRenderedPageBreak/>
        <w:t>the first (Q1) and last (Q4) quartiles of the observation period were evaluated using a two-sample Welch’s t-test</w:t>
      </w:r>
      <w:r w:rsidR="00FF3355">
        <w:t xml:space="preserve"> </w:t>
      </w:r>
      <w:r w:rsidR="002F04E3">
        <w:rPr>
          <w:noProof/>
        </w:rPr>
        <w:t>(</w:t>
      </w:r>
      <w:r w:rsidR="002F04E3" w:rsidRPr="002F04E3">
        <w:t>Welch, 1947</w:t>
      </w:r>
      <w:r w:rsidR="002F04E3">
        <w:rPr>
          <w:noProof/>
        </w:rPr>
        <w:t>)</w:t>
      </w:r>
      <w:r w:rsidRPr="004E66D2">
        <w:t>, with changes considered significant at p &lt; 0.05.</w:t>
      </w:r>
    </w:p>
    <w:p w14:paraId="51F7ACB3" w14:textId="77777777" w:rsidR="00E25E52" w:rsidRPr="004E66D2" w:rsidRDefault="00E25E52" w:rsidP="00744E34">
      <w:pPr>
        <w:jc w:val="both"/>
      </w:pPr>
    </w:p>
    <w:p w14:paraId="25A92113" w14:textId="77777777" w:rsidR="00E25E52" w:rsidRPr="004E66D2" w:rsidRDefault="00E25E52" w:rsidP="00744E34">
      <w:pPr>
        <w:jc w:val="both"/>
      </w:pPr>
      <w:r w:rsidRPr="004E66D2">
        <w:t>Uncertainty estimates for the temporal trends were calculated by propagating the standard errors from the linear regression. Standard errors for mean sequestration depths in Q1 and Q4 were computed as the standard deviation divided by the square root of the number of observations. The total uncertainty in sequestration depth change was propagated from these standard errors using standard error propagation methods.</w:t>
      </w:r>
    </w:p>
    <w:p w14:paraId="6466ABC5" w14:textId="77777777" w:rsidR="00E25E52" w:rsidRPr="004E66D2" w:rsidRDefault="00E25E52" w:rsidP="00744E34">
      <w:pPr>
        <w:pStyle w:val="Heading-Secondary"/>
        <w:jc w:val="both"/>
      </w:pPr>
      <w:r w:rsidRPr="004E66D2">
        <w:t>Error Propagation</w:t>
      </w:r>
    </w:p>
    <w:p w14:paraId="51D8848C" w14:textId="22C15BEF" w:rsidR="00E25E52" w:rsidRDefault="00E25E52" w:rsidP="00744E34">
      <w:pPr>
        <w:jc w:val="both"/>
        <w:rPr>
          <w:rFonts w:eastAsia="Times New Roman"/>
          <w:kern w:val="2"/>
          <w:szCs w:val="24"/>
        </w:rPr>
      </w:pPr>
      <w:r w:rsidRPr="004E66D2">
        <w:rPr>
          <w:rFonts w:eastAsia="Times New Roman"/>
          <w:kern w:val="2"/>
          <w:szCs w:val="24"/>
        </w:rPr>
        <w:t xml:space="preserve">To account for uncertainties in DIC component trends, we implemented a Monte Carlo simulation with 1,000 iterations. In each iteration, random perturbations were introduced to DIC, alkalinity, and apparent oxygen utilization (AOU) based on their respective measurement uncertainties. </w:t>
      </w:r>
      <w:r w:rsidRPr="00F50701">
        <w:rPr>
          <w:rFonts w:eastAsia="Times New Roman"/>
          <w:kern w:val="2"/>
          <w:szCs w:val="24"/>
        </w:rPr>
        <w:t>DIC and TA uncertainties were derived from the CANYON-B algorithm, and AOU uncertainties included both the measurement errors in dissolved oxygen and those associated with the CONTENT-derived oxygen saturation</w:t>
      </w:r>
      <w:r>
        <w:rPr>
          <w:rFonts w:eastAsia="Times New Roman"/>
          <w:kern w:val="2"/>
          <w:szCs w:val="24"/>
        </w:rPr>
        <w:t xml:space="preserve"> </w:t>
      </w:r>
      <w:r w:rsidR="002F04E3">
        <w:rPr>
          <w:rFonts w:eastAsia="Times New Roman"/>
          <w:noProof/>
          <w:kern w:val="2"/>
          <w:szCs w:val="24"/>
        </w:rPr>
        <w:t>(</w:t>
      </w:r>
      <w:r w:rsidR="002F04E3" w:rsidRPr="002F04E3">
        <w:t>Sauzède et al., 2017</w:t>
      </w:r>
      <w:r w:rsidR="002F04E3">
        <w:rPr>
          <w:rFonts w:eastAsia="Times New Roman"/>
          <w:noProof/>
          <w:kern w:val="2"/>
          <w:szCs w:val="24"/>
        </w:rPr>
        <w:t xml:space="preserve">; </w:t>
      </w:r>
      <w:r w:rsidR="002F04E3" w:rsidRPr="002F04E3">
        <w:t>Bittig et al., 2018</w:t>
      </w:r>
      <w:r w:rsidR="002F04E3">
        <w:rPr>
          <w:rFonts w:eastAsia="Times New Roman"/>
          <w:noProof/>
          <w:kern w:val="2"/>
          <w:szCs w:val="24"/>
        </w:rPr>
        <w:t>)</w:t>
      </w:r>
      <w:r w:rsidRPr="00F50701">
        <w:rPr>
          <w:rFonts w:eastAsia="Times New Roman"/>
          <w:kern w:val="2"/>
          <w:szCs w:val="24"/>
        </w:rPr>
        <w:t>.</w:t>
      </w:r>
      <w:r w:rsidR="00FF3355">
        <w:rPr>
          <w:rFonts w:eastAsia="Times New Roman"/>
          <w:kern w:val="2"/>
          <w:szCs w:val="24"/>
        </w:rPr>
        <w:t xml:space="preserve"> </w:t>
      </w:r>
      <w:r w:rsidRPr="007A6D01">
        <w:rPr>
          <w:rFonts w:eastAsia="Times New Roman"/>
          <w:kern w:val="2"/>
          <w:szCs w:val="24"/>
        </w:rPr>
        <w:t>These uncertainties were assumed to follow Gaussian distributions with standard deviations matched to the reported algorithmic uncertainties at each data point.</w:t>
      </w:r>
    </w:p>
    <w:p w14:paraId="7A61E2D8" w14:textId="77777777" w:rsidR="00E25E52" w:rsidRDefault="00E25E52" w:rsidP="00744E34">
      <w:pPr>
        <w:jc w:val="both"/>
        <w:rPr>
          <w:rFonts w:eastAsia="Times New Roman"/>
          <w:kern w:val="2"/>
          <w:szCs w:val="24"/>
        </w:rPr>
      </w:pPr>
    </w:p>
    <w:p w14:paraId="18487F91" w14:textId="0BEBCD81" w:rsidR="00E25E52" w:rsidRDefault="00E25E52" w:rsidP="00744E34">
      <w:pPr>
        <w:jc w:val="both"/>
        <w:rPr>
          <w:rFonts w:eastAsia="Times New Roman"/>
          <w:kern w:val="2"/>
          <w:szCs w:val="24"/>
        </w:rPr>
      </w:pPr>
      <w:r>
        <w:rPr>
          <w:rFonts w:eastAsia="Times New Roman"/>
          <w:kern w:val="2"/>
          <w:szCs w:val="24"/>
        </w:rPr>
        <w:t>In addition</w:t>
      </w:r>
      <w:r w:rsidRPr="004E66D2">
        <w:rPr>
          <w:rFonts w:eastAsia="Times New Roman"/>
          <w:kern w:val="2"/>
          <w:szCs w:val="24"/>
        </w:rPr>
        <w:t>, uncertainties in the soft-tissue and carbonate pump scaling factors were incorporated by perturbing their values using normal distributions derived from reported errors</w:t>
      </w:r>
      <w:r w:rsidR="00FF3355">
        <w:rPr>
          <w:rFonts w:eastAsia="Times New Roman"/>
          <w:kern w:val="2"/>
          <w:szCs w:val="24"/>
        </w:rPr>
        <w:t xml:space="preserve"> </w:t>
      </w:r>
      <w:r w:rsidR="002F04E3">
        <w:rPr>
          <w:rFonts w:eastAsia="Times New Roman"/>
          <w:noProof/>
          <w:kern w:val="2"/>
          <w:szCs w:val="24"/>
        </w:rPr>
        <w:t>(</w:t>
      </w:r>
      <w:r w:rsidR="002F04E3" w:rsidRPr="002F04E3">
        <w:t>Anderson &amp; Sarmiento, 1994</w:t>
      </w:r>
      <w:r w:rsidR="002F04E3">
        <w:rPr>
          <w:rFonts w:eastAsia="Times New Roman"/>
          <w:noProof/>
          <w:kern w:val="2"/>
          <w:szCs w:val="24"/>
        </w:rPr>
        <w:t>)</w:t>
      </w:r>
      <w:r w:rsidRPr="004E66D2">
        <w:rPr>
          <w:rFonts w:eastAsia="Times New Roman"/>
          <w:kern w:val="2"/>
          <w:szCs w:val="24"/>
        </w:rPr>
        <w:t xml:space="preserve">. </w:t>
      </w:r>
      <w:r w:rsidRPr="007A6D01">
        <w:rPr>
          <w:rFonts w:eastAsia="Times New Roman"/>
          <w:kern w:val="2"/>
          <w:szCs w:val="24"/>
        </w:rPr>
        <w:t>For the soft-tissue pump, variability in the respiratory quotient (C:O</w:t>
      </w:r>
      <w:r w:rsidRPr="007A6D01">
        <w:rPr>
          <w:rFonts w:eastAsia="Times New Roman"/>
          <w:kern w:val="2"/>
          <w:szCs w:val="24"/>
          <w:vertAlign w:val="subscript"/>
        </w:rPr>
        <w:t>2</w:t>
      </w:r>
      <w:r w:rsidRPr="007A6D01">
        <w:rPr>
          <w:rFonts w:eastAsia="Times New Roman"/>
          <w:kern w:val="2"/>
          <w:szCs w:val="24"/>
        </w:rPr>
        <w:t>) was explicitly modeled by drawing values from a normal distribution with a mean of -0.688 and a standard deviation of 0.092. Similarly, for the carbonate pump, the N:O</w:t>
      </w:r>
      <w:r w:rsidRPr="007A6D01">
        <w:rPr>
          <w:rFonts w:eastAsia="Times New Roman"/>
          <w:kern w:val="2"/>
          <w:szCs w:val="24"/>
          <w:vertAlign w:val="subscript"/>
        </w:rPr>
        <w:t>2</w:t>
      </w:r>
      <w:r w:rsidRPr="007A6D01">
        <w:rPr>
          <w:rFonts w:eastAsia="Times New Roman"/>
          <w:kern w:val="2"/>
          <w:szCs w:val="24"/>
        </w:rPr>
        <w:t xml:space="preserve"> ratio (used in estimating the carbonate-driven DIC component) was sampled from a distribution centered on -0.0941 with a standard deviation of 0.0081.</w:t>
      </w:r>
    </w:p>
    <w:p w14:paraId="3052A456" w14:textId="77777777" w:rsidR="00E25E52" w:rsidRDefault="00E25E52" w:rsidP="00744E34">
      <w:pPr>
        <w:jc w:val="both"/>
        <w:rPr>
          <w:rFonts w:eastAsia="Times New Roman"/>
          <w:kern w:val="2"/>
          <w:szCs w:val="24"/>
        </w:rPr>
      </w:pPr>
    </w:p>
    <w:p w14:paraId="6D7735BB" w14:textId="77777777" w:rsidR="00E25E52" w:rsidRPr="004E66D2" w:rsidRDefault="00E25E52" w:rsidP="00744E34">
      <w:pPr>
        <w:jc w:val="both"/>
        <w:rPr>
          <w:rFonts w:eastAsia="Times New Roman"/>
          <w:kern w:val="2"/>
          <w:szCs w:val="24"/>
        </w:rPr>
      </w:pPr>
      <w:r w:rsidRPr="004E66D2">
        <w:rPr>
          <w:rFonts w:eastAsia="Times New Roman"/>
          <w:kern w:val="2"/>
          <w:szCs w:val="24"/>
        </w:rPr>
        <w:t>For each perturbed product, a linear regression was applied at both the global (Fig. 1) and pixel levels (Fig. 2 and 3) to estimate trends in DIC and its components.</w:t>
      </w:r>
      <w:r>
        <w:rPr>
          <w:rFonts w:eastAsia="Times New Roman"/>
          <w:kern w:val="2"/>
          <w:szCs w:val="24"/>
        </w:rPr>
        <w:t xml:space="preserve"> </w:t>
      </w:r>
      <w:r w:rsidRPr="004E66D2">
        <w:rPr>
          <w:rFonts w:eastAsia="Times New Roman"/>
          <w:kern w:val="2"/>
          <w:szCs w:val="24"/>
        </w:rPr>
        <w:t>At the pixel level, perturbed trends were converted to mol/m³ using in-situ density and depth-integrated by scaling them with layer thickness. The Monte Carlo ensemble provided a distribution of possible DIC trends, from which the final estimate was taken as the ensemble mean, while uncertainty was quantified as the standard deviation across all iterations. For global trends, area-weighted averaging was applied across latitude and longitude before computing the final uncertainty estimate. This approach ensures robust error propagation, capturing both measurement uncertainties and variability in scaling relationships.</w:t>
      </w:r>
    </w:p>
    <w:p w14:paraId="11553382" w14:textId="77777777" w:rsidR="00E25E52" w:rsidRPr="004E66D2" w:rsidRDefault="00E25E52" w:rsidP="00744E34">
      <w:pPr>
        <w:jc w:val="both"/>
        <w:rPr>
          <w:rFonts w:eastAsia="Times New Roman"/>
          <w:kern w:val="2"/>
          <w:szCs w:val="24"/>
        </w:rPr>
      </w:pPr>
    </w:p>
    <w:p w14:paraId="0CA5BD59" w14:textId="386FD151" w:rsidR="00E25E52" w:rsidRPr="004E66D2" w:rsidRDefault="00E25E52" w:rsidP="00744E34">
      <w:pPr>
        <w:jc w:val="both"/>
        <w:rPr>
          <w:rFonts w:eastAsia="Times New Roman"/>
          <w:kern w:val="2"/>
          <w:szCs w:val="24"/>
        </w:rPr>
      </w:pPr>
      <w:r w:rsidRPr="004E66D2">
        <w:rPr>
          <w:rFonts w:eastAsia="Times New Roman"/>
          <w:kern w:val="2"/>
          <w:szCs w:val="24"/>
        </w:rPr>
        <w:t>To estimate uncertainty in the change and sequestration of soft-tissue-driven DIC (DIC</w:t>
      </w:r>
      <w:r w:rsidRPr="004E66D2">
        <w:rPr>
          <w:rFonts w:eastAsia="Times New Roman"/>
          <w:kern w:val="2"/>
          <w:szCs w:val="24"/>
          <w:vertAlign w:val="subscript"/>
        </w:rPr>
        <w:t>soft</w:t>
      </w:r>
      <w:r w:rsidRPr="004E66D2">
        <w:rPr>
          <w:rFonts w:eastAsia="Times New Roman"/>
          <w:kern w:val="2"/>
          <w:szCs w:val="24"/>
        </w:rPr>
        <w:t>) below the MLD (Fig. 2, 3 and 4) a separate Monte Carlo approach was implemented. In each iteration, perturbed AOU values were used to estimate DIC</w:t>
      </w:r>
      <w:r w:rsidRPr="004E66D2">
        <w:rPr>
          <w:rFonts w:eastAsia="Times New Roman"/>
          <w:kern w:val="2"/>
          <w:szCs w:val="24"/>
          <w:vertAlign w:val="subscript"/>
        </w:rPr>
        <w:t>soft</w:t>
      </w:r>
      <w:r w:rsidRPr="004E66D2">
        <w:rPr>
          <w:rFonts w:eastAsia="Times New Roman"/>
          <w:kern w:val="2"/>
          <w:szCs w:val="24"/>
        </w:rPr>
        <w:t xml:space="preserve"> using a randomly sampled soft-tissue pump scaling factor. The sequestration estimate was constrained to depths below the maximum climatological MLD, interpolated onto the DIC product for consistency. DIC</w:t>
      </w:r>
      <w:r w:rsidRPr="004E66D2">
        <w:rPr>
          <w:rFonts w:eastAsia="Times New Roman"/>
          <w:kern w:val="2"/>
          <w:szCs w:val="24"/>
          <w:vertAlign w:val="subscript"/>
        </w:rPr>
        <w:t>soft</w:t>
      </w:r>
      <w:r w:rsidRPr="004E66D2">
        <w:rPr>
          <w:rFonts w:eastAsia="Times New Roman"/>
          <w:kern w:val="2"/>
          <w:szCs w:val="24"/>
        </w:rPr>
        <w:t xml:space="preserve"> values were converted to mol/m³ using in-situ density and integrated over depth using layer thickness derived from pressure differences. The resulting depth-integrated sequestration rates were computed at each time step, with uncertainties propagated iteratively using Welford’s method</w:t>
      </w:r>
      <w:r w:rsidR="008F0501">
        <w:rPr>
          <w:rFonts w:eastAsia="Times New Roman"/>
          <w:kern w:val="2"/>
          <w:szCs w:val="24"/>
        </w:rPr>
        <w:t xml:space="preserve"> </w:t>
      </w:r>
      <w:r w:rsidR="002F04E3">
        <w:rPr>
          <w:rFonts w:eastAsia="Times New Roman"/>
          <w:noProof/>
          <w:kern w:val="2"/>
          <w:szCs w:val="24"/>
        </w:rPr>
        <w:t>(</w:t>
      </w:r>
      <w:r w:rsidR="002F04E3" w:rsidRPr="002F04E3">
        <w:t>Welford, 1962</w:t>
      </w:r>
      <w:r w:rsidR="002F04E3">
        <w:rPr>
          <w:rFonts w:eastAsia="Times New Roman"/>
          <w:noProof/>
          <w:kern w:val="2"/>
          <w:szCs w:val="24"/>
        </w:rPr>
        <w:t xml:space="preserve">; </w:t>
      </w:r>
      <w:r w:rsidR="002F04E3" w:rsidRPr="002F04E3">
        <w:lastRenderedPageBreak/>
        <w:t>Knuth, 1969</w:t>
      </w:r>
      <w:r w:rsidR="002F04E3">
        <w:rPr>
          <w:rFonts w:eastAsia="Times New Roman"/>
          <w:noProof/>
          <w:kern w:val="2"/>
          <w:szCs w:val="24"/>
        </w:rPr>
        <w:t>)</w:t>
      </w:r>
      <w:r w:rsidRPr="004E66D2">
        <w:rPr>
          <w:rFonts w:eastAsia="Times New Roman"/>
          <w:kern w:val="2"/>
          <w:szCs w:val="24"/>
        </w:rPr>
        <w:t xml:space="preserve">. Specifically, for each new iteration </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n</m:t>
            </m:r>
          </m:sub>
        </m:sSub>
      </m:oMath>
      <w:r w:rsidRPr="004E66D2">
        <w:rPr>
          <w:rFonts w:eastAsia="Times New Roman"/>
          <w:kern w:val="2"/>
          <w:szCs w:val="24"/>
        </w:rPr>
        <w:t xml:space="preserve">, the updated mean </w:t>
      </w:r>
      <m:oMath>
        <m:sSub>
          <m:sSubPr>
            <m:ctrlPr>
              <w:rPr>
                <w:rFonts w:ascii="Cambria Math" w:hAnsi="Cambria Math"/>
              </w:rPr>
            </m:ctrlPr>
          </m:sSubPr>
          <m:e>
            <m:r>
              <m:rPr>
                <m:sty m:val="p"/>
              </m:rPr>
              <w:rPr>
                <w:rFonts w:ascii="Cambria Math" w:hAnsi="Cambria Math"/>
              </w:rPr>
              <m:t>μ</m:t>
            </m:r>
          </m:e>
          <m:sub>
            <m:r>
              <m:rPr>
                <m:sty m:val="p"/>
              </m:rPr>
              <w:rPr>
                <w:rFonts w:ascii="Cambria Math" w:hAnsi="Cambria Math"/>
              </w:rPr>
              <m:t>n</m:t>
            </m:r>
          </m:sub>
        </m:sSub>
      </m:oMath>
      <w:r w:rsidRPr="004E66D2">
        <w:rPr>
          <w:rFonts w:eastAsia="Times New Roman"/>
          <w:kern w:val="2"/>
          <w:szCs w:val="24"/>
        </w:rPr>
        <w:t xml:space="preserve">and variance </w:t>
      </w:r>
      <m:oMath>
        <m:sSubSup>
          <m:sSubSupPr>
            <m:ctrlPr>
              <w:rPr>
                <w:rFonts w:ascii="Cambria Math" w:hAnsi="Cambria Math"/>
              </w:rPr>
            </m:ctrlPr>
          </m:sSubSupPr>
          <m:e>
            <m:r>
              <m:rPr>
                <m:sty m:val="p"/>
              </m:rPr>
              <w:rPr>
                <w:rFonts w:ascii="Cambria Math" w:hAnsi="Cambria Math"/>
              </w:rPr>
              <m:t>σ</m:t>
            </m:r>
          </m:e>
          <m:sub>
            <m:r>
              <m:rPr>
                <m:sty m:val="p"/>
              </m:rPr>
              <w:rPr>
                <w:rFonts w:ascii="Cambria Math" w:hAnsi="Cambria Math"/>
              </w:rPr>
              <m:t>n</m:t>
            </m:r>
          </m:sub>
          <m:sup>
            <m:r>
              <m:rPr>
                <m:sty m:val="p"/>
              </m:rPr>
              <w:rPr>
                <w:rFonts w:ascii="Cambria Math" w:hAnsi="Cambria Math"/>
              </w:rPr>
              <m:t>2</m:t>
            </m:r>
          </m:sup>
        </m:sSubSup>
      </m:oMath>
      <w:r w:rsidRPr="004E66D2">
        <w:rPr>
          <w:rFonts w:eastAsia="Times New Roman"/>
          <w:kern w:val="2"/>
          <w:szCs w:val="24"/>
        </w:rPr>
        <w:t xml:space="preserve"> were computed recursively as:</w:t>
      </w:r>
    </w:p>
    <w:p w14:paraId="4D5DBEDF" w14:textId="77777777" w:rsidR="00E25E52" w:rsidRPr="004E66D2" w:rsidRDefault="00E25E52" w:rsidP="00744E34">
      <w:pPr>
        <w:jc w:val="both"/>
        <w:rPr>
          <w:rFonts w:eastAsia="Times New Roman"/>
          <w:kern w:val="2"/>
          <w:szCs w:val="24"/>
        </w:rPr>
      </w:pPr>
    </w:p>
    <w:tbl>
      <w:tblPr>
        <w:tblStyle w:val="TableGrid"/>
        <w:tblW w:w="9360" w:type="dxa"/>
        <w:tblLook w:val="04A0" w:firstRow="1" w:lastRow="0" w:firstColumn="1" w:lastColumn="0" w:noHBand="0" w:noVBand="1"/>
      </w:tblPr>
      <w:tblGrid>
        <w:gridCol w:w="8805"/>
        <w:gridCol w:w="555"/>
      </w:tblGrid>
      <w:tr w:rsidR="00E25E52" w:rsidRPr="004E66D2" w14:paraId="344EE24A" w14:textId="77777777" w:rsidTr="002B5B6F">
        <w:trPr>
          <w:trHeight w:val="377"/>
        </w:trPr>
        <w:tc>
          <w:tcPr>
            <w:tcW w:w="8804" w:type="dxa"/>
            <w:tcBorders>
              <w:top w:val="nil"/>
              <w:left w:val="nil"/>
              <w:bottom w:val="nil"/>
              <w:right w:val="nil"/>
            </w:tcBorders>
          </w:tcPr>
          <w:p w14:paraId="20704C0D" w14:textId="77777777" w:rsidR="00E25E52" w:rsidRPr="004E66D2" w:rsidRDefault="006E57E4" w:rsidP="00744E34">
            <w:pPr>
              <w:jc w:val="both"/>
              <w:rPr>
                <w:szCs w:val="24"/>
              </w:rPr>
            </w:pPr>
            <m:oMathPara>
              <m:oMath>
                <m:sSub>
                  <m:sSubPr>
                    <m:ctrlPr>
                      <w:rPr>
                        <w:rFonts w:ascii="Cambria Math" w:hAnsi="Cambria Math"/>
                      </w:rPr>
                    </m:ctrlPr>
                  </m:sSubPr>
                  <m:e>
                    <m:r>
                      <m:rPr>
                        <m:sty m:val="p"/>
                      </m:rPr>
                      <w:rPr>
                        <w:rFonts w:ascii="Cambria Math" w:hAnsi="Cambria Math"/>
                      </w:rPr>
                      <m:t>μ</m:t>
                    </m:r>
                  </m:e>
                  <m:sub>
                    <m:r>
                      <m:rPr>
                        <m:sty m:val="p"/>
                      </m:rP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μ</m:t>
                    </m:r>
                  </m:e>
                  <m:sub>
                    <m:r>
                      <m:rPr>
                        <m:sty m:val="p"/>
                      </m:rPr>
                      <w:rPr>
                        <w:rFonts w:ascii="Cambria Math" w:hAnsi="Cambria Math"/>
                      </w:rPr>
                      <m:t>n-1</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x</m:t>
                        </m:r>
                      </m:e>
                      <m:sub>
                        <m:r>
                          <m:rPr>
                            <m:sty m:val="p"/>
                          </m:rP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μ</m:t>
                        </m:r>
                      </m:e>
                      <m:sub>
                        <m:r>
                          <m:rPr>
                            <m:sty m:val="p"/>
                          </m:rPr>
                          <w:rPr>
                            <w:rFonts w:ascii="Cambria Math" w:hAnsi="Cambria Math"/>
                          </w:rPr>
                          <m:t>n-1</m:t>
                        </m:r>
                      </m:sub>
                    </m:sSub>
                  </m:num>
                  <m:den>
                    <m:r>
                      <m:rPr>
                        <m:sty m:val="p"/>
                      </m:rPr>
                      <w:rPr>
                        <w:rFonts w:ascii="Cambria Math" w:hAnsi="Cambria Math"/>
                      </w:rPr>
                      <m:t>n</m:t>
                    </m:r>
                  </m:den>
                </m:f>
              </m:oMath>
            </m:oMathPara>
          </w:p>
        </w:tc>
        <w:tc>
          <w:tcPr>
            <w:tcW w:w="555" w:type="dxa"/>
            <w:tcBorders>
              <w:top w:val="nil"/>
              <w:left w:val="nil"/>
              <w:bottom w:val="nil"/>
              <w:right w:val="nil"/>
            </w:tcBorders>
          </w:tcPr>
          <w:p w14:paraId="0F225CCD" w14:textId="77777777" w:rsidR="00E25E52" w:rsidRPr="004E66D2" w:rsidRDefault="00E25E52" w:rsidP="00744E34">
            <w:pPr>
              <w:jc w:val="both"/>
              <w:rPr>
                <w:szCs w:val="24"/>
              </w:rPr>
            </w:pPr>
            <w:r w:rsidRPr="004E66D2">
              <w:rPr>
                <w:rFonts w:ascii="Calibri" w:eastAsia="SimSun" w:hAnsi="Calibri"/>
                <w:szCs w:val="24"/>
              </w:rPr>
              <w:t>(9),</w:t>
            </w:r>
          </w:p>
        </w:tc>
      </w:tr>
    </w:tbl>
    <w:p w14:paraId="514C051A" w14:textId="77777777" w:rsidR="00E25E52" w:rsidRPr="004E66D2" w:rsidRDefault="00E25E52" w:rsidP="00744E34">
      <w:pPr>
        <w:jc w:val="both"/>
        <w:rPr>
          <w:rFonts w:eastAsia="Times New Roman"/>
          <w:kern w:val="2"/>
          <w:szCs w:val="24"/>
        </w:rPr>
      </w:pPr>
    </w:p>
    <w:tbl>
      <w:tblPr>
        <w:tblStyle w:val="TableGrid"/>
        <w:tblW w:w="9360" w:type="dxa"/>
        <w:tblLook w:val="04A0" w:firstRow="1" w:lastRow="0" w:firstColumn="1" w:lastColumn="0" w:noHBand="0" w:noVBand="1"/>
      </w:tblPr>
      <w:tblGrid>
        <w:gridCol w:w="8685"/>
        <w:gridCol w:w="675"/>
      </w:tblGrid>
      <w:tr w:rsidR="00E25E52" w:rsidRPr="004E66D2" w14:paraId="60297A01" w14:textId="77777777" w:rsidTr="002B5B6F">
        <w:trPr>
          <w:trHeight w:val="377"/>
        </w:trPr>
        <w:tc>
          <w:tcPr>
            <w:tcW w:w="8684" w:type="dxa"/>
            <w:tcBorders>
              <w:top w:val="nil"/>
              <w:left w:val="nil"/>
              <w:bottom w:val="nil"/>
              <w:right w:val="nil"/>
            </w:tcBorders>
          </w:tcPr>
          <w:p w14:paraId="6C6C9693" w14:textId="77777777" w:rsidR="00E25E52" w:rsidRPr="004E66D2" w:rsidRDefault="006E57E4" w:rsidP="00744E34">
            <w:pPr>
              <w:jc w:val="both"/>
              <w:rPr>
                <w:szCs w:val="24"/>
              </w:rPr>
            </w:pPr>
            <m:oMathPara>
              <m:oMath>
                <m:sSubSup>
                  <m:sSubSupPr>
                    <m:ctrlPr>
                      <w:rPr>
                        <w:rFonts w:ascii="Cambria Math" w:hAnsi="Cambria Math"/>
                      </w:rPr>
                    </m:ctrlPr>
                  </m:sSubSupPr>
                  <m:e>
                    <m:r>
                      <m:rPr>
                        <m:sty m:val="p"/>
                      </m:rPr>
                      <w:rPr>
                        <w:rFonts w:ascii="Cambria Math" w:hAnsi="Cambria Math"/>
                      </w:rPr>
                      <m:t>σ</m:t>
                    </m:r>
                  </m:e>
                  <m:sub>
                    <m:r>
                      <m:rPr>
                        <m:sty m:val="p"/>
                      </m:rPr>
                      <w:rPr>
                        <w:rFonts w:ascii="Cambria Math" w:hAnsi="Cambria Math"/>
                      </w:rPr>
                      <m:t>n</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σ</m:t>
                    </m:r>
                  </m:e>
                  <m:sub>
                    <m:r>
                      <m:rPr>
                        <m:sty m:val="p"/>
                      </m:rPr>
                      <w:rPr>
                        <w:rFonts w:ascii="Cambria Math" w:hAnsi="Cambria Math"/>
                      </w:rPr>
                      <m:t>n-1</m:t>
                    </m:r>
                  </m:sub>
                  <m:sup>
                    <m:r>
                      <m:rPr>
                        <m:sty m:val="p"/>
                      </m:rPr>
                      <w:rPr>
                        <w:rFonts w:ascii="Cambria Math" w:hAnsi="Cambria Math"/>
                      </w:rPr>
                      <m:t>2</m:t>
                    </m:r>
                  </m:sup>
                </m:sSubSup>
                <m:r>
                  <m:rPr>
                    <m:sty m:val="p"/>
                  </m:rPr>
                  <w:rPr>
                    <w:rFonts w:ascii="Cambria Math" w:hAnsi="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μ</m:t>
                            </m:r>
                          </m:e>
                          <m:sub>
                            <m:r>
                              <m:rPr>
                                <m:sty m:val="p"/>
                              </m:rPr>
                              <w:rPr>
                                <w:rFonts w:ascii="Cambria Math" w:hAnsi="Cambria Math"/>
                              </w:rPr>
                              <m:t>n-1</m:t>
                            </m:r>
                          </m:sub>
                        </m:sSub>
                      </m:e>
                    </m:d>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μ</m:t>
                            </m:r>
                          </m:e>
                          <m:sub>
                            <m:r>
                              <m:rPr>
                                <m:sty m:val="p"/>
                              </m:rPr>
                              <w:rPr>
                                <w:rFonts w:ascii="Cambria Math" w:hAnsi="Cambria Math"/>
                              </w:rPr>
                              <m:t>n</m:t>
                            </m:r>
                          </m:sub>
                        </m:sSub>
                      </m:e>
                    </m:d>
                  </m:num>
                  <m:den>
                    <m:r>
                      <m:rPr>
                        <m:sty m:val="p"/>
                      </m:rPr>
                      <w:rPr>
                        <w:rFonts w:ascii="Cambria Math" w:hAnsi="Cambria Math"/>
                      </w:rPr>
                      <m:t>n</m:t>
                    </m:r>
                  </m:den>
                </m:f>
              </m:oMath>
            </m:oMathPara>
          </w:p>
        </w:tc>
        <w:tc>
          <w:tcPr>
            <w:tcW w:w="675" w:type="dxa"/>
            <w:tcBorders>
              <w:top w:val="nil"/>
              <w:left w:val="nil"/>
              <w:bottom w:val="nil"/>
              <w:right w:val="nil"/>
            </w:tcBorders>
          </w:tcPr>
          <w:p w14:paraId="1CD98755" w14:textId="77777777" w:rsidR="00E25E52" w:rsidRPr="004E66D2" w:rsidRDefault="00E25E52" w:rsidP="00744E34">
            <w:pPr>
              <w:jc w:val="both"/>
              <w:rPr>
                <w:szCs w:val="24"/>
              </w:rPr>
            </w:pPr>
            <w:r w:rsidRPr="004E66D2">
              <w:rPr>
                <w:rFonts w:ascii="Calibri" w:eastAsia="SimSun" w:hAnsi="Calibri"/>
                <w:szCs w:val="24"/>
              </w:rPr>
              <w:t>(10).</w:t>
            </w:r>
          </w:p>
        </w:tc>
      </w:tr>
    </w:tbl>
    <w:p w14:paraId="323A660F" w14:textId="77777777" w:rsidR="00E25E52" w:rsidRPr="004E66D2" w:rsidRDefault="00E25E52" w:rsidP="00744E34">
      <w:pPr>
        <w:jc w:val="both"/>
        <w:rPr>
          <w:rFonts w:eastAsia="Times New Roman"/>
          <w:kern w:val="2"/>
          <w:szCs w:val="24"/>
        </w:rPr>
      </w:pPr>
    </w:p>
    <w:p w14:paraId="056A244C" w14:textId="77777777" w:rsidR="00E25E52" w:rsidRPr="004E66D2" w:rsidRDefault="00E25E52" w:rsidP="00744E34">
      <w:pPr>
        <w:jc w:val="both"/>
        <w:rPr>
          <w:rFonts w:eastAsia="Times New Roman"/>
          <w:kern w:val="2"/>
          <w:szCs w:val="24"/>
        </w:rPr>
      </w:pPr>
      <w:r w:rsidRPr="004E66D2">
        <w:rPr>
          <w:rFonts w:eastAsia="Times New Roman"/>
          <w:kern w:val="2"/>
          <w:szCs w:val="24"/>
        </w:rPr>
        <w:t>This method provides an efficient way to update statistical estimates without storing all previous values, ensuring accurate uncertainty quantification over the Monte Carlo iterations while remaining computationally inexpensive.</w:t>
      </w:r>
    </w:p>
    <w:p w14:paraId="53FF18BA" w14:textId="77777777" w:rsidR="00E25E52" w:rsidRPr="004E66D2" w:rsidRDefault="00E25E52" w:rsidP="00744E34">
      <w:pPr>
        <w:jc w:val="both"/>
        <w:rPr>
          <w:rFonts w:eastAsia="Times New Roman"/>
          <w:kern w:val="2"/>
          <w:szCs w:val="24"/>
        </w:rPr>
      </w:pPr>
    </w:p>
    <w:p w14:paraId="7C647C58" w14:textId="77777777" w:rsidR="00E25E52" w:rsidRDefault="00E25E52" w:rsidP="00744E34">
      <w:pPr>
        <w:jc w:val="both"/>
        <w:rPr>
          <w:rFonts w:eastAsia="Times New Roman"/>
          <w:kern w:val="2"/>
          <w:szCs w:val="24"/>
        </w:rPr>
      </w:pPr>
      <w:r w:rsidRPr="004E66D2">
        <w:rPr>
          <w:rFonts w:eastAsia="Times New Roman"/>
          <w:kern w:val="2"/>
          <w:szCs w:val="24"/>
        </w:rPr>
        <w:t>To assess long-term sequestration trends, year-to-year differences in depth-integrated DIC</w:t>
      </w:r>
      <w:r w:rsidRPr="004E66D2">
        <w:rPr>
          <w:rFonts w:eastAsia="Times New Roman"/>
          <w:kern w:val="2"/>
          <w:szCs w:val="24"/>
          <w:vertAlign w:val="subscript"/>
        </w:rPr>
        <w:t>soft</w:t>
      </w:r>
      <w:r w:rsidRPr="004E66D2">
        <w:rPr>
          <w:rFonts w:eastAsia="Times New Roman"/>
          <w:kern w:val="2"/>
          <w:szCs w:val="24"/>
        </w:rPr>
        <w:t xml:space="preserve"> sequestration were computed, and cumulative sequestration was estimated via a running sum over time. Uncertainty in the cumulative sequestration was derived by propagating standard deviations across time steps. The final sequestration estimates and associated uncertainties provide a robust quantification of the storage of biologically driven DIC below the MLD.</w:t>
      </w:r>
    </w:p>
    <w:p w14:paraId="360347F0" w14:textId="77777777" w:rsidR="00E25E52" w:rsidRDefault="00E25E52" w:rsidP="00744E34">
      <w:pPr>
        <w:pStyle w:val="Heading-Secondary"/>
        <w:jc w:val="both"/>
      </w:pPr>
      <w:r w:rsidRPr="00EB1CCF">
        <w:t>Vertical profile classification and analysis by quadrant scenario</w:t>
      </w:r>
    </w:p>
    <w:p w14:paraId="36EB815A" w14:textId="77777777" w:rsidR="00E25E52" w:rsidRPr="00225F81" w:rsidRDefault="00E25E52" w:rsidP="00744E34">
      <w:pPr>
        <w:pStyle w:val="Heading-Secondary"/>
        <w:jc w:val="both"/>
        <w:rPr>
          <w:b w:val="0"/>
          <w:bCs w:val="0"/>
        </w:rPr>
      </w:pPr>
      <w:r w:rsidRPr="00225F81">
        <w:rPr>
          <w:b w:val="0"/>
          <w:bCs w:val="0"/>
        </w:rPr>
        <w:t>To explore the vertical structure of biologically driven carbon storage changes, we identified four types of pixels based on their classification in Figure 3a and Figure 3b. Figure 3a shows the net change in DIC</w:t>
      </w:r>
      <w:r w:rsidRPr="00225F81">
        <w:rPr>
          <w:b w:val="0"/>
          <w:bCs w:val="0"/>
          <w:vertAlign w:val="subscript"/>
        </w:rPr>
        <w:t>soft</w:t>
      </w:r>
      <w:r w:rsidRPr="00225F81">
        <w:rPr>
          <w:b w:val="0"/>
          <w:bCs w:val="0"/>
        </w:rPr>
        <w:t xml:space="preserve"> sequestration below the maximum climatological mixed layer depth (MLD), while Figure 3b shows the trend in the 50% sequestration depth of DIC</w:t>
      </w:r>
      <w:r w:rsidRPr="00DE76B0">
        <w:rPr>
          <w:b w:val="0"/>
          <w:bCs w:val="0"/>
          <w:vertAlign w:val="subscript"/>
        </w:rPr>
        <w:t>soft</w:t>
      </w:r>
      <w:r w:rsidRPr="00225F81">
        <w:rPr>
          <w:b w:val="0"/>
          <w:bCs w:val="0"/>
        </w:rPr>
        <w:t>. Combining the sign of the change from both panels, we categorized each grid cell into one of four scenarios:</w:t>
      </w:r>
      <w:r>
        <w:rPr>
          <w:b w:val="0"/>
          <w:bCs w:val="0"/>
        </w:rPr>
        <w:t xml:space="preserve"> (1) i</w:t>
      </w:r>
      <w:r w:rsidRPr="00225F81">
        <w:rPr>
          <w:b w:val="0"/>
          <w:bCs w:val="0"/>
        </w:rPr>
        <w:t>ncreased DIC</w:t>
      </w:r>
      <w:r w:rsidRPr="00247DBA">
        <w:rPr>
          <w:b w:val="0"/>
          <w:bCs w:val="0"/>
          <w:vertAlign w:val="subscript"/>
        </w:rPr>
        <w:t>soft</w:t>
      </w:r>
      <w:r w:rsidRPr="00225F81">
        <w:rPr>
          <w:b w:val="0"/>
          <w:bCs w:val="0"/>
        </w:rPr>
        <w:t xml:space="preserve"> sequestration and deeper sequestration depth</w:t>
      </w:r>
      <w:r>
        <w:rPr>
          <w:b w:val="0"/>
          <w:bCs w:val="0"/>
        </w:rPr>
        <w:t>; (2)</w:t>
      </w:r>
      <w:r w:rsidRPr="00225F81">
        <w:rPr>
          <w:b w:val="0"/>
          <w:bCs w:val="0"/>
        </w:rPr>
        <w:t xml:space="preserve"> </w:t>
      </w:r>
      <w:r>
        <w:rPr>
          <w:b w:val="0"/>
          <w:bCs w:val="0"/>
        </w:rPr>
        <w:t>d</w:t>
      </w:r>
      <w:r w:rsidRPr="00225F81">
        <w:rPr>
          <w:b w:val="0"/>
          <w:bCs w:val="0"/>
        </w:rPr>
        <w:t>ecreased</w:t>
      </w:r>
      <w:r>
        <w:rPr>
          <w:b w:val="0"/>
          <w:bCs w:val="0"/>
        </w:rPr>
        <w:t xml:space="preserve"> </w:t>
      </w:r>
      <w:r w:rsidRPr="00225F81">
        <w:rPr>
          <w:b w:val="0"/>
          <w:bCs w:val="0"/>
        </w:rPr>
        <w:t>DIC</w:t>
      </w:r>
      <w:r w:rsidRPr="00247DBA">
        <w:rPr>
          <w:b w:val="0"/>
          <w:bCs w:val="0"/>
          <w:vertAlign w:val="subscript"/>
        </w:rPr>
        <w:t>soft</w:t>
      </w:r>
      <w:r w:rsidRPr="00225F81">
        <w:rPr>
          <w:b w:val="0"/>
          <w:bCs w:val="0"/>
        </w:rPr>
        <w:t xml:space="preserve"> sequestration and shallower sequestration depth</w:t>
      </w:r>
      <w:r>
        <w:rPr>
          <w:b w:val="0"/>
          <w:bCs w:val="0"/>
        </w:rPr>
        <w:t>; (3)</w:t>
      </w:r>
      <w:r w:rsidRPr="00225F81">
        <w:rPr>
          <w:b w:val="0"/>
          <w:bCs w:val="0"/>
        </w:rPr>
        <w:t xml:space="preserve"> </w:t>
      </w:r>
      <w:r>
        <w:rPr>
          <w:b w:val="0"/>
          <w:bCs w:val="0"/>
        </w:rPr>
        <w:t>i</w:t>
      </w:r>
      <w:r w:rsidRPr="00225F81">
        <w:rPr>
          <w:b w:val="0"/>
          <w:bCs w:val="0"/>
        </w:rPr>
        <w:t>ncreased</w:t>
      </w:r>
      <w:r>
        <w:rPr>
          <w:b w:val="0"/>
          <w:bCs w:val="0"/>
        </w:rPr>
        <w:t xml:space="preserve"> </w:t>
      </w:r>
      <w:r w:rsidRPr="00225F81">
        <w:rPr>
          <w:b w:val="0"/>
          <w:bCs w:val="0"/>
        </w:rPr>
        <w:t>DIC</w:t>
      </w:r>
      <w:r w:rsidRPr="00247DBA">
        <w:rPr>
          <w:b w:val="0"/>
          <w:bCs w:val="0"/>
          <w:vertAlign w:val="subscript"/>
        </w:rPr>
        <w:t>soft</w:t>
      </w:r>
      <w:r w:rsidRPr="00225F81">
        <w:rPr>
          <w:b w:val="0"/>
          <w:bCs w:val="0"/>
        </w:rPr>
        <w:t xml:space="preserve"> sequestration but shoaling sequestration depth</w:t>
      </w:r>
      <w:r>
        <w:rPr>
          <w:b w:val="0"/>
          <w:bCs w:val="0"/>
        </w:rPr>
        <w:t>; and (4)</w:t>
      </w:r>
      <w:r w:rsidRPr="00225F81">
        <w:rPr>
          <w:b w:val="0"/>
          <w:bCs w:val="0"/>
        </w:rPr>
        <w:t xml:space="preserve"> </w:t>
      </w:r>
      <w:r>
        <w:rPr>
          <w:b w:val="0"/>
          <w:bCs w:val="0"/>
        </w:rPr>
        <w:t>d</w:t>
      </w:r>
      <w:r w:rsidRPr="00225F81">
        <w:rPr>
          <w:b w:val="0"/>
          <w:bCs w:val="0"/>
        </w:rPr>
        <w:t>ecreased</w:t>
      </w:r>
      <w:r>
        <w:rPr>
          <w:b w:val="0"/>
          <w:bCs w:val="0"/>
        </w:rPr>
        <w:t xml:space="preserve"> </w:t>
      </w:r>
      <w:r w:rsidRPr="00225F81">
        <w:rPr>
          <w:b w:val="0"/>
          <w:bCs w:val="0"/>
        </w:rPr>
        <w:t>DIC</w:t>
      </w:r>
      <w:r w:rsidRPr="00247DBA">
        <w:rPr>
          <w:b w:val="0"/>
          <w:bCs w:val="0"/>
          <w:vertAlign w:val="subscript"/>
        </w:rPr>
        <w:t>soft</w:t>
      </w:r>
      <w:r w:rsidRPr="00225F81">
        <w:rPr>
          <w:b w:val="0"/>
          <w:bCs w:val="0"/>
        </w:rPr>
        <w:t xml:space="preserve"> sequestration but deepening sequestration depth</w:t>
      </w:r>
      <w:r>
        <w:rPr>
          <w:b w:val="0"/>
          <w:bCs w:val="0"/>
        </w:rPr>
        <w:t>.</w:t>
      </w:r>
    </w:p>
    <w:p w14:paraId="03CE3842" w14:textId="77777777" w:rsidR="00E25E52" w:rsidRPr="00225F81" w:rsidRDefault="00E25E52" w:rsidP="00744E34">
      <w:pPr>
        <w:pStyle w:val="Heading-Secondary"/>
        <w:jc w:val="both"/>
        <w:rPr>
          <w:b w:val="0"/>
          <w:bCs w:val="0"/>
        </w:rPr>
      </w:pPr>
      <w:r w:rsidRPr="00225F81">
        <w:rPr>
          <w:b w:val="0"/>
          <w:bCs w:val="0"/>
        </w:rPr>
        <w:t>For each scenario, we analyzed changes in vertical structure by calculating residual profiles of DIC</w:t>
      </w:r>
      <w:r w:rsidRPr="00265EA5">
        <w:rPr>
          <w:b w:val="0"/>
          <w:bCs w:val="0"/>
          <w:vertAlign w:val="subscript"/>
        </w:rPr>
        <w:t>soft</w:t>
      </w:r>
      <w:r w:rsidRPr="00225F81">
        <w:rPr>
          <w:b w:val="0"/>
          <w:bCs w:val="0"/>
        </w:rPr>
        <w:t>. These were defined at each pixel as the difference between the DIC</w:t>
      </w:r>
      <w:r w:rsidRPr="00617D9D">
        <w:rPr>
          <w:b w:val="0"/>
          <w:bCs w:val="0"/>
          <w:vertAlign w:val="subscript"/>
        </w:rPr>
        <w:t>soft</w:t>
      </w:r>
      <w:r w:rsidRPr="00225F81">
        <w:rPr>
          <w:b w:val="0"/>
          <w:bCs w:val="0"/>
        </w:rPr>
        <w:t xml:space="preserve"> profiles in the </w:t>
      </w:r>
      <w:r>
        <w:rPr>
          <w:b w:val="0"/>
          <w:bCs w:val="0"/>
        </w:rPr>
        <w:t xml:space="preserve">mean </w:t>
      </w:r>
      <w:r w:rsidRPr="00225F81">
        <w:rPr>
          <w:b w:val="0"/>
          <w:bCs w:val="0"/>
        </w:rPr>
        <w:t xml:space="preserve">year of maximum and the </w:t>
      </w:r>
      <w:r>
        <w:rPr>
          <w:b w:val="0"/>
          <w:bCs w:val="0"/>
        </w:rPr>
        <w:t xml:space="preserve">mean </w:t>
      </w:r>
      <w:r w:rsidRPr="00225F81">
        <w:rPr>
          <w:b w:val="0"/>
          <w:bCs w:val="0"/>
        </w:rPr>
        <w:t>year of minimum using the full water column (2.5–1975 m). This allowed us to isolate the most pronounced temporal changes in carbon storage structure, rather than relying on a linear trend.</w:t>
      </w:r>
    </w:p>
    <w:p w14:paraId="1950F84C" w14:textId="77777777" w:rsidR="00E25E52" w:rsidRDefault="00E25E52" w:rsidP="00744E34">
      <w:pPr>
        <w:pStyle w:val="Heading-Secondary"/>
        <w:jc w:val="both"/>
        <w:rPr>
          <w:b w:val="0"/>
          <w:bCs w:val="0"/>
        </w:rPr>
      </w:pPr>
      <w:r w:rsidRPr="001D5128">
        <w:rPr>
          <w:b w:val="0"/>
          <w:bCs w:val="0"/>
        </w:rPr>
        <w:t xml:space="preserve">To assess the spatial coherence of these vertical changes within each scenario, we calculated pairwise Wasserstein distances between all residual profiles in that </w:t>
      </w:r>
      <w:r>
        <w:rPr>
          <w:b w:val="0"/>
          <w:bCs w:val="0"/>
        </w:rPr>
        <w:t>scenario</w:t>
      </w:r>
      <w:r w:rsidRPr="001D5128">
        <w:rPr>
          <w:b w:val="0"/>
          <w:bCs w:val="0"/>
        </w:rPr>
        <w:t>. The Wasserstein distance quantifies how much DIC</w:t>
      </w:r>
      <w:r w:rsidRPr="00B44E5D">
        <w:rPr>
          <w:b w:val="0"/>
          <w:bCs w:val="0"/>
          <w:vertAlign w:val="subscript"/>
        </w:rPr>
        <w:t>soft</w:t>
      </w:r>
      <w:r w:rsidRPr="001D5128">
        <w:rPr>
          <w:b w:val="0"/>
          <w:bCs w:val="0"/>
        </w:rPr>
        <w:t xml:space="preserve"> would need to be vertically redistributed to transform one profile into another, providing a physically intuitive measure of dissimilarity. Because DIC</w:t>
      </w:r>
      <w:r w:rsidRPr="000033A0">
        <w:rPr>
          <w:b w:val="0"/>
          <w:bCs w:val="0"/>
          <w:vertAlign w:val="subscript"/>
        </w:rPr>
        <w:t>soft</w:t>
      </w:r>
      <w:r w:rsidRPr="001D5128">
        <w:rPr>
          <w:b w:val="0"/>
          <w:bCs w:val="0"/>
        </w:rPr>
        <w:t xml:space="preserve"> is expressed in units of µmol kg</w:t>
      </w:r>
      <w:r w:rsidRPr="00E9236A">
        <w:rPr>
          <w:b w:val="0"/>
          <w:bCs w:val="0"/>
          <w:vertAlign w:val="superscript"/>
        </w:rPr>
        <w:t>-1</w:t>
      </w:r>
      <w:r w:rsidRPr="001D5128">
        <w:rPr>
          <w:b w:val="0"/>
          <w:bCs w:val="0"/>
        </w:rPr>
        <w:t xml:space="preserve"> and is distributed over the </w:t>
      </w:r>
      <w:r>
        <w:rPr>
          <w:b w:val="0"/>
          <w:bCs w:val="0"/>
        </w:rPr>
        <w:t xml:space="preserve">water </w:t>
      </w:r>
      <w:r w:rsidRPr="001D5128">
        <w:rPr>
          <w:b w:val="0"/>
          <w:bCs w:val="0"/>
        </w:rPr>
        <w:t xml:space="preserve">column (in </w:t>
      </w:r>
      <w:r>
        <w:rPr>
          <w:b w:val="0"/>
          <w:bCs w:val="0"/>
        </w:rPr>
        <w:t>m</w:t>
      </w:r>
      <w:r w:rsidRPr="001D5128">
        <w:rPr>
          <w:b w:val="0"/>
          <w:bCs w:val="0"/>
        </w:rPr>
        <w:t>), the resulting distance has units of µmol m kg</w:t>
      </w:r>
      <w:r w:rsidRPr="00230AEA">
        <w:rPr>
          <w:b w:val="0"/>
          <w:bCs w:val="0"/>
          <w:vertAlign w:val="superscript"/>
        </w:rPr>
        <w:t>-1</w:t>
      </w:r>
      <w:r w:rsidRPr="001D5128">
        <w:rPr>
          <w:b w:val="0"/>
          <w:bCs w:val="0"/>
        </w:rPr>
        <w:t>. A low mean distance implies a consistent pattern of change across pixels, while a higher value indicates greater variability in vertical structure.</w:t>
      </w:r>
    </w:p>
    <w:p w14:paraId="5252378D" w14:textId="77777777" w:rsidR="00E25E52" w:rsidRDefault="00E25E52" w:rsidP="00744E34">
      <w:pPr>
        <w:pStyle w:val="Heading-Secondary"/>
        <w:jc w:val="both"/>
      </w:pPr>
      <w:r w:rsidRPr="00225F81">
        <w:rPr>
          <w:b w:val="0"/>
          <w:bCs w:val="0"/>
        </w:rPr>
        <w:t xml:space="preserve">Because some </w:t>
      </w:r>
      <w:r>
        <w:rPr>
          <w:b w:val="0"/>
          <w:bCs w:val="0"/>
        </w:rPr>
        <w:t>scenarios</w:t>
      </w:r>
      <w:r w:rsidRPr="00225F81">
        <w:rPr>
          <w:b w:val="0"/>
          <w:bCs w:val="0"/>
        </w:rPr>
        <w:t xml:space="preserve"> contained thousands of valid grid cells, we also repeated the analysis on a random 20% subsample of residuals within each </w:t>
      </w:r>
      <w:r>
        <w:rPr>
          <w:b w:val="0"/>
          <w:bCs w:val="0"/>
        </w:rPr>
        <w:t>scenario</w:t>
      </w:r>
      <w:r w:rsidRPr="00225F81">
        <w:rPr>
          <w:b w:val="0"/>
          <w:bCs w:val="0"/>
        </w:rPr>
        <w:t xml:space="preserve">. Results from this reduced sample were </w:t>
      </w:r>
      <w:r w:rsidRPr="00225F81">
        <w:rPr>
          <w:b w:val="0"/>
          <w:bCs w:val="0"/>
        </w:rPr>
        <w:lastRenderedPageBreak/>
        <w:t>highly consistent with the full-sample values, confirming that the observed coherence is robust and not an artifact of large sample size (Table S</w:t>
      </w:r>
      <w:r>
        <w:rPr>
          <w:b w:val="0"/>
          <w:bCs w:val="0"/>
        </w:rPr>
        <w:t>4 in Supplementary Information</w:t>
      </w:r>
      <w:r w:rsidRPr="00225F81">
        <w:rPr>
          <w:b w:val="0"/>
          <w:bCs w:val="0"/>
        </w:rPr>
        <w:t>).</w:t>
      </w:r>
      <w:r w:rsidRPr="00CE3369">
        <w:t xml:space="preserve"> </w:t>
      </w:r>
    </w:p>
    <w:p w14:paraId="19F9F66D" w14:textId="77777777" w:rsidR="004E4030" w:rsidRDefault="00E25E52" w:rsidP="00744E34">
      <w:pPr>
        <w:pStyle w:val="Heading-Secondary"/>
        <w:jc w:val="both"/>
        <w:rPr>
          <w:b w:val="0"/>
          <w:bCs w:val="0"/>
        </w:rPr>
      </w:pPr>
      <w:r w:rsidRPr="00CE3369">
        <w:rPr>
          <w:b w:val="0"/>
          <w:bCs w:val="0"/>
        </w:rPr>
        <w:t xml:space="preserve">To illustrate the four conceptual scenarios defined by Figure 3a and 3b, we isolated one extreme case per </w:t>
      </w:r>
      <w:r>
        <w:rPr>
          <w:b w:val="0"/>
          <w:bCs w:val="0"/>
        </w:rPr>
        <w:t>scenario</w:t>
      </w:r>
      <w:r w:rsidRPr="00CE3369">
        <w:rPr>
          <w:b w:val="0"/>
          <w:bCs w:val="0"/>
        </w:rPr>
        <w:t xml:space="preserve"> (i.e., the highest product of ∆DIC</w:t>
      </w:r>
      <w:r w:rsidRPr="00CE3369">
        <w:rPr>
          <w:b w:val="0"/>
          <w:bCs w:val="0"/>
          <w:vertAlign w:val="subscript"/>
        </w:rPr>
        <w:t>soft</w:t>
      </w:r>
      <w:r w:rsidRPr="00CE3369">
        <w:rPr>
          <w:b w:val="0"/>
          <w:bCs w:val="0"/>
        </w:rPr>
        <w:t xml:space="preserve"> and sequestration depth trend) and visualized its residual profile in Figure 4. </w:t>
      </w:r>
    </w:p>
    <w:p w14:paraId="619D80CA" w14:textId="6B5AEB18" w:rsidR="00E25E52" w:rsidRPr="004E4030" w:rsidRDefault="00E25E52" w:rsidP="00744E34">
      <w:pPr>
        <w:pStyle w:val="Heading-Secondary"/>
        <w:jc w:val="both"/>
        <w:rPr>
          <w:b w:val="0"/>
          <w:bCs w:val="0"/>
        </w:rPr>
      </w:pPr>
      <w:r w:rsidRPr="00D6301F">
        <w:t>Data availability</w:t>
      </w:r>
    </w:p>
    <w:p w14:paraId="7262BDF1" w14:textId="4CAAC462" w:rsidR="00E25E52" w:rsidRPr="00D6301F" w:rsidRDefault="00E25E52" w:rsidP="00744E34">
      <w:pPr>
        <w:jc w:val="both"/>
      </w:pPr>
      <w:r w:rsidRPr="00D6301F">
        <w:t xml:space="preserve">All data and analysis scripts </w:t>
      </w:r>
      <w:r>
        <w:t xml:space="preserve">can be accessed at </w:t>
      </w:r>
      <w:hyperlink r:id="rId13" w:history="1">
        <w:r w:rsidRPr="00052320">
          <w:rPr>
            <w:rStyle w:val="Hyperlink"/>
          </w:rPr>
          <w:t>https://doi.org/10.5281/zenodo.15790561</w:t>
        </w:r>
      </w:hyperlink>
      <w:r w:rsidRPr="00AC316E">
        <w:t>.</w:t>
      </w:r>
      <w:r w:rsidRPr="00D6301F">
        <w:t xml:space="preserve"> The repository</w:t>
      </w:r>
      <w:r w:rsidR="006E57E4">
        <w:t xml:space="preserve"> includes</w:t>
      </w:r>
      <w:r w:rsidRPr="00D6301F">
        <w:t xml:space="preserve"> </w:t>
      </w:r>
      <w:r w:rsidRPr="00D36D04">
        <w:t>the raw data and scripts used to generate the results presented in the manuscript</w:t>
      </w:r>
      <w:r w:rsidRPr="00D6301F">
        <w:t xml:space="preserve"> to ensure full reproducibility of results.</w:t>
      </w:r>
    </w:p>
    <w:p w14:paraId="511DAA5B" w14:textId="77777777" w:rsidR="00E25E52" w:rsidRPr="00D6301F" w:rsidRDefault="00E25E52" w:rsidP="00744E34">
      <w:pPr>
        <w:pStyle w:val="Heading-Main"/>
        <w:tabs>
          <w:tab w:val="left" w:pos="3318"/>
        </w:tabs>
        <w:jc w:val="both"/>
      </w:pPr>
      <w:r w:rsidRPr="00D6301F">
        <w:t>Author contributions</w:t>
      </w:r>
    </w:p>
    <w:p w14:paraId="7A1D3CCC" w14:textId="77777777" w:rsidR="00E25E52" w:rsidRPr="00D6301F" w:rsidRDefault="00E25E52" w:rsidP="00744E34">
      <w:pPr>
        <w:jc w:val="both"/>
      </w:pPr>
      <w:r w:rsidRPr="00765EFF">
        <w:t xml:space="preserve">HC, LD, MPH, OS, and RS conceptualized the project. LD curated the data. </w:t>
      </w:r>
      <w:r>
        <w:t xml:space="preserve">GJR, </w:t>
      </w:r>
      <w:r w:rsidRPr="00765EFF">
        <w:t xml:space="preserve">HC, LD, MPH, OS, PWB, and RS performed the investigation. LD conceptualized the methodology, used the necessary software, visualized the data, and prepared the original draft of the paper. </w:t>
      </w:r>
      <w:r>
        <w:t xml:space="preserve">GJR, </w:t>
      </w:r>
      <w:r w:rsidRPr="00765EFF">
        <w:t>HC, LD, MPH, OS, PWB, and RS reviewed and edited the paper.</w:t>
      </w:r>
    </w:p>
    <w:p w14:paraId="4EB252D9" w14:textId="77777777" w:rsidR="00E25E52" w:rsidRPr="00D6301F" w:rsidRDefault="00E25E52" w:rsidP="00744E34">
      <w:pPr>
        <w:pStyle w:val="Heading-Main"/>
        <w:tabs>
          <w:tab w:val="left" w:pos="3318"/>
        </w:tabs>
        <w:jc w:val="both"/>
      </w:pPr>
      <w:r w:rsidRPr="00D6301F">
        <w:t>Competing interests</w:t>
      </w:r>
    </w:p>
    <w:p w14:paraId="2A212886" w14:textId="77777777" w:rsidR="00E25E52" w:rsidRPr="00D6301F" w:rsidRDefault="00E25E52" w:rsidP="00744E34">
      <w:pPr>
        <w:jc w:val="both"/>
      </w:pPr>
      <w:r w:rsidRPr="00D6301F">
        <w:t>The contact author has declared that neither they nor their co-authors have any competing interests.</w:t>
      </w:r>
    </w:p>
    <w:p w14:paraId="551C606A" w14:textId="77777777" w:rsidR="00E25E52" w:rsidRPr="00D6301F" w:rsidRDefault="00E25E52" w:rsidP="00744E34">
      <w:pPr>
        <w:pStyle w:val="Heading-Main"/>
        <w:tabs>
          <w:tab w:val="left" w:pos="3318"/>
        </w:tabs>
        <w:jc w:val="both"/>
      </w:pPr>
      <w:r w:rsidRPr="00D6301F">
        <w:t>Acknowledgements</w:t>
      </w:r>
    </w:p>
    <w:p w14:paraId="2E79F664" w14:textId="2043E0A8" w:rsidR="00E25E52" w:rsidRPr="004E4030" w:rsidRDefault="00E25E52" w:rsidP="00744E34">
      <w:pPr>
        <w:jc w:val="both"/>
        <w:rPr>
          <w:rFonts w:eastAsia="Times New Roman"/>
          <w:kern w:val="2"/>
          <w:szCs w:val="24"/>
        </w:rPr>
      </w:pPr>
      <w:r w:rsidRPr="0020239C">
        <w:rPr>
          <w:rFonts w:eastAsia="Times New Roman"/>
          <w:kern w:val="2"/>
          <w:szCs w:val="24"/>
        </w:rPr>
        <w:t>We thank Jon Sharp for developing the GOBAI-O</w:t>
      </w:r>
      <w:r w:rsidRPr="0020239C">
        <w:rPr>
          <w:rFonts w:eastAsia="Times New Roman"/>
          <w:kern w:val="2"/>
          <w:szCs w:val="24"/>
          <w:vertAlign w:val="subscript"/>
        </w:rPr>
        <w:t>2</w:t>
      </w:r>
      <w:r w:rsidRPr="0020239C">
        <w:rPr>
          <w:rFonts w:eastAsia="Times New Roman"/>
          <w:kern w:val="2"/>
          <w:szCs w:val="24"/>
        </w:rPr>
        <w:t xml:space="preserve"> dataset, which was central to this study. </w:t>
      </w:r>
      <w:r>
        <w:rPr>
          <w:rFonts w:eastAsia="Times New Roman"/>
          <w:kern w:val="2"/>
          <w:szCs w:val="24"/>
        </w:rPr>
        <w:t>In addition to Jon, w</w:t>
      </w:r>
      <w:r w:rsidRPr="0020239C">
        <w:rPr>
          <w:rFonts w:eastAsia="Times New Roman"/>
          <w:kern w:val="2"/>
          <w:szCs w:val="24"/>
        </w:rPr>
        <w:t xml:space="preserve">e are also grateful to Jon-Andrea Fassbender and Stevie Walker for their valuable insights and feedback during the </w:t>
      </w:r>
      <w:r w:rsidR="00F35F99">
        <w:rPr>
          <w:rFonts w:eastAsia="Times New Roman"/>
          <w:kern w:val="2"/>
          <w:szCs w:val="24"/>
        </w:rPr>
        <w:t>late</w:t>
      </w:r>
      <w:r w:rsidRPr="0020239C">
        <w:rPr>
          <w:rFonts w:eastAsia="Times New Roman"/>
          <w:kern w:val="2"/>
          <w:szCs w:val="24"/>
        </w:rPr>
        <w:t xml:space="preserve"> stages of this work. Special thanks to Marine Fourrier for her assistance with the</w:t>
      </w:r>
      <w:r w:rsidR="0024141B">
        <w:rPr>
          <w:rFonts w:eastAsia="Times New Roman"/>
          <w:kern w:val="2"/>
          <w:szCs w:val="24"/>
        </w:rPr>
        <w:t xml:space="preserve"> MATLAB</w:t>
      </w:r>
      <w:r w:rsidRPr="0020239C">
        <w:rPr>
          <w:rFonts w:eastAsia="Times New Roman"/>
          <w:kern w:val="2"/>
          <w:szCs w:val="24"/>
        </w:rPr>
        <w:t xml:space="preserve"> implementation of the CANYON-B and CONTENT algorithms on the GOBAI-O</w:t>
      </w:r>
      <w:r w:rsidRPr="0020239C">
        <w:rPr>
          <w:rFonts w:eastAsia="Times New Roman"/>
          <w:kern w:val="2"/>
          <w:szCs w:val="24"/>
          <w:vertAlign w:val="subscript"/>
        </w:rPr>
        <w:t>2</w:t>
      </w:r>
      <w:r>
        <w:rPr>
          <w:rFonts w:eastAsia="Times New Roman"/>
          <w:kern w:val="2"/>
          <w:szCs w:val="24"/>
        </w:rPr>
        <w:t xml:space="preserve"> </w:t>
      </w:r>
      <w:r w:rsidRPr="0020239C">
        <w:rPr>
          <w:rFonts w:eastAsia="Times New Roman"/>
          <w:kern w:val="2"/>
          <w:szCs w:val="24"/>
        </w:rPr>
        <w:t>dataset</w:t>
      </w:r>
      <w:r w:rsidR="004E4030">
        <w:rPr>
          <w:rFonts w:eastAsia="Times New Roman"/>
          <w:kern w:val="2"/>
          <w:szCs w:val="24"/>
        </w:rPr>
        <w:t>.</w:t>
      </w:r>
    </w:p>
    <w:p w14:paraId="3D733D77" w14:textId="5193CF06" w:rsidR="00330AD4" w:rsidRDefault="00330AD4" w:rsidP="00744E34">
      <w:pPr>
        <w:pStyle w:val="Heading-Main"/>
        <w:jc w:val="both"/>
      </w:pPr>
      <w:r>
        <w:t>References</w:t>
      </w:r>
    </w:p>
    <w:p w14:paraId="3263304F" w14:textId="013ED5F4" w:rsidR="002507ED" w:rsidRPr="002507ED" w:rsidRDefault="002507ED" w:rsidP="002507ED">
      <w:pPr>
        <w:pStyle w:val="EndNoteBibliography"/>
        <w:ind w:left="720" w:hanging="720"/>
      </w:pPr>
      <w:bookmarkStart w:id="0" w:name="_ENREF_1"/>
      <w:r w:rsidRPr="002507ED">
        <w:t xml:space="preserve">Anderson, L. A., &amp; Sarmiento, J. L. (1994). Redfield ratios of remineralization determined by nutrient data analysis. </w:t>
      </w:r>
      <w:r w:rsidRPr="002507ED">
        <w:rPr>
          <w:i/>
        </w:rPr>
        <w:t>Global Biogeochemical Cycles</w:t>
      </w:r>
      <w:r w:rsidRPr="002507ED">
        <w:t>,</w:t>
      </w:r>
      <w:r w:rsidRPr="002507ED">
        <w:rPr>
          <w:i/>
        </w:rPr>
        <w:t xml:space="preserve"> 8</w:t>
      </w:r>
      <w:r w:rsidRPr="002507ED">
        <w:t xml:space="preserve">(1), 65-80. </w:t>
      </w:r>
      <w:r w:rsidRPr="002F04E3">
        <w:t>https://doi.org/10.1029/93gb03318</w:t>
      </w:r>
      <w:r w:rsidRPr="002507ED">
        <w:t xml:space="preserve"> </w:t>
      </w:r>
      <w:bookmarkEnd w:id="0"/>
    </w:p>
    <w:p w14:paraId="43BAC376" w14:textId="77777777" w:rsidR="002507ED" w:rsidRPr="002507ED" w:rsidRDefault="002507ED" w:rsidP="002507ED">
      <w:pPr>
        <w:pStyle w:val="EndNoteBibliography"/>
        <w:ind w:left="720" w:hanging="720"/>
      </w:pPr>
      <w:bookmarkStart w:id="1" w:name="_ENREF_2"/>
      <w:r w:rsidRPr="002507ED">
        <w:t xml:space="preserve">Arteaga, L. A., Pahlow, M., Bushinsky, S. M., &amp; Sarmiento, J. L. (2019). Nutrient controls on export production in the Southern Ocean. </w:t>
      </w:r>
      <w:r w:rsidRPr="002507ED">
        <w:rPr>
          <w:i/>
        </w:rPr>
        <w:t>Global Biogeochemical Cycles</w:t>
      </w:r>
      <w:r w:rsidRPr="002507ED">
        <w:t>,</w:t>
      </w:r>
      <w:r w:rsidRPr="002507ED">
        <w:rPr>
          <w:i/>
        </w:rPr>
        <w:t xml:space="preserve"> 33</w:t>
      </w:r>
      <w:r w:rsidRPr="002507ED">
        <w:t xml:space="preserve">(8), 942-956. </w:t>
      </w:r>
      <w:bookmarkEnd w:id="1"/>
    </w:p>
    <w:p w14:paraId="7C583F44" w14:textId="4601E09E" w:rsidR="002507ED" w:rsidRPr="002507ED" w:rsidRDefault="002507ED" w:rsidP="002507ED">
      <w:pPr>
        <w:pStyle w:val="EndNoteBibliography"/>
        <w:ind w:left="720" w:hanging="720"/>
      </w:pPr>
      <w:bookmarkStart w:id="2" w:name="_ENREF_3"/>
      <w:r w:rsidRPr="002507ED">
        <w:t xml:space="preserve">Asselot, R., Carracedo, L. I., Thierry, V., Mercier, H., Bajon, R., &amp; Pérez, F. F. (2024). Anthropogenic carbon pathways towards the North Atlantic interior revealed by Argo-O2, neural networks and back-calculations. </w:t>
      </w:r>
      <w:r w:rsidRPr="002507ED">
        <w:rPr>
          <w:i/>
        </w:rPr>
        <w:t>Nature Communications</w:t>
      </w:r>
      <w:r w:rsidRPr="002507ED">
        <w:t>,</w:t>
      </w:r>
      <w:r w:rsidRPr="002507ED">
        <w:rPr>
          <w:i/>
        </w:rPr>
        <w:t xml:space="preserve"> 15</w:t>
      </w:r>
      <w:r w:rsidRPr="002507ED">
        <w:t xml:space="preserve">(1), 1630. </w:t>
      </w:r>
      <w:r w:rsidRPr="002F04E3">
        <w:t>https://doi.org/10.1038/s41467-024-46074-5</w:t>
      </w:r>
      <w:r w:rsidRPr="002507ED">
        <w:t xml:space="preserve"> </w:t>
      </w:r>
      <w:bookmarkEnd w:id="2"/>
    </w:p>
    <w:p w14:paraId="1556107B" w14:textId="63F9C2BF" w:rsidR="002507ED" w:rsidRPr="002507ED" w:rsidRDefault="002507ED" w:rsidP="002507ED">
      <w:pPr>
        <w:pStyle w:val="EndNoteBibliography"/>
        <w:ind w:left="720" w:hanging="720"/>
      </w:pPr>
      <w:bookmarkStart w:id="3" w:name="_ENREF_4"/>
      <w:r w:rsidRPr="002507ED">
        <w:t xml:space="preserve">Barrett, R. C., Carter, B. R., Fassbender, A. J., Tilbrook, B., Woosley, R. J., Azetsu-Scott, K., Feely, R. A., Goyet, C., Ishii, M., Murata, A., &amp; Pérez, F. F. (2025). Biological Responses to Ocean Acidification Are Changing the Global Ocean Carbon Cycle. </w:t>
      </w:r>
      <w:r w:rsidRPr="002507ED">
        <w:rPr>
          <w:i/>
        </w:rPr>
        <w:t>Global Biogeochemical Cycles</w:t>
      </w:r>
      <w:r w:rsidRPr="002507ED">
        <w:t>,</w:t>
      </w:r>
      <w:r w:rsidRPr="002507ED">
        <w:rPr>
          <w:i/>
        </w:rPr>
        <w:t xml:space="preserve"> 39</w:t>
      </w:r>
      <w:r w:rsidRPr="002507ED">
        <w:t xml:space="preserve">(3), e2024GB008358. </w:t>
      </w:r>
      <w:r w:rsidRPr="002F04E3">
        <w:t>https://doi.org/https://doi.org/10.1029/2024GB008358</w:t>
      </w:r>
      <w:r w:rsidRPr="002507ED">
        <w:t xml:space="preserve"> </w:t>
      </w:r>
      <w:bookmarkEnd w:id="3"/>
    </w:p>
    <w:p w14:paraId="3E43F411" w14:textId="5ED669DC" w:rsidR="002507ED" w:rsidRPr="002507ED" w:rsidRDefault="002507ED" w:rsidP="002507ED">
      <w:pPr>
        <w:pStyle w:val="EndNoteBibliography"/>
        <w:ind w:left="720" w:hanging="720"/>
      </w:pPr>
      <w:bookmarkStart w:id="4" w:name="_ENREF_5"/>
      <w:r w:rsidRPr="002507ED">
        <w:lastRenderedPageBreak/>
        <w:t xml:space="preserve">Berzaghi, F., Pinti, J., Aumont, O., Maury, O., Cosimano, T., &amp; Wisz, M. S. (2025). Global distribution, quantification and valuation of the biological carbon pump. </w:t>
      </w:r>
      <w:r w:rsidRPr="002507ED">
        <w:rPr>
          <w:i/>
        </w:rPr>
        <w:t>Nature Climate Change</w:t>
      </w:r>
      <w:r w:rsidRPr="002507ED">
        <w:t>,</w:t>
      </w:r>
      <w:r w:rsidRPr="002507ED">
        <w:rPr>
          <w:i/>
        </w:rPr>
        <w:t xml:space="preserve"> 15</w:t>
      </w:r>
      <w:r w:rsidRPr="002507ED">
        <w:t xml:space="preserve">(4), 385-392. </w:t>
      </w:r>
      <w:r w:rsidRPr="002F04E3">
        <w:t>https://doi.org/10.1038/s41558-025-02295-0</w:t>
      </w:r>
      <w:r w:rsidRPr="002507ED">
        <w:t xml:space="preserve"> </w:t>
      </w:r>
      <w:bookmarkEnd w:id="4"/>
    </w:p>
    <w:p w14:paraId="498A40F6" w14:textId="77777777" w:rsidR="002507ED" w:rsidRPr="002507ED" w:rsidRDefault="002507ED" w:rsidP="002507ED">
      <w:pPr>
        <w:pStyle w:val="EndNoteBibliography"/>
        <w:ind w:left="720" w:hanging="720"/>
      </w:pPr>
      <w:bookmarkStart w:id="5" w:name="_ENREF_6"/>
      <w:r w:rsidRPr="002507ED">
        <w:t xml:space="preserve">Bindoff, N., Cheung, W. W., Kairo, J., Arstegui, J., Guinder, V., Hallberg, R., Hilmi, N., Jiao, N., Karim, M., &amp; Levin, L. (2019). Changing ocean, marine ecosystems, and dependent communities. In </w:t>
      </w:r>
      <w:r w:rsidRPr="002507ED">
        <w:rPr>
          <w:i/>
        </w:rPr>
        <w:t>IPCC special report on the ocean and cryosphere in a changing climate</w:t>
      </w:r>
      <w:r w:rsidRPr="002507ED">
        <w:t xml:space="preserve">. </w:t>
      </w:r>
      <w:bookmarkEnd w:id="5"/>
    </w:p>
    <w:p w14:paraId="4D38A835" w14:textId="77777777" w:rsidR="002507ED" w:rsidRPr="002507ED" w:rsidRDefault="002507ED" w:rsidP="002507ED">
      <w:pPr>
        <w:pStyle w:val="EndNoteBibliography"/>
        <w:ind w:left="720" w:hanging="720"/>
      </w:pPr>
      <w:bookmarkStart w:id="6" w:name="_ENREF_7"/>
      <w:r w:rsidRPr="002507ED">
        <w:t xml:space="preserve">Bittig, H. C., Steinhoff, T., Claustre, H., Fiedler, B., Williams, N. L., Sauzède, R., Körtzinger, A., &amp; Gattuso, J.-P. (2018). An alternative to static climatologies: Robust estimation of open ocean CO2 variables and nutrient concentrations from T, S, and O2 data using Bayesian neural networks. </w:t>
      </w:r>
      <w:r w:rsidRPr="002507ED">
        <w:rPr>
          <w:i/>
        </w:rPr>
        <w:t>Frontiers in Marine Science</w:t>
      </w:r>
      <w:r w:rsidRPr="002507ED">
        <w:t>,</w:t>
      </w:r>
      <w:r w:rsidRPr="002507ED">
        <w:rPr>
          <w:i/>
        </w:rPr>
        <w:t xml:space="preserve"> 5</w:t>
      </w:r>
      <w:r w:rsidRPr="002507ED">
        <w:t xml:space="preserve">, 328. </w:t>
      </w:r>
      <w:bookmarkEnd w:id="6"/>
    </w:p>
    <w:p w14:paraId="4E46B82B" w14:textId="6505C48F" w:rsidR="002507ED" w:rsidRPr="002507ED" w:rsidRDefault="002507ED" w:rsidP="002507ED">
      <w:pPr>
        <w:pStyle w:val="EndNoteBibliography"/>
        <w:ind w:left="720" w:hanging="720"/>
      </w:pPr>
      <w:bookmarkStart w:id="7" w:name="_ENREF_8"/>
      <w:r w:rsidRPr="002507ED">
        <w:t xml:space="preserve">Bonino, G., Lovecchio, E., Gruber, N., Münnich, M., Masina, S., &amp; Iovino, D. (2021). Drivers and impact of the seasonal variability of the organic carbon offshore transport in the Canary upwelling system. </w:t>
      </w:r>
      <w:r w:rsidRPr="002507ED">
        <w:rPr>
          <w:i/>
        </w:rPr>
        <w:t>Biogeosciences</w:t>
      </w:r>
      <w:r w:rsidRPr="002507ED">
        <w:t>,</w:t>
      </w:r>
      <w:r w:rsidRPr="002507ED">
        <w:rPr>
          <w:i/>
        </w:rPr>
        <w:t xml:space="preserve"> 18</w:t>
      </w:r>
      <w:r w:rsidRPr="002507ED">
        <w:t xml:space="preserve">(8), 2429-2448. </w:t>
      </w:r>
      <w:r w:rsidRPr="002F04E3">
        <w:t>https://doi.org/10.5194/bg-18-2429-2021</w:t>
      </w:r>
      <w:r w:rsidRPr="002507ED">
        <w:t xml:space="preserve"> </w:t>
      </w:r>
      <w:bookmarkEnd w:id="7"/>
    </w:p>
    <w:p w14:paraId="105498A9" w14:textId="77777777" w:rsidR="002507ED" w:rsidRPr="002507ED" w:rsidRDefault="002507ED" w:rsidP="002507ED">
      <w:pPr>
        <w:pStyle w:val="EndNoteBibliography"/>
        <w:ind w:left="720" w:hanging="720"/>
      </w:pPr>
      <w:bookmarkStart w:id="8" w:name="_ENREF_9"/>
      <w:r w:rsidRPr="002507ED">
        <w:t xml:space="preserve">Boyd, P. W., Claustre, H., Levy, M., Siegel, D. A., &amp; Weber, T. (2019). Multi-faceted particle pumps drive carbon sequestration in the ocean. </w:t>
      </w:r>
      <w:r w:rsidRPr="002507ED">
        <w:rPr>
          <w:i/>
        </w:rPr>
        <w:t>Nature</w:t>
      </w:r>
      <w:r w:rsidRPr="002507ED">
        <w:t>,</w:t>
      </w:r>
      <w:r w:rsidRPr="002507ED">
        <w:rPr>
          <w:i/>
        </w:rPr>
        <w:t xml:space="preserve"> 568</w:t>
      </w:r>
      <w:r w:rsidRPr="002507ED">
        <w:t xml:space="preserve">(7752), 327-335. </w:t>
      </w:r>
      <w:bookmarkEnd w:id="8"/>
    </w:p>
    <w:p w14:paraId="27E86EA2" w14:textId="77777777" w:rsidR="002507ED" w:rsidRPr="002507ED" w:rsidRDefault="002507ED" w:rsidP="002507ED">
      <w:pPr>
        <w:pStyle w:val="EndNoteBibliography"/>
        <w:ind w:left="720" w:hanging="720"/>
      </w:pPr>
      <w:bookmarkStart w:id="9" w:name="_ENREF_10"/>
      <w:r w:rsidRPr="002507ED">
        <w:t xml:space="preserve">Boyd, P. W., Cornwall, C. E., Davison, A., Doney, S. C., Fourquez, M., Hurd, C. L., Lima, I. D., &amp; McMinn, A. (2016). Biological responses to environmental heterogeneity under future ocean conditions. </w:t>
      </w:r>
      <w:r w:rsidRPr="002507ED">
        <w:rPr>
          <w:i/>
        </w:rPr>
        <w:t>Global change biology</w:t>
      </w:r>
      <w:r w:rsidRPr="002507ED">
        <w:t>,</w:t>
      </w:r>
      <w:r w:rsidRPr="002507ED">
        <w:rPr>
          <w:i/>
        </w:rPr>
        <w:t xml:space="preserve"> 22</w:t>
      </w:r>
      <w:r w:rsidRPr="002507ED">
        <w:t xml:space="preserve">(8), 2633-2650. </w:t>
      </w:r>
      <w:bookmarkEnd w:id="9"/>
    </w:p>
    <w:p w14:paraId="505EFE13" w14:textId="476BC2FD" w:rsidR="002507ED" w:rsidRPr="002507ED" w:rsidRDefault="002507ED" w:rsidP="002507ED">
      <w:pPr>
        <w:pStyle w:val="EndNoteBibliography"/>
        <w:ind w:left="720" w:hanging="720"/>
      </w:pPr>
      <w:bookmarkStart w:id="10" w:name="_ENREF_11"/>
      <w:r w:rsidRPr="002507ED">
        <w:t xml:space="preserve">Boyd, P. W., &amp; Trull, T. W. (2007). Understanding the export of biogenic particles in oceanic waters: Is there consensus? </w:t>
      </w:r>
      <w:r w:rsidRPr="002507ED">
        <w:rPr>
          <w:i/>
        </w:rPr>
        <w:t>Progress in Oceanography</w:t>
      </w:r>
      <w:r w:rsidRPr="002507ED">
        <w:t>,</w:t>
      </w:r>
      <w:r w:rsidRPr="002507ED">
        <w:rPr>
          <w:i/>
        </w:rPr>
        <w:t xml:space="preserve"> 72</w:t>
      </w:r>
      <w:r w:rsidRPr="002507ED">
        <w:t xml:space="preserve">(4), 276-312. </w:t>
      </w:r>
      <w:r w:rsidRPr="002F04E3">
        <w:t>https://doi.org/https://doi.org/10.1016/j.pocean.2006.10.007</w:t>
      </w:r>
      <w:r w:rsidRPr="002507ED">
        <w:t xml:space="preserve"> </w:t>
      </w:r>
      <w:bookmarkEnd w:id="10"/>
    </w:p>
    <w:p w14:paraId="18C85331" w14:textId="77777777" w:rsidR="002507ED" w:rsidRPr="002507ED" w:rsidRDefault="002507ED" w:rsidP="002507ED">
      <w:pPr>
        <w:pStyle w:val="EndNoteBibliography"/>
        <w:ind w:left="720" w:hanging="720"/>
      </w:pPr>
      <w:bookmarkStart w:id="11" w:name="_ENREF_12"/>
      <w:r w:rsidRPr="002507ED">
        <w:t xml:space="preserve">Burd, A. B., Hansell, D. A., Steinberg, D. K., Anderson, T. R., Arístegui, J., Baltar, F., Beaupré, S. R., Buesseler, K. O., DeHairs, F., &amp; Jackson, G. A. (2010). Assessing the apparent imbalance between geochemical and biochemical indicators of meso-and bathypelagic biological activity: What the@ $♯! is wrong with present calculations of carbon budgets? </w:t>
      </w:r>
      <w:r w:rsidRPr="002507ED">
        <w:rPr>
          <w:i/>
        </w:rPr>
        <w:t>Deep Sea Research Part II: Topical Studies in Oceanography</w:t>
      </w:r>
      <w:r w:rsidRPr="002507ED">
        <w:t>,</w:t>
      </w:r>
      <w:r w:rsidRPr="002507ED">
        <w:rPr>
          <w:i/>
        </w:rPr>
        <w:t xml:space="preserve"> 57</w:t>
      </w:r>
      <w:r w:rsidRPr="002507ED">
        <w:t xml:space="preserve">(16), 1557-1571. </w:t>
      </w:r>
      <w:bookmarkEnd w:id="11"/>
    </w:p>
    <w:p w14:paraId="06C77E8C" w14:textId="77777777" w:rsidR="002507ED" w:rsidRPr="002507ED" w:rsidRDefault="002507ED" w:rsidP="002507ED">
      <w:pPr>
        <w:pStyle w:val="EndNoteBibliography"/>
        <w:ind w:left="720" w:hanging="720"/>
      </w:pPr>
      <w:bookmarkStart w:id="12" w:name="_ENREF_14"/>
      <w:r w:rsidRPr="001A6D1A">
        <w:rPr>
          <w:lang w:val="fr-FR"/>
        </w:rPr>
        <w:t xml:space="preserve">Caesar, L., Rahmstorf, S., Robinson, A., Feulner, G., &amp; Saba, V. (2018). </w:t>
      </w:r>
      <w:r w:rsidRPr="002507ED">
        <w:t xml:space="preserve">Observed fingerprint of a weakening Atlantic Ocean overturning circulation. </w:t>
      </w:r>
      <w:r w:rsidRPr="002507ED">
        <w:rPr>
          <w:i/>
        </w:rPr>
        <w:t>Nature</w:t>
      </w:r>
      <w:r w:rsidRPr="002507ED">
        <w:t>,</w:t>
      </w:r>
      <w:r w:rsidRPr="002507ED">
        <w:rPr>
          <w:i/>
        </w:rPr>
        <w:t xml:space="preserve"> 556</w:t>
      </w:r>
      <w:r w:rsidRPr="002507ED">
        <w:t xml:space="preserve">(7700), 191-196. </w:t>
      </w:r>
      <w:bookmarkEnd w:id="12"/>
    </w:p>
    <w:p w14:paraId="2B1BDC92" w14:textId="66F429EC" w:rsidR="002507ED" w:rsidRPr="002507ED" w:rsidRDefault="002507ED" w:rsidP="002507ED">
      <w:pPr>
        <w:pStyle w:val="EndNoteBibliography"/>
        <w:ind w:left="720" w:hanging="720"/>
      </w:pPr>
      <w:bookmarkStart w:id="13" w:name="_ENREF_15"/>
      <w:r w:rsidRPr="002507ED">
        <w:t xml:space="preserve">Cavan, E. L., Trimmer, M., Shelley, F., &amp; Sanders, R. (2017). Remineralization of particulate organic carbon in an ocean oxygen minimum zone. </w:t>
      </w:r>
      <w:r w:rsidRPr="002507ED">
        <w:rPr>
          <w:i/>
        </w:rPr>
        <w:t>Nature Communications</w:t>
      </w:r>
      <w:r w:rsidRPr="002507ED">
        <w:t>,</w:t>
      </w:r>
      <w:r w:rsidRPr="002507ED">
        <w:rPr>
          <w:i/>
        </w:rPr>
        <w:t xml:space="preserve"> 8</w:t>
      </w:r>
      <w:r w:rsidRPr="002507ED">
        <w:t xml:space="preserve">(1), 14847. </w:t>
      </w:r>
      <w:r w:rsidRPr="002F04E3">
        <w:t>https://doi.org/10.1038/ncomms14847</w:t>
      </w:r>
      <w:r w:rsidRPr="002507ED">
        <w:t xml:space="preserve"> </w:t>
      </w:r>
      <w:bookmarkEnd w:id="13"/>
    </w:p>
    <w:p w14:paraId="27DBF659" w14:textId="2151F91B" w:rsidR="002507ED" w:rsidRPr="001A6D1A" w:rsidRDefault="002507ED" w:rsidP="002507ED">
      <w:pPr>
        <w:pStyle w:val="EndNoteBibliography"/>
        <w:ind w:left="720" w:hanging="720"/>
        <w:rPr>
          <w:lang w:val="fr-FR"/>
        </w:rPr>
      </w:pPr>
      <w:bookmarkStart w:id="14" w:name="_ENREF_16"/>
      <w:r w:rsidRPr="002507ED">
        <w:t xml:space="preserve">Chaabane, S., de Garidel-Thoron, T., Meilland, J., Sulpis, O., Chalk, T. B., Brummer, G.-J. A., Mortyn, P. G., Giraud, X., Howa, H., Casajus, N., Kuroyanagi, A., Beaugrand, G., &amp; Schiebel, R. (2024). Migrating is not enough for modern planktonic foraminifera in a changing ocean. </w:t>
      </w:r>
      <w:r w:rsidRPr="001A6D1A">
        <w:rPr>
          <w:i/>
          <w:lang w:val="fr-FR"/>
        </w:rPr>
        <w:t>Nature</w:t>
      </w:r>
      <w:r w:rsidRPr="001A6D1A">
        <w:rPr>
          <w:lang w:val="fr-FR"/>
        </w:rPr>
        <w:t>,</w:t>
      </w:r>
      <w:r w:rsidRPr="001A6D1A">
        <w:rPr>
          <w:i/>
          <w:lang w:val="fr-FR"/>
        </w:rPr>
        <w:t xml:space="preserve"> 636</w:t>
      </w:r>
      <w:r w:rsidRPr="001A6D1A">
        <w:rPr>
          <w:lang w:val="fr-FR"/>
        </w:rPr>
        <w:t xml:space="preserve">(8042), 390-396. </w:t>
      </w:r>
      <w:r w:rsidRPr="002F04E3">
        <w:rPr>
          <w:lang w:val="fr-FR"/>
        </w:rPr>
        <w:t>https://doi.org/10.1038/s41586-024-08191-5</w:t>
      </w:r>
      <w:r w:rsidRPr="001A6D1A">
        <w:rPr>
          <w:lang w:val="fr-FR"/>
        </w:rPr>
        <w:t xml:space="preserve"> </w:t>
      </w:r>
      <w:bookmarkEnd w:id="14"/>
    </w:p>
    <w:p w14:paraId="7023E96E" w14:textId="77777777" w:rsidR="002507ED" w:rsidRPr="002507ED" w:rsidRDefault="002507ED" w:rsidP="002507ED">
      <w:pPr>
        <w:pStyle w:val="EndNoteBibliography"/>
        <w:ind w:left="720" w:hanging="720"/>
      </w:pPr>
      <w:bookmarkStart w:id="15" w:name="_ENREF_17"/>
      <w:r w:rsidRPr="001A6D1A">
        <w:rPr>
          <w:lang w:val="fr-FR"/>
        </w:rPr>
        <w:t xml:space="preserve">Ciais, P., Sabine, C., Bala, G., Bopp, L., Brovkin, V., &amp; House, J. I. (2014). </w:t>
      </w:r>
      <w:r w:rsidRPr="002507ED">
        <w:t xml:space="preserve">Carbon and other biogeochemical cycles. In </w:t>
      </w:r>
      <w:r w:rsidRPr="002507ED">
        <w:rPr>
          <w:i/>
        </w:rPr>
        <w:t>Climate Change 2013: The Physical Science Basis. Contribution of Working Group I to the Fifth Assessment Report of the Intergovernmental Panel on Climate Change Change</w:t>
      </w:r>
      <w:r w:rsidRPr="002507ED">
        <w:t xml:space="preserve"> (pp. 465-570). Cambridge University Press. </w:t>
      </w:r>
      <w:bookmarkEnd w:id="15"/>
    </w:p>
    <w:p w14:paraId="764863C1" w14:textId="77777777" w:rsidR="002507ED" w:rsidRPr="002507ED" w:rsidRDefault="002507ED" w:rsidP="002507ED">
      <w:pPr>
        <w:pStyle w:val="EndNoteBibliography"/>
        <w:ind w:left="720" w:hanging="720"/>
      </w:pPr>
      <w:bookmarkStart w:id="16" w:name="_ENREF_18"/>
      <w:r w:rsidRPr="002507ED">
        <w:t xml:space="preserve">Cleveland, W. S. (1979). Robust locally weighted regression and smoothing scatterplots. </w:t>
      </w:r>
      <w:r w:rsidRPr="002507ED">
        <w:rPr>
          <w:i/>
        </w:rPr>
        <w:t>Journal of the American statistical association</w:t>
      </w:r>
      <w:r w:rsidRPr="002507ED">
        <w:t>,</w:t>
      </w:r>
      <w:r w:rsidRPr="002507ED">
        <w:rPr>
          <w:i/>
        </w:rPr>
        <w:t xml:space="preserve"> 74</w:t>
      </w:r>
      <w:r w:rsidRPr="002507ED">
        <w:t xml:space="preserve">(368), 829-836. </w:t>
      </w:r>
      <w:bookmarkEnd w:id="16"/>
    </w:p>
    <w:p w14:paraId="1299A675" w14:textId="77777777" w:rsidR="002507ED" w:rsidRPr="002507ED" w:rsidRDefault="002507ED" w:rsidP="002507ED">
      <w:pPr>
        <w:pStyle w:val="EndNoteBibliography"/>
        <w:ind w:left="720" w:hanging="720"/>
      </w:pPr>
      <w:bookmarkStart w:id="17" w:name="_ENREF_19"/>
      <w:r w:rsidRPr="002507ED">
        <w:t xml:space="preserve">Cleveland, W. S., &amp; Devlin, S. J. (1988). Locally weighted regression: an approach to regression analysis by local fitting. </w:t>
      </w:r>
      <w:r w:rsidRPr="002507ED">
        <w:rPr>
          <w:i/>
        </w:rPr>
        <w:t>Journal of the American statistical association</w:t>
      </w:r>
      <w:r w:rsidRPr="002507ED">
        <w:t>,</w:t>
      </w:r>
      <w:r w:rsidRPr="002507ED">
        <w:rPr>
          <w:i/>
        </w:rPr>
        <w:t xml:space="preserve"> 83</w:t>
      </w:r>
      <w:r w:rsidRPr="002507ED">
        <w:t xml:space="preserve">(403), 596-610. </w:t>
      </w:r>
      <w:bookmarkEnd w:id="17"/>
    </w:p>
    <w:p w14:paraId="13462F8E" w14:textId="0B6FC73B" w:rsidR="002507ED" w:rsidRPr="002507ED" w:rsidRDefault="002507ED" w:rsidP="002507ED">
      <w:pPr>
        <w:pStyle w:val="EndNoteBibliography"/>
        <w:ind w:left="720" w:hanging="720"/>
      </w:pPr>
      <w:bookmarkStart w:id="18" w:name="_ENREF_20"/>
      <w:r w:rsidRPr="002507ED">
        <w:lastRenderedPageBreak/>
        <w:t xml:space="preserve">Delaigue, L., Sulpis, O., Reichart, G.-J., &amp; Humphreys, M. P. (2024). The Changing Biological Carbon Pump of the South Atlantic Ocean. </w:t>
      </w:r>
      <w:r w:rsidRPr="002507ED">
        <w:rPr>
          <w:i/>
        </w:rPr>
        <w:t>Global Biogeochemical Cycles</w:t>
      </w:r>
      <w:r w:rsidRPr="002507ED">
        <w:t>,</w:t>
      </w:r>
      <w:r w:rsidRPr="002507ED">
        <w:rPr>
          <w:i/>
        </w:rPr>
        <w:t xml:space="preserve"> 38</w:t>
      </w:r>
      <w:r w:rsidRPr="002507ED">
        <w:t xml:space="preserve">(9), e2024GB008202. </w:t>
      </w:r>
      <w:r w:rsidRPr="002F04E3">
        <w:t>https://doi.org/https://doi.org/10.1029/2024GB008202</w:t>
      </w:r>
      <w:r w:rsidRPr="002507ED">
        <w:t xml:space="preserve"> </w:t>
      </w:r>
      <w:bookmarkEnd w:id="18"/>
    </w:p>
    <w:p w14:paraId="07D5D233" w14:textId="2C135EFD" w:rsidR="002507ED" w:rsidRPr="002507ED" w:rsidRDefault="002507ED" w:rsidP="002507ED">
      <w:pPr>
        <w:pStyle w:val="EndNoteBibliography"/>
        <w:ind w:left="720" w:hanging="720"/>
      </w:pPr>
      <w:bookmarkStart w:id="19" w:name="_ENREF_21"/>
      <w:r w:rsidRPr="002507ED">
        <w:t xml:space="preserve">DeVries, T. (2018). New directions for ocean nutrients. </w:t>
      </w:r>
      <w:r w:rsidRPr="002507ED">
        <w:rPr>
          <w:i/>
        </w:rPr>
        <w:t>Nature Geoscience</w:t>
      </w:r>
      <w:r w:rsidRPr="002507ED">
        <w:t>,</w:t>
      </w:r>
      <w:r w:rsidRPr="002507ED">
        <w:rPr>
          <w:i/>
        </w:rPr>
        <w:t xml:space="preserve"> 11</w:t>
      </w:r>
      <w:r w:rsidRPr="002507ED">
        <w:t xml:space="preserve">(1), 15-16. </w:t>
      </w:r>
      <w:r w:rsidRPr="002F04E3">
        <w:t>https://doi.org/10.1038/s41561-017-0042-z</w:t>
      </w:r>
      <w:r w:rsidRPr="002507ED">
        <w:t xml:space="preserve"> </w:t>
      </w:r>
      <w:bookmarkEnd w:id="19"/>
    </w:p>
    <w:p w14:paraId="2824BC9F" w14:textId="4AE4CA6B" w:rsidR="002507ED" w:rsidRPr="002507ED" w:rsidRDefault="002507ED" w:rsidP="002507ED">
      <w:pPr>
        <w:pStyle w:val="EndNoteBibliography"/>
        <w:ind w:left="720" w:hanging="720"/>
      </w:pPr>
      <w:bookmarkStart w:id="20" w:name="_ENREF_22"/>
      <w:r w:rsidRPr="002F04E3">
        <w:rPr>
          <w:lang w:val="fr-FR"/>
        </w:rPr>
        <w:t xml:space="preserve">DeVries, T., Primeau, F., &amp; Deutsch, C. (2012). </w:t>
      </w:r>
      <w:r w:rsidRPr="002507ED">
        <w:t xml:space="preserve">The sequestration efficiency of the biological pump. </w:t>
      </w:r>
      <w:r w:rsidRPr="002507ED">
        <w:rPr>
          <w:i/>
        </w:rPr>
        <w:t>Geophysical Research Letters</w:t>
      </w:r>
      <w:r w:rsidRPr="002507ED">
        <w:t>,</w:t>
      </w:r>
      <w:r w:rsidRPr="002507ED">
        <w:rPr>
          <w:i/>
        </w:rPr>
        <w:t xml:space="preserve"> 39</w:t>
      </w:r>
      <w:r w:rsidRPr="002507ED">
        <w:t xml:space="preserve">(13). </w:t>
      </w:r>
      <w:r w:rsidRPr="002F04E3">
        <w:t>https://doi.org/https://doi.org/10.1029/2012GL051963</w:t>
      </w:r>
      <w:r w:rsidRPr="002507ED">
        <w:t xml:space="preserve"> </w:t>
      </w:r>
      <w:bookmarkEnd w:id="20"/>
    </w:p>
    <w:p w14:paraId="4CCEC866" w14:textId="77777777" w:rsidR="002507ED" w:rsidRPr="002507ED" w:rsidRDefault="002507ED" w:rsidP="002507ED">
      <w:pPr>
        <w:pStyle w:val="EndNoteBibliography"/>
        <w:ind w:left="720" w:hanging="720"/>
      </w:pPr>
      <w:bookmarkStart w:id="21" w:name="_ENREF_23"/>
      <w:r w:rsidRPr="002507ED">
        <w:t xml:space="preserve">Dugdale, R., &amp; Goering, J. (1967). Uptake of new and regenerated forms of nitrogen in primary productivity 1. </w:t>
      </w:r>
      <w:r w:rsidRPr="002507ED">
        <w:rPr>
          <w:i/>
        </w:rPr>
        <w:t>Limnology and Oceanography</w:t>
      </w:r>
      <w:r w:rsidRPr="002507ED">
        <w:t>,</w:t>
      </w:r>
      <w:r w:rsidRPr="002507ED">
        <w:rPr>
          <w:i/>
        </w:rPr>
        <w:t xml:space="preserve"> 12</w:t>
      </w:r>
      <w:r w:rsidRPr="002507ED">
        <w:t xml:space="preserve">(2), 196-206. </w:t>
      </w:r>
      <w:bookmarkEnd w:id="21"/>
    </w:p>
    <w:p w14:paraId="3D073ACD" w14:textId="77777777" w:rsidR="002507ED" w:rsidRPr="002507ED" w:rsidRDefault="002507ED" w:rsidP="002507ED">
      <w:pPr>
        <w:pStyle w:val="EndNoteBibliography"/>
        <w:ind w:left="720" w:hanging="720"/>
      </w:pPr>
      <w:bookmarkStart w:id="22" w:name="_ENREF_24"/>
      <w:r w:rsidRPr="002507ED">
        <w:t xml:space="preserve">Falkowski, P., Scholes, R. J., Boyle, E., Canadell, J., Canfield, D., Elser, J., Gruber, N., Hibbard, K., Högberg, P., &amp; Linder, S. (2000). The global carbon cycle: a test of our knowledge of earth as a system. </w:t>
      </w:r>
      <w:r w:rsidRPr="002507ED">
        <w:rPr>
          <w:i/>
        </w:rPr>
        <w:t>Science</w:t>
      </w:r>
      <w:r w:rsidRPr="002507ED">
        <w:t>,</w:t>
      </w:r>
      <w:r w:rsidRPr="002507ED">
        <w:rPr>
          <w:i/>
        </w:rPr>
        <w:t xml:space="preserve"> 290</w:t>
      </w:r>
      <w:r w:rsidRPr="002507ED">
        <w:t xml:space="preserve">(5490), 291-296. </w:t>
      </w:r>
      <w:bookmarkEnd w:id="22"/>
    </w:p>
    <w:p w14:paraId="2A920E43" w14:textId="77777777" w:rsidR="002507ED" w:rsidRPr="002507ED" w:rsidRDefault="002507ED" w:rsidP="002507ED">
      <w:pPr>
        <w:pStyle w:val="EndNoteBibliography"/>
        <w:ind w:left="720" w:hanging="720"/>
      </w:pPr>
      <w:bookmarkStart w:id="23" w:name="_ENREF_25"/>
      <w:r w:rsidRPr="002507ED">
        <w:t xml:space="preserve">Feely, R. A., Sabine, C. L., Lee, K., Berelson, W., Kleypas, J., Fabry, V. J., &amp; Millero, F. J. (2004). Impact of anthropogenic CO2 on the CaCO3 system in the oceans. </w:t>
      </w:r>
      <w:r w:rsidRPr="002507ED">
        <w:rPr>
          <w:i/>
        </w:rPr>
        <w:t>Science</w:t>
      </w:r>
      <w:r w:rsidRPr="002507ED">
        <w:t>,</w:t>
      </w:r>
      <w:r w:rsidRPr="002507ED">
        <w:rPr>
          <w:i/>
        </w:rPr>
        <w:t xml:space="preserve"> 305</w:t>
      </w:r>
      <w:r w:rsidRPr="002507ED">
        <w:t xml:space="preserve">(5682), 362-366. </w:t>
      </w:r>
      <w:bookmarkEnd w:id="23"/>
    </w:p>
    <w:p w14:paraId="3769C4D4" w14:textId="4D4D9603" w:rsidR="002507ED" w:rsidRPr="002507ED" w:rsidRDefault="002507ED" w:rsidP="002507ED">
      <w:pPr>
        <w:pStyle w:val="EndNoteBibliography"/>
        <w:ind w:left="720" w:hanging="720"/>
      </w:pPr>
      <w:bookmarkStart w:id="24" w:name="_ENREF_26"/>
      <w:r w:rsidRPr="002507ED">
        <w:t xml:space="preserve">Frenger, I., Landolfi, A., Kvale, K., Somes, C. J., Oschlies, A., Yao, W., &amp; Koeve, W. (2024). Misconceptions of the marine biological carbon pump in a changing climate: Thinking outside the “export” box. </w:t>
      </w:r>
      <w:r w:rsidRPr="002507ED">
        <w:rPr>
          <w:i/>
        </w:rPr>
        <w:t>Global Change Biology</w:t>
      </w:r>
      <w:r w:rsidRPr="002507ED">
        <w:t>,</w:t>
      </w:r>
      <w:r w:rsidRPr="002507ED">
        <w:rPr>
          <w:i/>
        </w:rPr>
        <w:t xml:space="preserve"> 30</w:t>
      </w:r>
      <w:r w:rsidRPr="002507ED">
        <w:t xml:space="preserve">(1), e17124. </w:t>
      </w:r>
      <w:r w:rsidRPr="002F04E3">
        <w:t>https://doi.org/https://doi.org/10.1111/gcb.17124</w:t>
      </w:r>
      <w:r w:rsidRPr="002507ED">
        <w:t xml:space="preserve"> </w:t>
      </w:r>
      <w:bookmarkEnd w:id="24"/>
    </w:p>
    <w:p w14:paraId="5EFF1503" w14:textId="6684BD40" w:rsidR="002507ED" w:rsidRPr="002507ED" w:rsidRDefault="002507ED" w:rsidP="002507ED">
      <w:pPr>
        <w:pStyle w:val="EndNoteBibliography"/>
        <w:ind w:left="720" w:hanging="720"/>
      </w:pPr>
      <w:bookmarkStart w:id="25" w:name="_ENREF_27"/>
      <w:r w:rsidRPr="002507ED">
        <w:t xml:space="preserve">Friedlingstein, P., O'Sullivan, M., Jones, M. W., Andrew, R. M., Bakker, D. C. E., Hauck, J., Landschützer, P., Le Quéré, C., Luijkx, I. T., Peters, G. P., Peters, W., Pongratz, J., Schwingshackl, C., Sitch, S., Canadell, J. G., Ciais, P., Jackson, R. B., Alin, S. R., Anthoni, P.,…Zheng, B. (2023). Global Carbon Budget 2023. </w:t>
      </w:r>
      <w:r w:rsidRPr="002507ED">
        <w:rPr>
          <w:i/>
        </w:rPr>
        <w:t>Earth Syst. Sci. Data</w:t>
      </w:r>
      <w:r w:rsidRPr="002507ED">
        <w:t>,</w:t>
      </w:r>
      <w:r w:rsidRPr="002507ED">
        <w:rPr>
          <w:i/>
        </w:rPr>
        <w:t xml:space="preserve"> 15</w:t>
      </w:r>
      <w:r w:rsidRPr="002507ED">
        <w:t xml:space="preserve">(12), 5301-5369. </w:t>
      </w:r>
      <w:r w:rsidRPr="002F04E3">
        <w:t>https://doi.org/10.5194/essd-15-5301-2023</w:t>
      </w:r>
      <w:r w:rsidRPr="002507ED">
        <w:t xml:space="preserve"> </w:t>
      </w:r>
      <w:bookmarkEnd w:id="25"/>
    </w:p>
    <w:p w14:paraId="067A3EF7" w14:textId="46648B95" w:rsidR="002507ED" w:rsidRPr="002507ED" w:rsidRDefault="002507ED" w:rsidP="002507ED">
      <w:pPr>
        <w:pStyle w:val="EndNoteBibliography"/>
        <w:ind w:left="720" w:hanging="720"/>
      </w:pPr>
      <w:bookmarkStart w:id="26" w:name="_ENREF_28"/>
      <w:r w:rsidRPr="002507ED">
        <w:t xml:space="preserve">Friedlingstein, P., O'Sullivan, M., Jones, M. W., Andrew, R. M., Hauck, J., Landschützer, P., Le Quéré, C., Li, H., Luijkx, I. T., Olsen, A., Peters, G. P., Peters, W., Pongratz, J., Schwingshackl, C., Sitch, S., Canadell, J. G., Ciais, P., Jackson, R. B., Alin, S. R.,…Zeng, J. (2025). Global Carbon Budget 2024. </w:t>
      </w:r>
      <w:r w:rsidRPr="002507ED">
        <w:rPr>
          <w:i/>
        </w:rPr>
        <w:t>Earth Syst. Sci. Data</w:t>
      </w:r>
      <w:r w:rsidRPr="002507ED">
        <w:t>,</w:t>
      </w:r>
      <w:r w:rsidRPr="002507ED">
        <w:rPr>
          <w:i/>
        </w:rPr>
        <w:t xml:space="preserve"> 17</w:t>
      </w:r>
      <w:r w:rsidRPr="002507ED">
        <w:t xml:space="preserve">(3), 965-1039. </w:t>
      </w:r>
      <w:r w:rsidRPr="002F04E3">
        <w:t>https://doi.org/10.5194/essd-17-965-2025</w:t>
      </w:r>
      <w:r w:rsidRPr="002507ED">
        <w:t xml:space="preserve"> </w:t>
      </w:r>
      <w:bookmarkEnd w:id="26"/>
    </w:p>
    <w:p w14:paraId="3361E66B" w14:textId="503F2DD2" w:rsidR="002507ED" w:rsidRPr="002507ED" w:rsidRDefault="002507ED" w:rsidP="002507ED">
      <w:pPr>
        <w:pStyle w:val="EndNoteBibliography"/>
        <w:ind w:left="720" w:hanging="720"/>
      </w:pPr>
      <w:bookmarkStart w:id="27" w:name="_ENREF_29"/>
      <w:r w:rsidRPr="002507ED">
        <w:t xml:space="preserve">Fritsch, F. N., &amp; Carlson, R. E. (1980). Monotone Piecewise Cubic Interpolation. </w:t>
      </w:r>
      <w:r w:rsidRPr="002507ED">
        <w:rPr>
          <w:i/>
        </w:rPr>
        <w:t>SIAM Journal on Numerical Analysis</w:t>
      </w:r>
      <w:r w:rsidRPr="002507ED">
        <w:t>,</w:t>
      </w:r>
      <w:r w:rsidRPr="002507ED">
        <w:rPr>
          <w:i/>
        </w:rPr>
        <w:t xml:space="preserve"> 17</w:t>
      </w:r>
      <w:r w:rsidRPr="002507ED">
        <w:t xml:space="preserve">(2), 238-246. </w:t>
      </w:r>
      <w:r w:rsidRPr="002F04E3">
        <w:t>https://doi.org/10.1137/0717021</w:t>
      </w:r>
      <w:r w:rsidRPr="002507ED">
        <w:t xml:space="preserve"> </w:t>
      </w:r>
      <w:bookmarkEnd w:id="27"/>
    </w:p>
    <w:p w14:paraId="3F07184E" w14:textId="50CAB01A" w:rsidR="002507ED" w:rsidRPr="002507ED" w:rsidRDefault="002507ED" w:rsidP="002507ED">
      <w:pPr>
        <w:pStyle w:val="EndNoteBibliography"/>
        <w:ind w:left="720" w:hanging="720"/>
      </w:pPr>
      <w:bookmarkStart w:id="28" w:name="_ENREF_30"/>
      <w:r w:rsidRPr="002507ED">
        <w:t xml:space="preserve">Fröb, F., Olsen, A., Pérez, F. F., García-Ibáñez, M. I., Jeansson, E., Omar, A., &amp; Lauvset, S. K. (2018). Inorganic carbon and water masses in the Irminger Sea since 1991. </w:t>
      </w:r>
      <w:r w:rsidRPr="002507ED">
        <w:rPr>
          <w:i/>
        </w:rPr>
        <w:t>Biogeosciences</w:t>
      </w:r>
      <w:r w:rsidRPr="002507ED">
        <w:t>,</w:t>
      </w:r>
      <w:r w:rsidRPr="002507ED">
        <w:rPr>
          <w:i/>
        </w:rPr>
        <w:t xml:space="preserve"> 15</w:t>
      </w:r>
      <w:r w:rsidRPr="002507ED">
        <w:t xml:space="preserve">(1), 51-72. </w:t>
      </w:r>
      <w:r w:rsidRPr="002F04E3">
        <w:t>https://doi.org/10.5194/bg-15-51-2018</w:t>
      </w:r>
      <w:r w:rsidRPr="002507ED">
        <w:t xml:space="preserve"> </w:t>
      </w:r>
      <w:bookmarkEnd w:id="28"/>
    </w:p>
    <w:p w14:paraId="1AFA70B6" w14:textId="63254453" w:rsidR="002507ED" w:rsidRPr="002507ED" w:rsidRDefault="002507ED" w:rsidP="002507ED">
      <w:pPr>
        <w:pStyle w:val="EndNoteBibliography"/>
        <w:ind w:left="720" w:hanging="720"/>
      </w:pPr>
      <w:bookmarkStart w:id="29" w:name="_ENREF_31"/>
      <w:r w:rsidRPr="002507ED">
        <w:t xml:space="preserve">Garcia, H. E., &amp; Gordon, L. I. (1992). Oxygen solubility in seawater: Better fitting equations. </w:t>
      </w:r>
      <w:r w:rsidRPr="002507ED">
        <w:rPr>
          <w:i/>
        </w:rPr>
        <w:t>Limnology and Oceanography</w:t>
      </w:r>
      <w:r w:rsidRPr="002507ED">
        <w:t>,</w:t>
      </w:r>
      <w:r w:rsidRPr="002507ED">
        <w:rPr>
          <w:i/>
        </w:rPr>
        <w:t xml:space="preserve"> 37</w:t>
      </w:r>
      <w:r w:rsidRPr="002507ED">
        <w:t xml:space="preserve">(6), 1307-1312. </w:t>
      </w:r>
      <w:r w:rsidRPr="002F04E3">
        <w:t>https://doi.org/https://doi.org/10.4319/lo.1992.37.6.1307</w:t>
      </w:r>
      <w:r w:rsidRPr="002507ED">
        <w:t xml:space="preserve"> </w:t>
      </w:r>
      <w:bookmarkEnd w:id="29"/>
    </w:p>
    <w:p w14:paraId="59AD5BAF" w14:textId="5829CD17" w:rsidR="002507ED" w:rsidRPr="002507ED" w:rsidRDefault="002507ED" w:rsidP="002507ED">
      <w:pPr>
        <w:pStyle w:val="EndNoteBibliography"/>
        <w:ind w:left="720" w:hanging="720"/>
      </w:pPr>
      <w:bookmarkStart w:id="30" w:name="_ENREF_32"/>
      <w:r w:rsidRPr="002507ED">
        <w:t xml:space="preserve">Gruber, N., Bakker, D. C. E., DeVries, T., Gregor, L., Hauck, J., Landschützer, P., McKinley, G. A., &amp; Müller, J. D. (2023). Trends and variability in the ocean carbon sink. </w:t>
      </w:r>
      <w:r w:rsidRPr="002507ED">
        <w:rPr>
          <w:i/>
        </w:rPr>
        <w:t>Nature Reviews Earth &amp; Environment</w:t>
      </w:r>
      <w:r w:rsidRPr="002507ED">
        <w:t>,</w:t>
      </w:r>
      <w:r w:rsidRPr="002507ED">
        <w:rPr>
          <w:i/>
        </w:rPr>
        <w:t xml:space="preserve"> 4</w:t>
      </w:r>
      <w:r w:rsidRPr="002507ED">
        <w:t xml:space="preserve">(2), 119-134. </w:t>
      </w:r>
      <w:r w:rsidRPr="002F04E3">
        <w:t>https://doi.org/10.1038/s43017-022-00381-x</w:t>
      </w:r>
      <w:r w:rsidRPr="002507ED">
        <w:t xml:space="preserve"> </w:t>
      </w:r>
      <w:bookmarkEnd w:id="30"/>
    </w:p>
    <w:p w14:paraId="51418751" w14:textId="29DAC91D" w:rsidR="002507ED" w:rsidRPr="002507ED" w:rsidRDefault="002507ED" w:rsidP="002507ED">
      <w:pPr>
        <w:pStyle w:val="EndNoteBibliography"/>
        <w:ind w:left="720" w:hanging="720"/>
      </w:pPr>
      <w:bookmarkStart w:id="31" w:name="_ENREF_33"/>
      <w:r w:rsidRPr="002507ED">
        <w:t xml:space="preserve">Gruber, N., Clement, D., Carter, B. R., Feely, R. A., van Heuven, S., Hoppema, M., Ishii, M., Key, R. M., Kozyr, A., Lauvset, S. K., Lo Monaco, C., Mathis, J. T., Murata, A., Olsen, A., Perez, F. F., Sabine, C. L., Tanhua, T., &amp; Wanninkhof, R. (2019). The oceanic sink </w:t>
      </w:r>
      <w:r w:rsidRPr="002507ED">
        <w:lastRenderedPageBreak/>
        <w:t xml:space="preserve">for anthropogenic CO2 from 1994 to 2007. </w:t>
      </w:r>
      <w:r w:rsidRPr="002507ED">
        <w:rPr>
          <w:i/>
        </w:rPr>
        <w:t>Science</w:t>
      </w:r>
      <w:r w:rsidRPr="002507ED">
        <w:t>,</w:t>
      </w:r>
      <w:r w:rsidRPr="002507ED">
        <w:rPr>
          <w:i/>
        </w:rPr>
        <w:t xml:space="preserve"> 363</w:t>
      </w:r>
      <w:r w:rsidRPr="002507ED">
        <w:t xml:space="preserve">(6432), 1193-1199. </w:t>
      </w:r>
      <w:r w:rsidRPr="002F04E3">
        <w:t>https://doi.org/10.1126/science.aau5153</w:t>
      </w:r>
      <w:r w:rsidRPr="002507ED">
        <w:t xml:space="preserve"> </w:t>
      </w:r>
      <w:bookmarkEnd w:id="31"/>
    </w:p>
    <w:p w14:paraId="07576951" w14:textId="702CEA42" w:rsidR="002507ED" w:rsidRPr="002507ED" w:rsidRDefault="002507ED" w:rsidP="002507ED">
      <w:pPr>
        <w:pStyle w:val="EndNoteBibliography"/>
        <w:ind w:left="720" w:hanging="720"/>
      </w:pPr>
      <w:bookmarkStart w:id="32" w:name="_ENREF_34"/>
      <w:r w:rsidRPr="002507ED">
        <w:t xml:space="preserve">Gruber, N., Landschützer, P., &amp; Lovenduski, N. S. (2019). The Variable Southern Ocean Carbon Sink. </w:t>
      </w:r>
      <w:r w:rsidRPr="002507ED">
        <w:rPr>
          <w:i/>
        </w:rPr>
        <w:t>Annual Review of Marine Science</w:t>
      </w:r>
      <w:r w:rsidRPr="002507ED">
        <w:t>,</w:t>
      </w:r>
      <w:r w:rsidRPr="002507ED">
        <w:rPr>
          <w:i/>
        </w:rPr>
        <w:t xml:space="preserve"> 11</w:t>
      </w:r>
      <w:r w:rsidRPr="002507ED">
        <w:t xml:space="preserve">(1), 159-186. </w:t>
      </w:r>
      <w:r w:rsidRPr="002F04E3">
        <w:t>https://doi.org/10.1146/annurev-marine-121916-063407</w:t>
      </w:r>
      <w:r w:rsidRPr="002507ED">
        <w:t xml:space="preserve"> </w:t>
      </w:r>
      <w:bookmarkEnd w:id="32"/>
    </w:p>
    <w:p w14:paraId="28939A6F" w14:textId="313029C1" w:rsidR="002507ED" w:rsidRPr="002507ED" w:rsidRDefault="002507ED" w:rsidP="002507ED">
      <w:pPr>
        <w:pStyle w:val="EndNoteBibliography"/>
        <w:ind w:left="720" w:hanging="720"/>
      </w:pPr>
      <w:bookmarkStart w:id="33" w:name="_ENREF_35"/>
      <w:r w:rsidRPr="002507ED">
        <w:t xml:space="preserve">Gruber, N., Sarmiento, J. L., &amp; Stocker, T. F. (1996). An improved method for detecting anthropogenic CO2 in the oceans. </w:t>
      </w:r>
      <w:r w:rsidRPr="002507ED">
        <w:rPr>
          <w:i/>
        </w:rPr>
        <w:t>Global Biogeochemical Cycles</w:t>
      </w:r>
      <w:r w:rsidRPr="002507ED">
        <w:t>,</w:t>
      </w:r>
      <w:r w:rsidRPr="002507ED">
        <w:rPr>
          <w:i/>
        </w:rPr>
        <w:t xml:space="preserve"> 10</w:t>
      </w:r>
      <w:r w:rsidRPr="002507ED">
        <w:t xml:space="preserve">(4), 809-837. </w:t>
      </w:r>
      <w:r w:rsidRPr="002F04E3">
        <w:t>https://doi.org/10.1029/96gb01608</w:t>
      </w:r>
      <w:r w:rsidRPr="002507ED">
        <w:t xml:space="preserve"> </w:t>
      </w:r>
      <w:bookmarkEnd w:id="33"/>
    </w:p>
    <w:p w14:paraId="0B0A93BC" w14:textId="5B29CDB0" w:rsidR="002507ED" w:rsidRPr="001A6D1A" w:rsidRDefault="002507ED" w:rsidP="002507ED">
      <w:pPr>
        <w:pStyle w:val="EndNoteBibliography"/>
        <w:ind w:left="720" w:hanging="720"/>
        <w:rPr>
          <w:lang w:val="fr-FR"/>
        </w:rPr>
      </w:pPr>
      <w:bookmarkStart w:id="34" w:name="_ENREF_36"/>
      <w:r w:rsidRPr="002507ED">
        <w:t xml:space="preserve">Henley, S. F., Cavan, E. L., Fawcett, S. E., Kerr, R., Monteiro, T., Sherrell, R. M., Bowie, A. R., Boyd, P. W., Barnes, D. K. A., Schloss, I. R., Marshall, T., Flynn, R., &amp; Smith, S. (2020). Changing Biogeochemistry of the Southern Ocean and Its Ecosystem Implications [Original Research]. </w:t>
      </w:r>
      <w:r w:rsidRPr="001A6D1A">
        <w:rPr>
          <w:i/>
          <w:lang w:val="fr-FR"/>
        </w:rPr>
        <w:t>Frontiers in Marine Science</w:t>
      </w:r>
      <w:r w:rsidRPr="001A6D1A">
        <w:rPr>
          <w:lang w:val="fr-FR"/>
        </w:rPr>
        <w:t>,</w:t>
      </w:r>
      <w:r w:rsidRPr="001A6D1A">
        <w:rPr>
          <w:i/>
          <w:lang w:val="fr-FR"/>
        </w:rPr>
        <w:t xml:space="preserve"> 7</w:t>
      </w:r>
      <w:r w:rsidRPr="001A6D1A">
        <w:rPr>
          <w:lang w:val="fr-FR"/>
        </w:rPr>
        <w:t xml:space="preserve">. </w:t>
      </w:r>
      <w:r w:rsidRPr="002F04E3">
        <w:rPr>
          <w:lang w:val="fr-FR"/>
        </w:rPr>
        <w:t>https://doi.org/10.3389/fmars.2020.00581</w:t>
      </w:r>
      <w:r w:rsidRPr="001A6D1A">
        <w:rPr>
          <w:lang w:val="fr-FR"/>
        </w:rPr>
        <w:t xml:space="preserve"> </w:t>
      </w:r>
      <w:bookmarkEnd w:id="34"/>
    </w:p>
    <w:p w14:paraId="751024BE" w14:textId="77777777" w:rsidR="002507ED" w:rsidRPr="001A6D1A" w:rsidRDefault="002507ED" w:rsidP="002507ED">
      <w:pPr>
        <w:pStyle w:val="EndNoteBibliography"/>
        <w:ind w:left="720" w:hanging="720"/>
        <w:rPr>
          <w:lang w:val="fr-FR"/>
        </w:rPr>
      </w:pPr>
      <w:bookmarkStart w:id="35" w:name="_ENREF_37"/>
      <w:r w:rsidRPr="001A6D1A">
        <w:rPr>
          <w:lang w:val="fr-FR"/>
        </w:rPr>
        <w:t xml:space="preserve">Henson, S., Le Moigne, F., &amp; Giering, S. (2019). </w:t>
      </w:r>
      <w:r w:rsidRPr="002507ED">
        <w:t xml:space="preserve">Drivers of carbon export efficiency in the global ocean. </w:t>
      </w:r>
      <w:r w:rsidRPr="001A6D1A">
        <w:rPr>
          <w:i/>
          <w:lang w:val="fr-FR"/>
        </w:rPr>
        <w:t>Global Biogeochemical Cycles</w:t>
      </w:r>
      <w:r w:rsidRPr="001A6D1A">
        <w:rPr>
          <w:lang w:val="fr-FR"/>
        </w:rPr>
        <w:t>,</w:t>
      </w:r>
      <w:r w:rsidRPr="001A6D1A">
        <w:rPr>
          <w:i/>
          <w:lang w:val="fr-FR"/>
        </w:rPr>
        <w:t xml:space="preserve"> 33</w:t>
      </w:r>
      <w:r w:rsidRPr="001A6D1A">
        <w:rPr>
          <w:lang w:val="fr-FR"/>
        </w:rPr>
        <w:t xml:space="preserve">(7), 891-903. </w:t>
      </w:r>
      <w:bookmarkEnd w:id="35"/>
    </w:p>
    <w:p w14:paraId="69EC9664" w14:textId="77777777" w:rsidR="002507ED" w:rsidRPr="002507ED" w:rsidRDefault="002507ED" w:rsidP="002507ED">
      <w:pPr>
        <w:pStyle w:val="EndNoteBibliography"/>
        <w:ind w:left="720" w:hanging="720"/>
      </w:pPr>
      <w:bookmarkStart w:id="36" w:name="_ENREF_38"/>
      <w:r w:rsidRPr="001A6D1A">
        <w:rPr>
          <w:lang w:val="fr-FR"/>
        </w:rPr>
        <w:t xml:space="preserve">Henson, S. A., Beaulieu, C., &amp; Lampitt, R. (2016). </w:t>
      </w:r>
      <w:r w:rsidRPr="002507ED">
        <w:t xml:space="preserve">Observing climate change trends in ocean biogeochemistry: when and where. </w:t>
      </w:r>
      <w:r w:rsidRPr="002507ED">
        <w:rPr>
          <w:i/>
        </w:rPr>
        <w:t>Global change biology</w:t>
      </w:r>
      <w:r w:rsidRPr="002507ED">
        <w:t>,</w:t>
      </w:r>
      <w:r w:rsidRPr="002507ED">
        <w:rPr>
          <w:i/>
        </w:rPr>
        <w:t xml:space="preserve"> 22</w:t>
      </w:r>
      <w:r w:rsidRPr="002507ED">
        <w:t xml:space="preserve">(4), 1561-1571. </w:t>
      </w:r>
      <w:bookmarkEnd w:id="36"/>
    </w:p>
    <w:p w14:paraId="184D7D85" w14:textId="4F43C365" w:rsidR="002507ED" w:rsidRPr="001A6D1A" w:rsidRDefault="002507ED" w:rsidP="002507ED">
      <w:pPr>
        <w:pStyle w:val="EndNoteBibliography"/>
        <w:ind w:left="720" w:hanging="720"/>
        <w:rPr>
          <w:lang w:val="fr-FR"/>
        </w:rPr>
      </w:pPr>
      <w:bookmarkStart w:id="37" w:name="_ENREF_39"/>
      <w:r w:rsidRPr="002507ED">
        <w:t xml:space="preserve">Henson, S. A., Laufkötter, C., Leung, S., Giering, S. L. C., Palevsky, H. I., &amp; Cavan, E. L. (2022). Uncertain response of ocean biological carbon export in a changing world. </w:t>
      </w:r>
      <w:r w:rsidRPr="001A6D1A">
        <w:rPr>
          <w:i/>
          <w:lang w:val="fr-FR"/>
        </w:rPr>
        <w:t>Nature Geoscience</w:t>
      </w:r>
      <w:r w:rsidRPr="001A6D1A">
        <w:rPr>
          <w:lang w:val="fr-FR"/>
        </w:rPr>
        <w:t>,</w:t>
      </w:r>
      <w:r w:rsidRPr="001A6D1A">
        <w:rPr>
          <w:i/>
          <w:lang w:val="fr-FR"/>
        </w:rPr>
        <w:t xml:space="preserve"> 15</w:t>
      </w:r>
      <w:r w:rsidRPr="001A6D1A">
        <w:rPr>
          <w:lang w:val="fr-FR"/>
        </w:rPr>
        <w:t xml:space="preserve">(4), 248-254. </w:t>
      </w:r>
      <w:r w:rsidRPr="002F04E3">
        <w:rPr>
          <w:lang w:val="fr-FR"/>
        </w:rPr>
        <w:t>https://doi.org/10.1038/s41561-022-00927-0</w:t>
      </w:r>
      <w:r w:rsidRPr="001A6D1A">
        <w:rPr>
          <w:lang w:val="fr-FR"/>
        </w:rPr>
        <w:t xml:space="preserve"> </w:t>
      </w:r>
      <w:bookmarkEnd w:id="37"/>
    </w:p>
    <w:p w14:paraId="5DE31EB2" w14:textId="77777777" w:rsidR="002507ED" w:rsidRPr="002507ED" w:rsidRDefault="002507ED" w:rsidP="002507ED">
      <w:pPr>
        <w:pStyle w:val="EndNoteBibliography"/>
        <w:ind w:left="720" w:hanging="720"/>
      </w:pPr>
      <w:bookmarkStart w:id="38" w:name="_ENREF_40"/>
      <w:r w:rsidRPr="001A6D1A">
        <w:rPr>
          <w:lang w:val="fr-FR"/>
        </w:rPr>
        <w:t xml:space="preserve">Henson, S. A., Sanders, R., Madsen, E., Morris, P. J., Le Moigne, F., &amp; Quartly, G. D. (2011). </w:t>
      </w:r>
      <w:r w:rsidRPr="002507ED">
        <w:t xml:space="preserve">A reduced estimate of the strength of the ocean's biological carbon pump. </w:t>
      </w:r>
      <w:r w:rsidRPr="002507ED">
        <w:rPr>
          <w:i/>
        </w:rPr>
        <w:t>Geophysical Research Letters</w:t>
      </w:r>
      <w:r w:rsidRPr="002507ED">
        <w:t>,</w:t>
      </w:r>
      <w:r w:rsidRPr="002507ED">
        <w:rPr>
          <w:i/>
        </w:rPr>
        <w:t xml:space="preserve"> 38</w:t>
      </w:r>
      <w:r w:rsidRPr="002507ED">
        <w:t xml:space="preserve">(4). </w:t>
      </w:r>
      <w:bookmarkEnd w:id="38"/>
    </w:p>
    <w:p w14:paraId="66B50DAC" w14:textId="78F2466B" w:rsidR="002507ED" w:rsidRPr="002507ED" w:rsidRDefault="002507ED" w:rsidP="002507ED">
      <w:pPr>
        <w:pStyle w:val="EndNoteBibliography"/>
        <w:ind w:left="720" w:hanging="720"/>
      </w:pPr>
      <w:bookmarkStart w:id="39" w:name="_ENREF_41"/>
      <w:r w:rsidRPr="002507ED">
        <w:t xml:space="preserve">Holte, J., Talley, L. D., Gilson, J., &amp; Roemmich, D. (2017). An Argo mixed layer climatology and database. </w:t>
      </w:r>
      <w:r w:rsidRPr="002507ED">
        <w:rPr>
          <w:i/>
        </w:rPr>
        <w:t>Geophysical Research Letters</w:t>
      </w:r>
      <w:r w:rsidRPr="002507ED">
        <w:t>,</w:t>
      </w:r>
      <w:r w:rsidRPr="002507ED">
        <w:rPr>
          <w:i/>
        </w:rPr>
        <w:t xml:space="preserve"> 44</w:t>
      </w:r>
      <w:r w:rsidRPr="002507ED">
        <w:t xml:space="preserve">(11), 5618-5626. </w:t>
      </w:r>
      <w:r w:rsidRPr="002F04E3">
        <w:t>https://doi.org/https://doi.org/10.1002/2017GL073426</w:t>
      </w:r>
      <w:r w:rsidRPr="002507ED">
        <w:t xml:space="preserve"> </w:t>
      </w:r>
      <w:bookmarkEnd w:id="39"/>
    </w:p>
    <w:p w14:paraId="6898B118" w14:textId="77777777" w:rsidR="002507ED" w:rsidRPr="002507ED" w:rsidRDefault="002507ED" w:rsidP="002507ED">
      <w:pPr>
        <w:pStyle w:val="EndNoteBibliography"/>
        <w:ind w:left="720" w:hanging="720"/>
      </w:pPr>
      <w:bookmarkStart w:id="40" w:name="_ENREF_42"/>
      <w:r w:rsidRPr="002507ED">
        <w:t xml:space="preserve">Humphreys, M. P., Griffiths, A. M., Achterberg, E. P., Holliday, N. P., Rérolle, V. M., Menzel Barraqueta, J. L., Couldrey, M. P., Oliver, K. I., Hartman, S. E., &amp; Esposito, M. (2016). Multidecadal accumulation of anthropogenic and remineralized dissolved inorganic carbon along the Extended Ellett Line in the northeast Atlantic Ocean. </w:t>
      </w:r>
      <w:r w:rsidRPr="002507ED">
        <w:rPr>
          <w:i/>
        </w:rPr>
        <w:t>Global Biogeochemical Cycles</w:t>
      </w:r>
      <w:r w:rsidRPr="002507ED">
        <w:t>,</w:t>
      </w:r>
      <w:r w:rsidRPr="002507ED">
        <w:rPr>
          <w:i/>
        </w:rPr>
        <w:t xml:space="preserve"> 30</w:t>
      </w:r>
      <w:r w:rsidRPr="002507ED">
        <w:t xml:space="preserve">(2), 293-310. </w:t>
      </w:r>
      <w:bookmarkEnd w:id="40"/>
    </w:p>
    <w:p w14:paraId="76602D6F" w14:textId="5BDB62F1" w:rsidR="002507ED" w:rsidRPr="002507ED" w:rsidRDefault="002507ED" w:rsidP="002507ED">
      <w:pPr>
        <w:pStyle w:val="EndNoteBibliography"/>
        <w:ind w:left="720" w:hanging="720"/>
      </w:pPr>
      <w:bookmarkStart w:id="41" w:name="_ENREF_43"/>
      <w:r w:rsidRPr="002507ED">
        <w:t xml:space="preserve">Ito, T., Follows, M. J., &amp; Boyle, E. A. (2004). Is AOU a good measure of respiration in the oceans? </w:t>
      </w:r>
      <w:r w:rsidRPr="002507ED">
        <w:rPr>
          <w:i/>
        </w:rPr>
        <w:t>Geophysical Research Letters</w:t>
      </w:r>
      <w:r w:rsidRPr="002507ED">
        <w:t>,</w:t>
      </w:r>
      <w:r w:rsidRPr="002507ED">
        <w:rPr>
          <w:i/>
        </w:rPr>
        <w:t xml:space="preserve"> 31</w:t>
      </w:r>
      <w:r w:rsidRPr="002507ED">
        <w:t xml:space="preserve">(17). </w:t>
      </w:r>
      <w:r w:rsidRPr="002F04E3">
        <w:t>https://doi.org/https://doi.org/10.1029/2004GL020900</w:t>
      </w:r>
      <w:r w:rsidRPr="002507ED">
        <w:t xml:space="preserve"> </w:t>
      </w:r>
      <w:bookmarkEnd w:id="41"/>
    </w:p>
    <w:p w14:paraId="5CBF290D" w14:textId="77777777" w:rsidR="002507ED" w:rsidRPr="002507ED" w:rsidRDefault="002507ED" w:rsidP="002507ED">
      <w:pPr>
        <w:pStyle w:val="EndNoteBibliography"/>
        <w:ind w:left="720" w:hanging="720"/>
      </w:pPr>
      <w:bookmarkStart w:id="42" w:name="_ENREF_44"/>
      <w:r w:rsidRPr="002507ED">
        <w:t xml:space="preserve">Jones, D. C., Ito, T., Takano, Y., &amp; Hsu, W. C. (2014). Spatial and seasonal variability of the air‐sea equilibration timescale of carbon dioxide. </w:t>
      </w:r>
      <w:r w:rsidRPr="002507ED">
        <w:rPr>
          <w:i/>
        </w:rPr>
        <w:t>Global Biogeochemical Cycles</w:t>
      </w:r>
      <w:r w:rsidRPr="002507ED">
        <w:t>,</w:t>
      </w:r>
      <w:r w:rsidRPr="002507ED">
        <w:rPr>
          <w:i/>
        </w:rPr>
        <w:t xml:space="preserve"> 28</w:t>
      </w:r>
      <w:r w:rsidRPr="002507ED">
        <w:t xml:space="preserve">(11), 1163-1178. </w:t>
      </w:r>
      <w:bookmarkEnd w:id="42"/>
    </w:p>
    <w:p w14:paraId="2DC5D5F8" w14:textId="7AA0B944" w:rsidR="002507ED" w:rsidRPr="002507ED" w:rsidRDefault="002507ED" w:rsidP="002507ED">
      <w:pPr>
        <w:pStyle w:val="EndNoteBibliography"/>
        <w:ind w:left="720" w:hanging="720"/>
      </w:pPr>
      <w:bookmarkStart w:id="43" w:name="_ENREF_45"/>
      <w:r w:rsidRPr="002507ED">
        <w:t xml:space="preserve">Keppler, L., Landschützer, P., Lauvset, S. K., &amp; Gruber, N. (2023). Recent Trends and Variability in the Oceanic Storage of Dissolved Inorganic Carbon. </w:t>
      </w:r>
      <w:r w:rsidRPr="002507ED">
        <w:rPr>
          <w:i/>
        </w:rPr>
        <w:t>Global Biogeochemical Cycles</w:t>
      </w:r>
      <w:r w:rsidRPr="002507ED">
        <w:t>,</w:t>
      </w:r>
      <w:r w:rsidRPr="002507ED">
        <w:rPr>
          <w:i/>
        </w:rPr>
        <w:t xml:space="preserve"> 37</w:t>
      </w:r>
      <w:r w:rsidRPr="002507ED">
        <w:t xml:space="preserve">(5), e2022GB007677. </w:t>
      </w:r>
      <w:r w:rsidRPr="002F04E3">
        <w:t>https://doi.org/https://doi.org/10.1029/2022GB007677</w:t>
      </w:r>
      <w:r w:rsidRPr="002507ED">
        <w:t xml:space="preserve"> </w:t>
      </w:r>
      <w:bookmarkEnd w:id="43"/>
    </w:p>
    <w:p w14:paraId="3420CD8D" w14:textId="77777777" w:rsidR="002507ED" w:rsidRPr="002507ED" w:rsidRDefault="002507ED" w:rsidP="002507ED">
      <w:pPr>
        <w:pStyle w:val="EndNoteBibliography"/>
        <w:ind w:left="720" w:hanging="720"/>
      </w:pPr>
      <w:bookmarkStart w:id="44" w:name="_ENREF_46"/>
      <w:r w:rsidRPr="002507ED">
        <w:t xml:space="preserve">Knuth, D. E. (1969). The art of computer. </w:t>
      </w:r>
      <w:r w:rsidRPr="002507ED">
        <w:rPr>
          <w:i/>
        </w:rPr>
        <w:t>Seminumercial Algorithms</w:t>
      </w:r>
      <w:r w:rsidRPr="002507ED">
        <w:t>,</w:t>
      </w:r>
      <w:r w:rsidRPr="002507ED">
        <w:rPr>
          <w:i/>
        </w:rPr>
        <w:t xml:space="preserve"> 2</w:t>
      </w:r>
      <w:r w:rsidRPr="002507ED">
        <w:t xml:space="preserve">, 268-278. </w:t>
      </w:r>
      <w:bookmarkEnd w:id="44"/>
    </w:p>
    <w:p w14:paraId="304EB689" w14:textId="5B04DFA4" w:rsidR="002507ED" w:rsidRPr="002507ED" w:rsidRDefault="002507ED" w:rsidP="002507ED">
      <w:pPr>
        <w:pStyle w:val="EndNoteBibliography"/>
        <w:ind w:left="720" w:hanging="720"/>
      </w:pPr>
      <w:bookmarkStart w:id="45" w:name="_ENREF_47"/>
      <w:r w:rsidRPr="002507ED">
        <w:t xml:space="preserve">Koeve, W., Landolfi, A., Oschlies, A., &amp; Frenger, I. (2024). Marine carbon sink dominated by biological pump after temperature overshoot. </w:t>
      </w:r>
      <w:r w:rsidRPr="002507ED">
        <w:rPr>
          <w:i/>
        </w:rPr>
        <w:t>Nature Geoscience</w:t>
      </w:r>
      <w:r w:rsidRPr="002507ED">
        <w:t>,</w:t>
      </w:r>
      <w:r w:rsidRPr="002507ED">
        <w:rPr>
          <w:i/>
        </w:rPr>
        <w:t xml:space="preserve"> 17</w:t>
      </w:r>
      <w:r w:rsidRPr="002507ED">
        <w:t xml:space="preserve">(11), 1093-1099. </w:t>
      </w:r>
      <w:r w:rsidRPr="002F04E3">
        <w:t>https://doi.org/10.1038/s41561-024-01541-y</w:t>
      </w:r>
      <w:r w:rsidRPr="002507ED">
        <w:t xml:space="preserve"> </w:t>
      </w:r>
      <w:bookmarkEnd w:id="45"/>
    </w:p>
    <w:p w14:paraId="1B9B42DA" w14:textId="547BFE32" w:rsidR="002507ED" w:rsidRPr="002507ED" w:rsidRDefault="002507ED" w:rsidP="002507ED">
      <w:pPr>
        <w:pStyle w:val="EndNoteBibliography"/>
        <w:ind w:left="720" w:hanging="720"/>
      </w:pPr>
      <w:bookmarkStart w:id="46" w:name="_ENREF_48"/>
      <w:r w:rsidRPr="002507ED">
        <w:lastRenderedPageBreak/>
        <w:t xml:space="preserve">Koseki, S., Crespo, L. R., Tjiputra, J., Fransner, F., Keenlyside, N. S., &amp; Rivas, D. (2024). Assessing the tropical Atlantic biogeochemical processes in the Norwegian Earth System Model. </w:t>
      </w:r>
      <w:r w:rsidRPr="002507ED">
        <w:rPr>
          <w:i/>
        </w:rPr>
        <w:t>Biogeosciences</w:t>
      </w:r>
      <w:r w:rsidRPr="002507ED">
        <w:t>,</w:t>
      </w:r>
      <w:r w:rsidRPr="002507ED">
        <w:rPr>
          <w:i/>
        </w:rPr>
        <w:t xml:space="preserve"> 21</w:t>
      </w:r>
      <w:r w:rsidRPr="002507ED">
        <w:t xml:space="preserve">(18), 4149-4168. </w:t>
      </w:r>
      <w:r w:rsidRPr="002F04E3">
        <w:t>https://doi.org/10.5194/bg-21-4149-2024</w:t>
      </w:r>
      <w:r w:rsidRPr="002507ED">
        <w:t xml:space="preserve"> </w:t>
      </w:r>
      <w:bookmarkEnd w:id="46"/>
    </w:p>
    <w:p w14:paraId="05E71BE3" w14:textId="2199A9E3" w:rsidR="002507ED" w:rsidRPr="002F04E3" w:rsidRDefault="002507ED" w:rsidP="002507ED">
      <w:pPr>
        <w:pStyle w:val="EndNoteBibliography"/>
        <w:ind w:left="720" w:hanging="720"/>
        <w:rPr>
          <w:lang w:val="fr-FR"/>
        </w:rPr>
      </w:pPr>
      <w:bookmarkStart w:id="47" w:name="_ENREF_49"/>
      <w:r w:rsidRPr="002507ED">
        <w:t xml:space="preserve">Kwiatkowski, L., Torres, O., Bopp, L., Aumont, O., Chamberlain, M., Christian, J. R., Dunne, J. P., Gehlen, M., Ilyina, T., John, J. G., Lenton, A., Li, H., Lovenduski, N. S., Orr, J. C., Palmieri, J., Santana-Falcón, Y., Schwinger, J., Séférian, R., Stock, C. A.,…Ziehn, T. (2020). Twenty-first century ocean warming, acidification, deoxygenation, and upper-ocean nutrient and primary production decline from CMIP6 model projections. </w:t>
      </w:r>
      <w:r w:rsidRPr="002F04E3">
        <w:rPr>
          <w:i/>
          <w:lang w:val="fr-FR"/>
        </w:rPr>
        <w:t>Biogeosciences</w:t>
      </w:r>
      <w:r w:rsidRPr="002F04E3">
        <w:rPr>
          <w:lang w:val="fr-FR"/>
        </w:rPr>
        <w:t>,</w:t>
      </w:r>
      <w:r w:rsidRPr="002F04E3">
        <w:rPr>
          <w:i/>
          <w:lang w:val="fr-FR"/>
        </w:rPr>
        <w:t xml:space="preserve"> 17</w:t>
      </w:r>
      <w:r w:rsidRPr="002F04E3">
        <w:rPr>
          <w:lang w:val="fr-FR"/>
        </w:rPr>
        <w:t xml:space="preserve">(13), 3439-3470. https://doi.org/10.5194/bg-17-3439-2020 </w:t>
      </w:r>
      <w:bookmarkEnd w:id="47"/>
    </w:p>
    <w:p w14:paraId="4ED692D2" w14:textId="77777777" w:rsidR="002507ED" w:rsidRPr="002507ED" w:rsidRDefault="002507ED" w:rsidP="002507ED">
      <w:pPr>
        <w:pStyle w:val="EndNoteBibliography"/>
        <w:ind w:left="720" w:hanging="720"/>
      </w:pPr>
      <w:bookmarkStart w:id="48" w:name="_ENREF_50"/>
      <w:r w:rsidRPr="002F04E3">
        <w:rPr>
          <w:lang w:val="fr-FR"/>
        </w:rPr>
        <w:t xml:space="preserve">Kwon, E. Y., Primeau, F., &amp; Sarmiento, J. L. (2009). </w:t>
      </w:r>
      <w:r w:rsidRPr="002507ED">
        <w:t xml:space="preserve">The impact of remineralization depth on the air–sea carbon balance. </w:t>
      </w:r>
      <w:r w:rsidRPr="002507ED">
        <w:rPr>
          <w:i/>
        </w:rPr>
        <w:t>Nature Geoscience</w:t>
      </w:r>
      <w:r w:rsidRPr="002507ED">
        <w:t>,</w:t>
      </w:r>
      <w:r w:rsidRPr="002507ED">
        <w:rPr>
          <w:i/>
        </w:rPr>
        <w:t xml:space="preserve"> 2</w:t>
      </w:r>
      <w:r w:rsidRPr="002507ED">
        <w:t xml:space="preserve">(9), 630-635. </w:t>
      </w:r>
      <w:bookmarkEnd w:id="48"/>
    </w:p>
    <w:p w14:paraId="334B38BE" w14:textId="77478DF9" w:rsidR="002507ED" w:rsidRPr="002507ED" w:rsidRDefault="002507ED" w:rsidP="002507ED">
      <w:pPr>
        <w:pStyle w:val="EndNoteBibliography"/>
        <w:ind w:left="720" w:hanging="720"/>
      </w:pPr>
      <w:bookmarkStart w:id="49" w:name="_ENREF_51"/>
      <w:r w:rsidRPr="002507ED">
        <w:t xml:space="preserve">Lange, N., Fiedler, B., Álvarez, M., Benoit-Cattin, A., Benway, H., Buttigieg, P. L., Coppola, L., Currie, K., Flecha, S., Gerlach, D. S., Honda, M., Huertas, I. E., Lauvset, S. K., Muller-Karger, F., Körtzinger, A., O'Brien, K. M., Ólafsdóttir, S. R., Pacheco, F. C., Rueda-Roa, D.,…Tanhua, T. (2024). Synthesis Product for Ocean Time Series (SPOTS) – a ship-based biogeochemical pilot. </w:t>
      </w:r>
      <w:r w:rsidRPr="002507ED">
        <w:rPr>
          <w:i/>
        </w:rPr>
        <w:t>Earth Syst. Sci. Data</w:t>
      </w:r>
      <w:r w:rsidRPr="002507ED">
        <w:t>,</w:t>
      </w:r>
      <w:r w:rsidRPr="002507ED">
        <w:rPr>
          <w:i/>
        </w:rPr>
        <w:t xml:space="preserve"> 16</w:t>
      </w:r>
      <w:r w:rsidRPr="002507ED">
        <w:t xml:space="preserve">(4), 1901-1931. </w:t>
      </w:r>
      <w:r w:rsidRPr="002F04E3">
        <w:t>https://doi.org/10.5194/essd-16-1901-2024</w:t>
      </w:r>
      <w:r w:rsidRPr="002507ED">
        <w:t xml:space="preserve"> </w:t>
      </w:r>
      <w:bookmarkEnd w:id="49"/>
    </w:p>
    <w:p w14:paraId="31AF11C1" w14:textId="77777777" w:rsidR="002507ED" w:rsidRPr="002507ED" w:rsidRDefault="002507ED" w:rsidP="002507ED">
      <w:pPr>
        <w:pStyle w:val="EndNoteBibliography"/>
        <w:ind w:left="720" w:hanging="720"/>
      </w:pPr>
      <w:bookmarkStart w:id="50" w:name="_ENREF_52"/>
      <w:r w:rsidRPr="002507ED">
        <w:t xml:space="preserve">Laufkötter, C., Vogt, M., Gruber, N., Aumont, O., Bopp, L., Doney, S. C., Dunne, J. P., Hauck, J., John, J. G., &amp; Lima, I. D. (2016). Projected decreases in future marine export production: the role of the carbon flux through the upper ocean ecosystem. </w:t>
      </w:r>
      <w:r w:rsidRPr="002507ED">
        <w:rPr>
          <w:i/>
        </w:rPr>
        <w:t>Biogeosciences</w:t>
      </w:r>
      <w:r w:rsidRPr="002507ED">
        <w:t>,</w:t>
      </w:r>
      <w:r w:rsidRPr="002507ED">
        <w:rPr>
          <w:i/>
        </w:rPr>
        <w:t xml:space="preserve"> 13</w:t>
      </w:r>
      <w:r w:rsidRPr="002507ED">
        <w:t xml:space="preserve">(13), 4023-4047. </w:t>
      </w:r>
      <w:bookmarkEnd w:id="50"/>
    </w:p>
    <w:p w14:paraId="40845B33" w14:textId="1C113ECE" w:rsidR="002507ED" w:rsidRPr="002507ED" w:rsidRDefault="002507ED" w:rsidP="002507ED">
      <w:pPr>
        <w:pStyle w:val="EndNoteBibliography"/>
        <w:ind w:left="720" w:hanging="720"/>
      </w:pPr>
      <w:bookmarkStart w:id="51" w:name="_ENREF_53"/>
      <w:r w:rsidRPr="002507ED">
        <w:t xml:space="preserve">Li, G., Cheng, L., Zhu, J., Trenberth, K. E., Mann, M. E., &amp; Abraham, J. P. (2020). Increasing ocean stratification over the past half-century. </w:t>
      </w:r>
      <w:r w:rsidRPr="002507ED">
        <w:rPr>
          <w:i/>
        </w:rPr>
        <w:t>Nature Climate Change</w:t>
      </w:r>
      <w:r w:rsidRPr="002507ED">
        <w:t>,</w:t>
      </w:r>
      <w:r w:rsidRPr="002507ED">
        <w:rPr>
          <w:i/>
        </w:rPr>
        <w:t xml:space="preserve"> 10</w:t>
      </w:r>
      <w:r w:rsidRPr="002507ED">
        <w:t xml:space="preserve">(12), 1116-1123. </w:t>
      </w:r>
      <w:r w:rsidRPr="002F04E3">
        <w:t>https://doi.org/10.1038/s41558-020-00918-2</w:t>
      </w:r>
      <w:r w:rsidRPr="002507ED">
        <w:t xml:space="preserve"> </w:t>
      </w:r>
      <w:bookmarkEnd w:id="51"/>
    </w:p>
    <w:p w14:paraId="7D332860" w14:textId="624849BE" w:rsidR="002507ED" w:rsidRPr="002507ED" w:rsidRDefault="002507ED" w:rsidP="002507ED">
      <w:pPr>
        <w:pStyle w:val="EndNoteBibliography"/>
        <w:ind w:left="720" w:hanging="720"/>
      </w:pPr>
      <w:bookmarkStart w:id="52" w:name="_ENREF_54"/>
      <w:r w:rsidRPr="002507ED">
        <w:t xml:space="preserve">Lønborg, C., Carreira, C., Jickells, T., &amp; Álvarez-Salgado, X. A. (2020). Impacts of Global Change on Ocean Dissolved Organic Carbon (DOC) Cycling [Review]. </w:t>
      </w:r>
      <w:r w:rsidRPr="002507ED">
        <w:rPr>
          <w:i/>
        </w:rPr>
        <w:t>Frontiers in Marine Science</w:t>
      </w:r>
      <w:r w:rsidRPr="002507ED">
        <w:t>,</w:t>
      </w:r>
      <w:r w:rsidRPr="002507ED">
        <w:rPr>
          <w:i/>
        </w:rPr>
        <w:t xml:space="preserve"> 7</w:t>
      </w:r>
      <w:r w:rsidRPr="002507ED">
        <w:t xml:space="preserve">. </w:t>
      </w:r>
      <w:r w:rsidRPr="002F04E3">
        <w:t>https://doi.org/10.3389/fmars.2020.00466</w:t>
      </w:r>
      <w:r w:rsidRPr="002507ED">
        <w:t xml:space="preserve"> </w:t>
      </w:r>
      <w:bookmarkEnd w:id="52"/>
    </w:p>
    <w:p w14:paraId="32B87FEC" w14:textId="77777777" w:rsidR="002507ED" w:rsidRPr="002507ED" w:rsidRDefault="002507ED" w:rsidP="002507ED">
      <w:pPr>
        <w:pStyle w:val="EndNoteBibliography"/>
        <w:ind w:left="720" w:hanging="720"/>
      </w:pPr>
      <w:bookmarkStart w:id="53" w:name="_ENREF_55"/>
      <w:r w:rsidRPr="002507ED">
        <w:t xml:space="preserve">Marsay, C. M., Sanders, R. J., Henson, S. A., Pabortsava, K., Achterberg, E. P., &amp; Lampitt, R. S. (2015). Attenuation of sinking particulate organic carbon flux through the mesopelagic ocean. </w:t>
      </w:r>
      <w:r w:rsidRPr="002507ED">
        <w:rPr>
          <w:i/>
        </w:rPr>
        <w:t>Proceedings of the National Academy of Sciences</w:t>
      </w:r>
      <w:r w:rsidRPr="002507ED">
        <w:t>,</w:t>
      </w:r>
      <w:r w:rsidRPr="002507ED">
        <w:rPr>
          <w:i/>
        </w:rPr>
        <w:t xml:space="preserve"> 112</w:t>
      </w:r>
      <w:r w:rsidRPr="002507ED">
        <w:t xml:space="preserve">(4), 1089-1094. </w:t>
      </w:r>
      <w:bookmarkEnd w:id="53"/>
    </w:p>
    <w:p w14:paraId="3FEA3A9B" w14:textId="77777777" w:rsidR="002507ED" w:rsidRPr="002507ED" w:rsidRDefault="002507ED" w:rsidP="002507ED">
      <w:pPr>
        <w:pStyle w:val="EndNoteBibliography"/>
        <w:ind w:left="720" w:hanging="720"/>
      </w:pPr>
      <w:bookmarkStart w:id="54" w:name="_ENREF_56"/>
      <w:r w:rsidRPr="002507ED">
        <w:t xml:space="preserve">Martin, J. H., Knauer, G. A., Karl, D. M., &amp; Broenkow, W. W. (1987). VERTEX: carbon cycling in the northeast Pacific. </w:t>
      </w:r>
      <w:r w:rsidRPr="002507ED">
        <w:rPr>
          <w:i/>
        </w:rPr>
        <w:t>Deep Sea Research Part A. Oceanographic Research Papers</w:t>
      </w:r>
      <w:r w:rsidRPr="002507ED">
        <w:t>,</w:t>
      </w:r>
      <w:r w:rsidRPr="002507ED">
        <w:rPr>
          <w:i/>
        </w:rPr>
        <w:t xml:space="preserve"> 34</w:t>
      </w:r>
      <w:r w:rsidRPr="002507ED">
        <w:t xml:space="preserve">(2), 267-285. </w:t>
      </w:r>
      <w:bookmarkEnd w:id="54"/>
    </w:p>
    <w:p w14:paraId="6A690A1B" w14:textId="77777777" w:rsidR="002507ED" w:rsidRPr="002507ED" w:rsidRDefault="002507ED" w:rsidP="002507ED">
      <w:pPr>
        <w:pStyle w:val="EndNoteBibliography"/>
        <w:ind w:left="720" w:hanging="720"/>
      </w:pPr>
      <w:bookmarkStart w:id="55" w:name="_ENREF_57"/>
      <w:r w:rsidRPr="002507ED">
        <w:t xml:space="preserve">Masson-Delmotte, V., Zhai, P., Pirani, A., Connors, S., Péan, C., Berger, S., Caud, N., Chen, Y., Goldfarb, L., &amp; Gomis, M. (2021). Contribution of working group I to the sixth assessment report of the intergovernmental panel on climate change. </w:t>
      </w:r>
      <w:r w:rsidRPr="002507ED">
        <w:rPr>
          <w:i/>
        </w:rPr>
        <w:t>Climate change</w:t>
      </w:r>
      <w:r w:rsidRPr="002507ED">
        <w:t xml:space="preserve">. </w:t>
      </w:r>
      <w:bookmarkEnd w:id="55"/>
    </w:p>
    <w:p w14:paraId="7DE64034" w14:textId="77777777" w:rsidR="002507ED" w:rsidRPr="002507ED" w:rsidRDefault="002507ED" w:rsidP="002507ED">
      <w:pPr>
        <w:pStyle w:val="EndNoteBibliography"/>
        <w:ind w:left="720" w:hanging="720"/>
      </w:pPr>
      <w:bookmarkStart w:id="56" w:name="_ENREF_58"/>
      <w:r w:rsidRPr="002507ED">
        <w:t xml:space="preserve">Nowicki, M., DeVries, T., &amp; Siegel, D. A. (2022). Quantifying the carbon export and sequestration pathways of the ocean's biological carbon pump. </w:t>
      </w:r>
      <w:r w:rsidRPr="002507ED">
        <w:rPr>
          <w:i/>
        </w:rPr>
        <w:t>Global Biogeochemical Cycles</w:t>
      </w:r>
      <w:r w:rsidRPr="002507ED">
        <w:t>,</w:t>
      </w:r>
      <w:r w:rsidRPr="002507ED">
        <w:rPr>
          <w:i/>
        </w:rPr>
        <w:t xml:space="preserve"> 36</w:t>
      </w:r>
      <w:r w:rsidRPr="002507ED">
        <w:t xml:space="preserve">(3), e2021GB007083. </w:t>
      </w:r>
      <w:bookmarkEnd w:id="56"/>
    </w:p>
    <w:p w14:paraId="741A9975" w14:textId="75CDF778" w:rsidR="002507ED" w:rsidRPr="002507ED" w:rsidRDefault="002507ED" w:rsidP="002507ED">
      <w:pPr>
        <w:pStyle w:val="EndNoteBibliography"/>
        <w:ind w:left="720" w:hanging="720"/>
      </w:pPr>
      <w:bookmarkStart w:id="57" w:name="_ENREF_59"/>
      <w:r w:rsidRPr="002507ED">
        <w:t xml:space="preserve">Nowicki, M., DeVries, T., &amp; Siegel, D. A. (2024). The Influence of Air-Sea CO2 Disequilibrium on Carbon Sequestration by the Ocean's Biological Pump. </w:t>
      </w:r>
      <w:r w:rsidRPr="002507ED">
        <w:rPr>
          <w:i/>
        </w:rPr>
        <w:t>Global Biogeochemical Cycles</w:t>
      </w:r>
      <w:r w:rsidRPr="002507ED">
        <w:t>,</w:t>
      </w:r>
      <w:r w:rsidRPr="002507ED">
        <w:rPr>
          <w:i/>
        </w:rPr>
        <w:t xml:space="preserve"> 38</w:t>
      </w:r>
      <w:r w:rsidRPr="002507ED">
        <w:t xml:space="preserve">(2), e2023GB007880. </w:t>
      </w:r>
      <w:r w:rsidRPr="002F04E3">
        <w:t>https://doi.org/https://doi.org/10.1029/2023GB007880</w:t>
      </w:r>
      <w:r w:rsidRPr="002507ED">
        <w:t xml:space="preserve"> </w:t>
      </w:r>
      <w:bookmarkEnd w:id="57"/>
    </w:p>
    <w:p w14:paraId="6C07EB62" w14:textId="21CF5531" w:rsidR="002507ED" w:rsidRPr="002507ED" w:rsidRDefault="002507ED" w:rsidP="002507ED">
      <w:pPr>
        <w:pStyle w:val="EndNoteBibliography"/>
        <w:ind w:left="720" w:hanging="720"/>
      </w:pPr>
      <w:bookmarkStart w:id="58" w:name="_ENREF_60"/>
      <w:r w:rsidRPr="002507ED">
        <w:t xml:space="preserve">Oschlies, A., Brandt, P., Stramma, L., &amp; Schmidtko, S. (2018). Drivers and mechanisms of ocean deoxygenation. </w:t>
      </w:r>
      <w:r w:rsidRPr="002507ED">
        <w:rPr>
          <w:i/>
        </w:rPr>
        <w:t>Nature Geoscience</w:t>
      </w:r>
      <w:r w:rsidRPr="002507ED">
        <w:t>,</w:t>
      </w:r>
      <w:r w:rsidRPr="002507ED">
        <w:rPr>
          <w:i/>
        </w:rPr>
        <w:t xml:space="preserve"> 11</w:t>
      </w:r>
      <w:r w:rsidRPr="002507ED">
        <w:t xml:space="preserve">(7), 467-473. </w:t>
      </w:r>
      <w:r w:rsidRPr="002F04E3">
        <w:t>https://doi.org/10.1038/s41561-018-0152-2</w:t>
      </w:r>
      <w:r w:rsidRPr="002507ED">
        <w:t xml:space="preserve"> </w:t>
      </w:r>
      <w:bookmarkEnd w:id="58"/>
    </w:p>
    <w:p w14:paraId="332CB131" w14:textId="7B2E2DC4" w:rsidR="002507ED" w:rsidRPr="002507ED" w:rsidRDefault="002507ED" w:rsidP="002507ED">
      <w:pPr>
        <w:pStyle w:val="EndNoteBibliography"/>
        <w:ind w:left="720" w:hanging="720"/>
      </w:pPr>
      <w:bookmarkStart w:id="59" w:name="_ENREF_61"/>
      <w:r w:rsidRPr="002507ED">
        <w:lastRenderedPageBreak/>
        <w:t xml:space="preserve">Passow, U., &amp; Carlson, C. A. (2012). The biological pump in a high CO2 world. </w:t>
      </w:r>
      <w:r w:rsidRPr="002507ED">
        <w:rPr>
          <w:i/>
        </w:rPr>
        <w:t>Marine Ecology Progress Series</w:t>
      </w:r>
      <w:r w:rsidRPr="002507ED">
        <w:t>,</w:t>
      </w:r>
      <w:r w:rsidRPr="002507ED">
        <w:rPr>
          <w:i/>
        </w:rPr>
        <w:t xml:space="preserve"> 470</w:t>
      </w:r>
      <w:r w:rsidRPr="002507ED">
        <w:t xml:space="preserve">, 249-271. </w:t>
      </w:r>
      <w:r w:rsidRPr="002F04E3">
        <w:t>https://www.int-res.com/abstracts/meps/v470/p249-271/</w:t>
      </w:r>
      <w:r w:rsidRPr="002507ED">
        <w:t xml:space="preserve"> </w:t>
      </w:r>
      <w:bookmarkEnd w:id="59"/>
    </w:p>
    <w:p w14:paraId="523D8899" w14:textId="012BE84D" w:rsidR="002507ED" w:rsidRPr="002507ED" w:rsidRDefault="002507ED" w:rsidP="002507ED">
      <w:pPr>
        <w:pStyle w:val="EndNoteBibliography"/>
        <w:ind w:left="720" w:hanging="720"/>
      </w:pPr>
      <w:bookmarkStart w:id="60" w:name="_ENREF_62"/>
      <w:r w:rsidRPr="002507ED">
        <w:t xml:space="preserve">Pillar, H. R., Hetherington, E., Levin, L. A., Cimoli, L., Lauderdale, J. M., van der Grient, J. M. A., Johannes, K., Heimbach, P., Smith, L., Addey, C. I., Annasawmy, P., Antonio, S., Bax, N., Drake, H. F., Escobar, E., Elsler, L. G., Freilich, M. A., Gallo, N. D., Girard, F.,…Trossman, D. (2024). Future directions for deep ocean climate science and evidence-based decision making [Original Research]. </w:t>
      </w:r>
      <w:r w:rsidRPr="002507ED">
        <w:rPr>
          <w:i/>
        </w:rPr>
        <w:t>Frontiers in Climate</w:t>
      </w:r>
      <w:r w:rsidRPr="002507ED">
        <w:t>,</w:t>
      </w:r>
      <w:r w:rsidRPr="002507ED">
        <w:rPr>
          <w:i/>
        </w:rPr>
        <w:t xml:space="preserve"> 6</w:t>
      </w:r>
      <w:r w:rsidRPr="002507ED">
        <w:t xml:space="preserve">. </w:t>
      </w:r>
      <w:r w:rsidRPr="002F04E3">
        <w:t>https://doi.org/10.3389/fclim.2024.1445694</w:t>
      </w:r>
      <w:r w:rsidRPr="002507ED">
        <w:t xml:space="preserve"> </w:t>
      </w:r>
      <w:bookmarkEnd w:id="60"/>
    </w:p>
    <w:p w14:paraId="4212A93B" w14:textId="77777777" w:rsidR="002507ED" w:rsidRPr="002507ED" w:rsidRDefault="002507ED" w:rsidP="002507ED">
      <w:pPr>
        <w:pStyle w:val="EndNoteBibliography"/>
        <w:ind w:left="720" w:hanging="720"/>
      </w:pPr>
      <w:bookmarkStart w:id="61" w:name="_ENREF_63"/>
      <w:r w:rsidRPr="002507ED">
        <w:t xml:space="preserve">Redfield, A. C. (1958). The biological control of chemical factors in the environment. </w:t>
      </w:r>
      <w:r w:rsidRPr="002507ED">
        <w:rPr>
          <w:i/>
        </w:rPr>
        <w:t>American scientist</w:t>
      </w:r>
      <w:r w:rsidRPr="002507ED">
        <w:t>,</w:t>
      </w:r>
      <w:r w:rsidRPr="002507ED">
        <w:rPr>
          <w:i/>
        </w:rPr>
        <w:t xml:space="preserve"> 46</w:t>
      </w:r>
      <w:r w:rsidRPr="002507ED">
        <w:t xml:space="preserve">(3), 230A-221. </w:t>
      </w:r>
      <w:bookmarkEnd w:id="61"/>
    </w:p>
    <w:p w14:paraId="3F7319A3" w14:textId="4FFAB537" w:rsidR="002507ED" w:rsidRPr="002507ED" w:rsidRDefault="002507ED" w:rsidP="002507ED">
      <w:pPr>
        <w:pStyle w:val="EndNoteBibliography"/>
        <w:ind w:left="720" w:hanging="720"/>
      </w:pPr>
      <w:bookmarkStart w:id="62" w:name="_ENREF_64"/>
      <w:r w:rsidRPr="002507ED">
        <w:t xml:space="preserve">Redfield, A. C. (1963). The influence of organisms on the composition of seawater. </w:t>
      </w:r>
      <w:r w:rsidRPr="002507ED">
        <w:rPr>
          <w:i/>
        </w:rPr>
        <w:t>The Sea</w:t>
      </w:r>
      <w:r w:rsidRPr="002507ED">
        <w:t>,</w:t>
      </w:r>
      <w:r w:rsidRPr="002507ED">
        <w:rPr>
          <w:i/>
        </w:rPr>
        <w:t xml:space="preserve"> 2</w:t>
      </w:r>
      <w:r w:rsidRPr="002507ED">
        <w:t xml:space="preserve">, 26-77. </w:t>
      </w:r>
      <w:r w:rsidRPr="002F04E3">
        <w:t>https://ci.nii.ac.jp/naid/10003517839/en/</w:t>
      </w:r>
      <w:r w:rsidRPr="002507ED">
        <w:t xml:space="preserve"> </w:t>
      </w:r>
      <w:bookmarkEnd w:id="62"/>
    </w:p>
    <w:p w14:paraId="4E114DE4" w14:textId="3C47D814" w:rsidR="002507ED" w:rsidRPr="002507ED" w:rsidRDefault="002507ED" w:rsidP="002507ED">
      <w:pPr>
        <w:pStyle w:val="EndNoteBibliography"/>
        <w:ind w:left="720" w:hanging="720"/>
      </w:pPr>
      <w:bookmarkStart w:id="63" w:name="_ENREF_65"/>
      <w:r w:rsidRPr="002507ED">
        <w:t xml:space="preserve">Ricour, F., Guidi, L., Gehlen, M., DeVries, T., &amp; Legendre, L. (2023). Century-scale carbon sequestration flux throughout the ocean by the biological pump. </w:t>
      </w:r>
      <w:r w:rsidRPr="002507ED">
        <w:rPr>
          <w:i/>
        </w:rPr>
        <w:t>Nature Geoscience</w:t>
      </w:r>
      <w:r w:rsidRPr="002507ED">
        <w:t>,</w:t>
      </w:r>
      <w:r w:rsidRPr="002507ED">
        <w:rPr>
          <w:i/>
        </w:rPr>
        <w:t xml:space="preserve"> 16</w:t>
      </w:r>
      <w:r w:rsidRPr="002507ED">
        <w:t xml:space="preserve">(12), 1105-1113. </w:t>
      </w:r>
      <w:r w:rsidRPr="002F04E3">
        <w:t>https://doi.org/10.1038/s41561-023-01318-9</w:t>
      </w:r>
      <w:r w:rsidRPr="002507ED">
        <w:t xml:space="preserve"> </w:t>
      </w:r>
      <w:bookmarkEnd w:id="63"/>
    </w:p>
    <w:p w14:paraId="4468FE29" w14:textId="211A44D5" w:rsidR="002507ED" w:rsidRPr="002507ED" w:rsidRDefault="002507ED" w:rsidP="002507ED">
      <w:pPr>
        <w:pStyle w:val="EndNoteBibliography"/>
        <w:ind w:left="720" w:hanging="720"/>
      </w:pPr>
      <w:bookmarkStart w:id="64" w:name="_ENREF_66"/>
      <w:r w:rsidRPr="002507ED">
        <w:t xml:space="preserve">Riebesell, U., Körtzinger, A., &amp; Oschlies, A. (2009). Sensitivities of marine carbon fluxes to ocean change. </w:t>
      </w:r>
      <w:r w:rsidRPr="002507ED">
        <w:rPr>
          <w:i/>
        </w:rPr>
        <w:t>Proceedings of the National Academy of Sciences</w:t>
      </w:r>
      <w:r w:rsidRPr="002507ED">
        <w:t>,</w:t>
      </w:r>
      <w:r w:rsidRPr="002507ED">
        <w:rPr>
          <w:i/>
        </w:rPr>
        <w:t xml:space="preserve"> 106</w:t>
      </w:r>
      <w:r w:rsidRPr="002507ED">
        <w:t xml:space="preserve">(49), 20602-20609. </w:t>
      </w:r>
      <w:r w:rsidRPr="002F04E3">
        <w:t>https://doi.org/doi:10.1073/pnas.0813291106</w:t>
      </w:r>
      <w:r w:rsidRPr="002507ED">
        <w:t xml:space="preserve"> </w:t>
      </w:r>
      <w:bookmarkEnd w:id="64"/>
    </w:p>
    <w:p w14:paraId="0E90507D" w14:textId="7D41B4CE" w:rsidR="002507ED" w:rsidRPr="002507ED" w:rsidRDefault="002507ED" w:rsidP="002507ED">
      <w:pPr>
        <w:pStyle w:val="EndNoteBibliography"/>
        <w:ind w:left="720" w:hanging="720"/>
      </w:pPr>
      <w:bookmarkStart w:id="65" w:name="_ENREF_67"/>
      <w:r w:rsidRPr="002507ED">
        <w:t xml:space="preserve">Roemmich, D., &amp; Gilson, J. (2009). The 2004–2008 mean and annual cycle of temperature, salinity, and steric height in the global ocean from the Argo Program. </w:t>
      </w:r>
      <w:r w:rsidRPr="002507ED">
        <w:rPr>
          <w:i/>
        </w:rPr>
        <w:t>Progress in Oceanography</w:t>
      </w:r>
      <w:r w:rsidRPr="002507ED">
        <w:t>,</w:t>
      </w:r>
      <w:r w:rsidRPr="002507ED">
        <w:rPr>
          <w:i/>
        </w:rPr>
        <w:t xml:space="preserve"> 82</w:t>
      </w:r>
      <w:r w:rsidRPr="002507ED">
        <w:t xml:space="preserve">(2), 81-100. </w:t>
      </w:r>
      <w:r w:rsidRPr="002F04E3">
        <w:t>https://doi.org/https://doi.org/10.1016/j.pocean.2009.03.004</w:t>
      </w:r>
      <w:r w:rsidRPr="002507ED">
        <w:t xml:space="preserve"> </w:t>
      </w:r>
      <w:bookmarkEnd w:id="65"/>
    </w:p>
    <w:p w14:paraId="21B310F2" w14:textId="57D2507A" w:rsidR="002507ED" w:rsidRPr="002507ED" w:rsidRDefault="002507ED" w:rsidP="002507ED">
      <w:pPr>
        <w:pStyle w:val="EndNoteBibliography"/>
        <w:ind w:left="720" w:hanging="720"/>
      </w:pPr>
      <w:bookmarkStart w:id="66" w:name="_ENREF_68"/>
      <w:r w:rsidRPr="002507ED">
        <w:t xml:space="preserve">Sabine, C. L., Feely, R. A., Gruber, N., Key, R. M., Lee, K., Bullister, J. L., Wanninkhof, R., Wong, C. S., Wallace, D. W. R., Tilbrook, B., Millero, F. J., Peng, T.-H., Kozyr, A., Ono, T., &amp; Rios, A. F. (2004). The Oceanic Sink for Anthropogenic CO2. </w:t>
      </w:r>
      <w:r w:rsidRPr="002507ED">
        <w:rPr>
          <w:i/>
        </w:rPr>
        <w:t>Science</w:t>
      </w:r>
      <w:r w:rsidRPr="002507ED">
        <w:t>,</w:t>
      </w:r>
      <w:r w:rsidRPr="002507ED">
        <w:rPr>
          <w:i/>
        </w:rPr>
        <w:t xml:space="preserve"> 305</w:t>
      </w:r>
      <w:r w:rsidRPr="002507ED">
        <w:t xml:space="preserve">(5682), 367-371. </w:t>
      </w:r>
      <w:r w:rsidRPr="002F04E3">
        <w:t>https://doi.org/10.1126/science.1097403</w:t>
      </w:r>
      <w:r w:rsidRPr="002507ED">
        <w:t xml:space="preserve"> </w:t>
      </w:r>
      <w:bookmarkEnd w:id="66"/>
    </w:p>
    <w:p w14:paraId="3FC1E1A4" w14:textId="77777777" w:rsidR="002507ED" w:rsidRPr="002507ED" w:rsidRDefault="002507ED" w:rsidP="002507ED">
      <w:pPr>
        <w:pStyle w:val="EndNoteBibliography"/>
        <w:ind w:left="720" w:hanging="720"/>
      </w:pPr>
      <w:bookmarkStart w:id="67" w:name="_ENREF_69"/>
      <w:r w:rsidRPr="00A96A94">
        <w:rPr>
          <w:lang w:val="fr-FR"/>
        </w:rPr>
        <w:t xml:space="preserve">Sallée, J.-B., Pellichero, V., Akhoudas, C., Pauthenet, E., Vignes, L., Schmidtko, S., Garabato, A. N., Sutherland, P., &amp; Kuusela, M. (2021). </w:t>
      </w:r>
      <w:r w:rsidRPr="002507ED">
        <w:t xml:space="preserve">Summertime increases in upper-ocean stratification and mixed-layer depth. </w:t>
      </w:r>
      <w:r w:rsidRPr="002507ED">
        <w:rPr>
          <w:i/>
        </w:rPr>
        <w:t>Nature</w:t>
      </w:r>
      <w:r w:rsidRPr="002507ED">
        <w:t>,</w:t>
      </w:r>
      <w:r w:rsidRPr="002507ED">
        <w:rPr>
          <w:i/>
        </w:rPr>
        <w:t xml:space="preserve"> 591</w:t>
      </w:r>
      <w:r w:rsidRPr="002507ED">
        <w:t xml:space="preserve">(7851), 592-598. </w:t>
      </w:r>
      <w:bookmarkEnd w:id="67"/>
    </w:p>
    <w:p w14:paraId="165706C3" w14:textId="77777777" w:rsidR="002507ED" w:rsidRPr="002507ED" w:rsidRDefault="002507ED" w:rsidP="002507ED">
      <w:pPr>
        <w:pStyle w:val="EndNoteBibliography"/>
        <w:ind w:left="720" w:hanging="720"/>
      </w:pPr>
      <w:bookmarkStart w:id="68" w:name="_ENREF_70"/>
      <w:r w:rsidRPr="002507ED">
        <w:t xml:space="preserve">Saunders, P. M., &amp; Fofonoff, N. (1976). Conversion of pressure to depth in the ocean. Deep Sea Research and Oceanographic Abstracts, </w:t>
      </w:r>
      <w:bookmarkEnd w:id="68"/>
    </w:p>
    <w:p w14:paraId="0DDF86E8" w14:textId="77777777" w:rsidR="002507ED" w:rsidRPr="002507ED" w:rsidRDefault="002507ED" w:rsidP="002507ED">
      <w:pPr>
        <w:pStyle w:val="EndNoteBibliography"/>
        <w:ind w:left="720" w:hanging="720"/>
      </w:pPr>
      <w:bookmarkStart w:id="69" w:name="_ENREF_71"/>
      <w:r w:rsidRPr="002507ED">
        <w:t xml:space="preserve">Sauzède, R., Bittig, H. C., Claustre, H., Pasqueron de Fommervault, O., Gattuso, J.-P., Legendre, L., &amp; Johnson, K. S. (2017). Estimates of water-column nutrient concentrations and carbonate system parameters in the global ocean: A novel approach based on neural networks. </w:t>
      </w:r>
      <w:r w:rsidRPr="002507ED">
        <w:rPr>
          <w:i/>
        </w:rPr>
        <w:t>Frontiers in Marine Science</w:t>
      </w:r>
      <w:r w:rsidRPr="002507ED">
        <w:t>,</w:t>
      </w:r>
      <w:r w:rsidRPr="002507ED">
        <w:rPr>
          <w:i/>
        </w:rPr>
        <w:t xml:space="preserve"> 4</w:t>
      </w:r>
      <w:r w:rsidRPr="002507ED">
        <w:t xml:space="preserve">, 128. </w:t>
      </w:r>
      <w:bookmarkEnd w:id="69"/>
    </w:p>
    <w:p w14:paraId="37365042" w14:textId="00D94A7A" w:rsidR="002507ED" w:rsidRPr="002507ED" w:rsidRDefault="002507ED" w:rsidP="002507ED">
      <w:pPr>
        <w:pStyle w:val="EndNoteBibliography"/>
        <w:ind w:left="720" w:hanging="720"/>
      </w:pPr>
      <w:bookmarkStart w:id="70" w:name="_ENREF_72"/>
      <w:r w:rsidRPr="002507ED">
        <w:t xml:space="preserve">Schlunegger, S., Rodgers, K. B., Sarmiento, J. L., Frölicher, T. L., Dunne, J. P., Ishii, M., &amp; Slater, R. (2019). Emergence of anthropogenic signals in the ocean carbon cycle. </w:t>
      </w:r>
      <w:r w:rsidRPr="002507ED">
        <w:rPr>
          <w:i/>
        </w:rPr>
        <w:t>Nature Climate Change</w:t>
      </w:r>
      <w:r w:rsidRPr="002507ED">
        <w:t>,</w:t>
      </w:r>
      <w:r w:rsidRPr="002507ED">
        <w:rPr>
          <w:i/>
        </w:rPr>
        <w:t xml:space="preserve"> 9</w:t>
      </w:r>
      <w:r w:rsidRPr="002507ED">
        <w:t xml:space="preserve">(9), 719-725. </w:t>
      </w:r>
      <w:r w:rsidRPr="002F04E3">
        <w:t>https://doi.org/10.1038/s41558-019-0553-2</w:t>
      </w:r>
      <w:r w:rsidRPr="002507ED">
        <w:t xml:space="preserve"> </w:t>
      </w:r>
      <w:bookmarkEnd w:id="70"/>
    </w:p>
    <w:p w14:paraId="3E783421" w14:textId="5D82CC6E" w:rsidR="002507ED" w:rsidRPr="002507ED" w:rsidRDefault="002507ED" w:rsidP="002507ED">
      <w:pPr>
        <w:pStyle w:val="EndNoteBibliography"/>
        <w:ind w:left="720" w:hanging="720"/>
      </w:pPr>
      <w:bookmarkStart w:id="71" w:name="_ENREF_73"/>
      <w:r w:rsidRPr="002507ED">
        <w:t xml:space="preserve">Sharp, J. D., Fassbender, A. J., Carter, B. R., Johnson, G. C., Schultz, C., &amp; Dunne, J. P. (2023). GOBAI-O2: temporally and spatially resolved fields of ocean interior dissolved oxygen over nearly 2 decades. </w:t>
      </w:r>
      <w:r w:rsidRPr="002507ED">
        <w:rPr>
          <w:i/>
        </w:rPr>
        <w:t>Earth Syst. Sci. Data</w:t>
      </w:r>
      <w:r w:rsidRPr="002507ED">
        <w:t>,</w:t>
      </w:r>
      <w:r w:rsidRPr="002507ED">
        <w:rPr>
          <w:i/>
        </w:rPr>
        <w:t xml:space="preserve"> 15</w:t>
      </w:r>
      <w:r w:rsidRPr="002507ED">
        <w:t xml:space="preserve">(10), 4481-4518. </w:t>
      </w:r>
      <w:r w:rsidRPr="002F04E3">
        <w:t>https://doi.org/10.5194/essd-15-4481-2023</w:t>
      </w:r>
      <w:r w:rsidRPr="002507ED">
        <w:t xml:space="preserve"> </w:t>
      </w:r>
      <w:bookmarkEnd w:id="71"/>
    </w:p>
    <w:p w14:paraId="17D430F4" w14:textId="34C1BFF8" w:rsidR="002507ED" w:rsidRPr="002507ED" w:rsidRDefault="002507ED" w:rsidP="002507ED">
      <w:pPr>
        <w:pStyle w:val="EndNoteBibliography"/>
        <w:ind w:left="720" w:hanging="720"/>
      </w:pPr>
      <w:bookmarkStart w:id="72" w:name="_ENREF_74"/>
      <w:r w:rsidRPr="002507ED">
        <w:t xml:space="preserve">Siegel, D. A., DeVries, T., Cetinić, I., &amp; Bisson, K. M. (2023). Quantifying the Ocean&amp;apos;s Biological Pump and Its Carbon Cycle Impacts on Global Scales. </w:t>
      </w:r>
      <w:r w:rsidRPr="002507ED">
        <w:rPr>
          <w:i/>
        </w:rPr>
        <w:t>Annual Review of Marine Science</w:t>
      </w:r>
      <w:r w:rsidRPr="002507ED">
        <w:t>,</w:t>
      </w:r>
      <w:r w:rsidRPr="002507ED">
        <w:rPr>
          <w:i/>
        </w:rPr>
        <w:t xml:space="preserve"> 15</w:t>
      </w:r>
      <w:r w:rsidRPr="002507ED">
        <w:t xml:space="preserve">(Volume 15, 2023), 329-356. </w:t>
      </w:r>
      <w:r w:rsidRPr="002F04E3">
        <w:t>https://doi.org/https://doi.org/10.1146/annurev-marine-040722-115226</w:t>
      </w:r>
      <w:r w:rsidRPr="002507ED">
        <w:t xml:space="preserve"> </w:t>
      </w:r>
      <w:bookmarkEnd w:id="72"/>
    </w:p>
    <w:p w14:paraId="5B042684" w14:textId="11EE912C" w:rsidR="002507ED" w:rsidRPr="002507ED" w:rsidRDefault="002507ED" w:rsidP="002507ED">
      <w:pPr>
        <w:pStyle w:val="EndNoteBibliography"/>
        <w:ind w:left="720" w:hanging="720"/>
      </w:pPr>
      <w:bookmarkStart w:id="73" w:name="_ENREF_75"/>
      <w:r w:rsidRPr="002507ED">
        <w:lastRenderedPageBreak/>
        <w:t xml:space="preserve">Siegenthaler, U., &amp; Sarmiento, J. L. (1993). Atmospheric carbon dioxide and the ocean. </w:t>
      </w:r>
      <w:r w:rsidRPr="002507ED">
        <w:rPr>
          <w:i/>
        </w:rPr>
        <w:t>Nature</w:t>
      </w:r>
      <w:r w:rsidRPr="002507ED">
        <w:t>,</w:t>
      </w:r>
      <w:r w:rsidRPr="002507ED">
        <w:rPr>
          <w:i/>
        </w:rPr>
        <w:t xml:space="preserve"> 365</w:t>
      </w:r>
      <w:r w:rsidRPr="002507ED">
        <w:t xml:space="preserve">(6442), 119-125. </w:t>
      </w:r>
      <w:r w:rsidRPr="002F04E3">
        <w:t>https://doi.org/10.1038/365119a0</w:t>
      </w:r>
      <w:r w:rsidRPr="002507ED">
        <w:t xml:space="preserve"> </w:t>
      </w:r>
      <w:bookmarkEnd w:id="73"/>
    </w:p>
    <w:p w14:paraId="2E4CCFA5" w14:textId="77777777" w:rsidR="002507ED" w:rsidRPr="002507ED" w:rsidRDefault="002507ED" w:rsidP="002507ED">
      <w:pPr>
        <w:pStyle w:val="EndNoteBibliography"/>
        <w:ind w:left="720" w:hanging="720"/>
      </w:pPr>
      <w:bookmarkStart w:id="74" w:name="_ENREF_76"/>
      <w:r w:rsidRPr="002507ED">
        <w:t xml:space="preserve">Sulpis, O., Jeansson, E., Dinauer, A., Lauvset, S. K., &amp; Middelburg, J. J. (2021). Calcium carbonate dissolution patterns in the ocean. </w:t>
      </w:r>
      <w:r w:rsidRPr="002507ED">
        <w:rPr>
          <w:i/>
        </w:rPr>
        <w:t>Nature Geoscience</w:t>
      </w:r>
      <w:r w:rsidRPr="002507ED">
        <w:t>,</w:t>
      </w:r>
      <w:r w:rsidRPr="002507ED">
        <w:rPr>
          <w:i/>
        </w:rPr>
        <w:t xml:space="preserve"> 14</w:t>
      </w:r>
      <w:r w:rsidRPr="002507ED">
        <w:t xml:space="preserve">(6), 423-428. </w:t>
      </w:r>
      <w:bookmarkEnd w:id="74"/>
    </w:p>
    <w:p w14:paraId="58754CA4" w14:textId="66A54254" w:rsidR="002507ED" w:rsidRPr="002507ED" w:rsidRDefault="002507ED" w:rsidP="002507ED">
      <w:pPr>
        <w:pStyle w:val="EndNoteBibliography"/>
        <w:ind w:left="720" w:hanging="720"/>
      </w:pPr>
      <w:bookmarkStart w:id="75" w:name="_ENREF_77"/>
      <w:r w:rsidRPr="002507ED">
        <w:t xml:space="preserve">Sulpis, O., Trossman, D. S., Holzer, M., Jeansson, E., Lauvset, S. K., &amp; Middelburg, J. J. (2023). Respiration Patterns in the Dark Ocean. </w:t>
      </w:r>
      <w:r w:rsidRPr="002507ED">
        <w:rPr>
          <w:i/>
        </w:rPr>
        <w:t>Global Biogeochemical Cycles</w:t>
      </w:r>
      <w:r w:rsidRPr="002507ED">
        <w:t>,</w:t>
      </w:r>
      <w:r w:rsidRPr="002507ED">
        <w:rPr>
          <w:i/>
        </w:rPr>
        <w:t xml:space="preserve"> 37</w:t>
      </w:r>
      <w:r w:rsidRPr="002507ED">
        <w:t xml:space="preserve">(8), e2023GB007747. </w:t>
      </w:r>
      <w:r w:rsidRPr="002F04E3">
        <w:t>https://doi.org/https://doi.org/10.1029/2023GB007747</w:t>
      </w:r>
      <w:r w:rsidRPr="002507ED">
        <w:t xml:space="preserve"> </w:t>
      </w:r>
      <w:bookmarkEnd w:id="75"/>
    </w:p>
    <w:p w14:paraId="44150B99" w14:textId="50B41D46" w:rsidR="002507ED" w:rsidRPr="00A96A94" w:rsidRDefault="002507ED" w:rsidP="002507ED">
      <w:pPr>
        <w:pStyle w:val="EndNoteBibliography"/>
        <w:ind w:left="720" w:hanging="720"/>
        <w:rPr>
          <w:lang w:val="fr-FR"/>
        </w:rPr>
      </w:pPr>
      <w:bookmarkStart w:id="76" w:name="_ENREF_78"/>
      <w:r w:rsidRPr="002507ED">
        <w:t xml:space="preserve">Tjiputra, J. F., Couespel, D., &amp; Sanders, R. (2025). Marine ecosystem role in setting up preindustrial and future climate. </w:t>
      </w:r>
      <w:r w:rsidRPr="00A96A94">
        <w:rPr>
          <w:i/>
          <w:lang w:val="fr-FR"/>
        </w:rPr>
        <w:t>Nature Communications</w:t>
      </w:r>
      <w:r w:rsidRPr="00A96A94">
        <w:rPr>
          <w:lang w:val="fr-FR"/>
        </w:rPr>
        <w:t>,</w:t>
      </w:r>
      <w:r w:rsidRPr="00A96A94">
        <w:rPr>
          <w:i/>
          <w:lang w:val="fr-FR"/>
        </w:rPr>
        <w:t xml:space="preserve"> 16</w:t>
      </w:r>
      <w:r w:rsidRPr="00A96A94">
        <w:rPr>
          <w:lang w:val="fr-FR"/>
        </w:rPr>
        <w:t xml:space="preserve">(1), 2206. https://doi.org/10.1038/s41467-025-57371-y </w:t>
      </w:r>
      <w:bookmarkEnd w:id="76"/>
    </w:p>
    <w:p w14:paraId="2F60EC23" w14:textId="30EB0CF9" w:rsidR="002507ED" w:rsidRPr="002507ED" w:rsidRDefault="002507ED" w:rsidP="002507ED">
      <w:pPr>
        <w:pStyle w:val="EndNoteBibliography"/>
        <w:ind w:left="720" w:hanging="720"/>
      </w:pPr>
      <w:bookmarkStart w:id="77" w:name="_ENREF_79"/>
      <w:r w:rsidRPr="00A96A94">
        <w:rPr>
          <w:lang w:val="fr-FR"/>
        </w:rPr>
        <w:t xml:space="preserve">Volk, T., &amp; Hoffert, M. I. (1985). </w:t>
      </w:r>
      <w:r w:rsidRPr="002507ED">
        <w:t xml:space="preserve">Ocean Carbon Pumps: Analysis of Relative Strengths and Efficiencies in Ocean-Driven Atmospheric CO2 Changes. In </w:t>
      </w:r>
      <w:r w:rsidRPr="002507ED">
        <w:rPr>
          <w:i/>
        </w:rPr>
        <w:t>The carbon cycle and atmospheric CO2: Natural variations Archean to present</w:t>
      </w:r>
      <w:r w:rsidRPr="002507ED">
        <w:t xml:space="preserve"> (pp. 99-110). </w:t>
      </w:r>
      <w:r w:rsidRPr="002F04E3">
        <w:t>https://doi.org/10.1029/GM032p0099</w:t>
      </w:r>
      <w:r w:rsidRPr="002507ED">
        <w:t xml:space="preserve"> </w:t>
      </w:r>
      <w:bookmarkEnd w:id="77"/>
    </w:p>
    <w:p w14:paraId="6211958B" w14:textId="5B602C92" w:rsidR="002507ED" w:rsidRPr="002507ED" w:rsidRDefault="002507ED" w:rsidP="002507ED">
      <w:pPr>
        <w:pStyle w:val="EndNoteBibliography"/>
        <w:ind w:left="720" w:hanging="720"/>
      </w:pPr>
      <w:bookmarkStart w:id="78" w:name="_ENREF_80"/>
      <w:r w:rsidRPr="002507ED">
        <w:t xml:space="preserve">Walker, S. L., &amp; Palevsky, H. I. (2025). Ocean Carbon Export Flux Projections in CMIP6 Earth System Models Across Multiple Export Depth Horizons. </w:t>
      </w:r>
      <w:r w:rsidRPr="002507ED">
        <w:rPr>
          <w:i/>
        </w:rPr>
        <w:t>Global Biogeochemical Cycles</w:t>
      </w:r>
      <w:r w:rsidRPr="002507ED">
        <w:t>,</w:t>
      </w:r>
      <w:r w:rsidRPr="002507ED">
        <w:rPr>
          <w:i/>
        </w:rPr>
        <w:t xml:space="preserve"> 39</w:t>
      </w:r>
      <w:r w:rsidRPr="002507ED">
        <w:t xml:space="preserve">(4), e2024GB008329. </w:t>
      </w:r>
      <w:r w:rsidRPr="002F04E3">
        <w:t>https://doi.org/https://doi.org/10.1029/2024GB008329</w:t>
      </w:r>
      <w:r w:rsidRPr="002507ED">
        <w:t xml:space="preserve"> </w:t>
      </w:r>
      <w:bookmarkEnd w:id="78"/>
    </w:p>
    <w:p w14:paraId="6B770630" w14:textId="77777777" w:rsidR="002507ED" w:rsidRPr="002507ED" w:rsidRDefault="002507ED" w:rsidP="002507ED">
      <w:pPr>
        <w:pStyle w:val="EndNoteBibliography"/>
        <w:ind w:left="720" w:hanging="720"/>
      </w:pPr>
      <w:bookmarkStart w:id="79" w:name="_ENREF_81"/>
      <w:r w:rsidRPr="002507ED">
        <w:t xml:space="preserve">Weber, T., Cram, J. A., Leung, S. W., DeVries, T., &amp; Deutsch, C. (2016). Deep ocean nutrients imply large latitudinal variation in particle transfer efficiency. </w:t>
      </w:r>
      <w:r w:rsidRPr="002507ED">
        <w:rPr>
          <w:i/>
        </w:rPr>
        <w:t>Proceedings of the National Academy of Sciences</w:t>
      </w:r>
      <w:r w:rsidRPr="002507ED">
        <w:t>,</w:t>
      </w:r>
      <w:r w:rsidRPr="002507ED">
        <w:rPr>
          <w:i/>
        </w:rPr>
        <w:t xml:space="preserve"> 113</w:t>
      </w:r>
      <w:r w:rsidRPr="002507ED">
        <w:t xml:space="preserve">(31), 8606-8611. </w:t>
      </w:r>
      <w:bookmarkEnd w:id="79"/>
    </w:p>
    <w:p w14:paraId="626D377E" w14:textId="77777777" w:rsidR="002507ED" w:rsidRPr="002507ED" w:rsidRDefault="002507ED" w:rsidP="002507ED">
      <w:pPr>
        <w:pStyle w:val="EndNoteBibliography"/>
        <w:ind w:left="720" w:hanging="720"/>
      </w:pPr>
      <w:bookmarkStart w:id="80" w:name="_ENREF_82"/>
      <w:r w:rsidRPr="002507ED">
        <w:t xml:space="preserve">Welch, B. L. (1947). The generalization of ‘STUDENT'S’problem when several different population varlances are involved. </w:t>
      </w:r>
      <w:r w:rsidRPr="002507ED">
        <w:rPr>
          <w:i/>
        </w:rPr>
        <w:t>Biometrika</w:t>
      </w:r>
      <w:r w:rsidRPr="002507ED">
        <w:t>,</w:t>
      </w:r>
      <w:r w:rsidRPr="002507ED">
        <w:rPr>
          <w:i/>
        </w:rPr>
        <w:t xml:space="preserve"> 34</w:t>
      </w:r>
      <w:r w:rsidRPr="002507ED">
        <w:t xml:space="preserve">(1-2), 28-35. </w:t>
      </w:r>
      <w:bookmarkEnd w:id="80"/>
    </w:p>
    <w:p w14:paraId="22FE3AB4" w14:textId="77777777" w:rsidR="002507ED" w:rsidRPr="002507ED" w:rsidRDefault="002507ED" w:rsidP="002507ED">
      <w:pPr>
        <w:pStyle w:val="EndNoteBibliography"/>
        <w:ind w:left="720" w:hanging="720"/>
      </w:pPr>
      <w:bookmarkStart w:id="81" w:name="_ENREF_83"/>
      <w:r w:rsidRPr="002507ED">
        <w:t xml:space="preserve">Welford, B. P. (1962). Note on a method for calculating corrected sums of squares and products. </w:t>
      </w:r>
      <w:r w:rsidRPr="002507ED">
        <w:rPr>
          <w:i/>
        </w:rPr>
        <w:t>Technometrics</w:t>
      </w:r>
      <w:r w:rsidRPr="002507ED">
        <w:t>,</w:t>
      </w:r>
      <w:r w:rsidRPr="002507ED">
        <w:rPr>
          <w:i/>
        </w:rPr>
        <w:t xml:space="preserve"> 4</w:t>
      </w:r>
      <w:r w:rsidRPr="002507ED">
        <w:t xml:space="preserve">(3), 419-420. </w:t>
      </w:r>
      <w:bookmarkEnd w:id="81"/>
    </w:p>
    <w:p w14:paraId="4EED94F1" w14:textId="74AE85ED" w:rsidR="002507ED" w:rsidRPr="002507ED" w:rsidRDefault="002507ED" w:rsidP="002507ED">
      <w:pPr>
        <w:pStyle w:val="EndNoteBibliography"/>
        <w:ind w:left="720" w:hanging="720"/>
      </w:pPr>
      <w:bookmarkStart w:id="82" w:name="_ENREF_84"/>
      <w:r w:rsidRPr="002507ED">
        <w:t xml:space="preserve">Wilson, J. D., Andrews, O., Katavouta, A., de Melo Viríssimo, F., Death, R. M., Adloff, M., Baker, C. A., Blackledge, B., Goldsworth, F. W., Kennedy-Asser, A. T., Liu, Q., Sieradzan, K. R., Vosper, E., &amp; Ying, R. (2022). The biological carbon pump in CMIP6 models: 21st century trends and uncertainties. </w:t>
      </w:r>
      <w:r w:rsidRPr="002507ED">
        <w:rPr>
          <w:i/>
        </w:rPr>
        <w:t>Proceedings of the National Academy of Sciences</w:t>
      </w:r>
      <w:r w:rsidRPr="002507ED">
        <w:t>,</w:t>
      </w:r>
      <w:r w:rsidRPr="002507ED">
        <w:rPr>
          <w:i/>
        </w:rPr>
        <w:t xml:space="preserve"> 119</w:t>
      </w:r>
      <w:r w:rsidRPr="002507ED">
        <w:t xml:space="preserve">(29), e2204369119. </w:t>
      </w:r>
      <w:r w:rsidRPr="002F04E3">
        <w:t>https://doi.org/doi:10.1073/pnas.2204369119</w:t>
      </w:r>
      <w:r w:rsidRPr="002507ED">
        <w:t xml:space="preserve"> </w:t>
      </w:r>
      <w:bookmarkEnd w:id="82"/>
    </w:p>
    <w:p w14:paraId="0A71079C" w14:textId="77777777" w:rsidR="002507ED" w:rsidRPr="002507ED" w:rsidRDefault="002507ED" w:rsidP="002507ED">
      <w:pPr>
        <w:pStyle w:val="EndNoteBibliography"/>
        <w:ind w:left="720" w:hanging="720"/>
      </w:pPr>
      <w:bookmarkStart w:id="83" w:name="_ENREF_85"/>
      <w:r w:rsidRPr="002507ED">
        <w:t xml:space="preserve">Wunsch, C., &amp; Webb, S. (1979). The climatology of deep ocean internal waves. </w:t>
      </w:r>
      <w:r w:rsidRPr="002507ED">
        <w:rPr>
          <w:i/>
        </w:rPr>
        <w:t>Journal of Physical Oceanography</w:t>
      </w:r>
      <w:r w:rsidRPr="002507ED">
        <w:t>,</w:t>
      </w:r>
      <w:r w:rsidRPr="002507ED">
        <w:rPr>
          <w:i/>
        </w:rPr>
        <w:t xml:space="preserve"> 9</w:t>
      </w:r>
      <w:r w:rsidRPr="002507ED">
        <w:t xml:space="preserve">(2), 235-243. </w:t>
      </w:r>
      <w:bookmarkEnd w:id="83"/>
    </w:p>
    <w:p w14:paraId="4034B02B" w14:textId="77777777" w:rsidR="0024552E" w:rsidRDefault="002507ED" w:rsidP="0024552E">
      <w:pPr>
        <w:pStyle w:val="EndNoteBibliography"/>
        <w:ind w:left="720" w:hanging="720"/>
      </w:pPr>
      <w:bookmarkStart w:id="84" w:name="_ENREF_86"/>
      <w:r w:rsidRPr="002507ED">
        <w:t xml:space="preserve">Yashayaev, I., &amp; Loder, J. W. (2016). Recurrent replenishment of L abrador S ea W ater and associated decadal‐scale variability. </w:t>
      </w:r>
      <w:r w:rsidRPr="002507ED">
        <w:rPr>
          <w:i/>
        </w:rPr>
        <w:t>Journal of Geophysical Research: Oceans</w:t>
      </w:r>
      <w:r w:rsidRPr="002507ED">
        <w:t>,</w:t>
      </w:r>
      <w:r w:rsidRPr="002507ED">
        <w:rPr>
          <w:i/>
        </w:rPr>
        <w:t xml:space="preserve"> 121</w:t>
      </w:r>
      <w:r w:rsidRPr="002507ED">
        <w:t xml:space="preserve">(11), 8095-8114. </w:t>
      </w:r>
      <w:bookmarkEnd w:id="84"/>
    </w:p>
    <w:p w14:paraId="67B0647D" w14:textId="6C693EAD" w:rsidR="00503933" w:rsidRPr="0024552E" w:rsidRDefault="00887F7F" w:rsidP="0024552E">
      <w:pPr>
        <w:pStyle w:val="EndNoteBibliography"/>
        <w:ind w:left="720" w:hanging="720"/>
      </w:pPr>
      <w:r w:rsidRPr="00887F7F">
        <w:t>Zhao, H., Manizza, M., Lozier, M. S., &amp; Cassar, N. (2025). Greener green and bluer blue: Ocean poleward greening over the past two decades. Science, 388(6647), 1337–1340. https://doi.org/10.1126/science.adr9715</w:t>
      </w:r>
    </w:p>
    <w:sectPr w:rsidR="00503933" w:rsidRPr="0024552E" w:rsidSect="001F4271">
      <w:headerReference w:type="default" r:id="rId14"/>
      <w:footerReference w:type="default" r:id="rId15"/>
      <w:headerReference w:type="first" r:id="rId16"/>
      <w:pgSz w:w="12240" w:h="15840"/>
      <w:pgMar w:top="1440" w:right="1440" w:bottom="1440" w:left="1440" w:header="432"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27CCFE" w14:textId="77777777" w:rsidR="003C299E" w:rsidRDefault="003C299E" w:rsidP="000379AB">
      <w:r>
        <w:separator/>
      </w:r>
    </w:p>
  </w:endnote>
  <w:endnote w:type="continuationSeparator" w:id="0">
    <w:p w14:paraId="029187EA" w14:textId="77777777" w:rsidR="003C299E" w:rsidRDefault="003C299E" w:rsidP="000379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10002FF" w:usb1="4000FCFF" w:usb2="00000009" w:usb3="00000000" w:csb0="0000019F" w:csb1="00000000"/>
  </w:font>
  <w:font w:name="-webkit-standard">
    <w:altName w:val="Cambria"/>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5429481"/>
      <w:docPartObj>
        <w:docPartGallery w:val="Page Numbers (Bottom of Page)"/>
        <w:docPartUnique/>
      </w:docPartObj>
    </w:sdtPr>
    <w:sdtEndPr>
      <w:rPr>
        <w:noProof/>
      </w:rPr>
    </w:sdtEndPr>
    <w:sdtContent>
      <w:p w14:paraId="5797E720" w14:textId="31FFE4AF" w:rsidR="004B3A70" w:rsidRDefault="004B3A7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94ED28E" w14:textId="2FE9AD18" w:rsidR="00DD6745" w:rsidRDefault="00DD6745" w:rsidP="00B719C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F6B2C" w14:textId="77777777" w:rsidR="003C299E" w:rsidRDefault="003C299E" w:rsidP="000379AB">
      <w:r>
        <w:separator/>
      </w:r>
    </w:p>
  </w:footnote>
  <w:footnote w:type="continuationSeparator" w:id="0">
    <w:p w14:paraId="4BC73CF6" w14:textId="77777777" w:rsidR="003C299E" w:rsidRDefault="003C299E" w:rsidP="000379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5FE63" w14:textId="3E1984F0" w:rsidR="00DD6745" w:rsidRDefault="00DD6745" w:rsidP="007778ED">
    <w:pPr>
      <w:pStyle w:val="Header"/>
      <w:jc w:val="center"/>
    </w:pPr>
    <w:r>
      <w:t xml:space="preserve">manuscript submitted to </w:t>
    </w:r>
    <w:r w:rsidR="00D51CE0">
      <w:rPr>
        <w:i/>
      </w:rPr>
      <w:t>Nature Geoscience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75CCC" w14:textId="2816AD77" w:rsidR="00DD6745" w:rsidRDefault="00DD6745" w:rsidP="00E31404">
    <w:pPr>
      <w:pStyle w:val="Header"/>
      <w:jc w:val="center"/>
    </w:pPr>
    <w:r>
      <w:t xml:space="preserve">Confidential manuscript submitted to </w:t>
    </w:r>
    <w:r>
      <w:rPr>
        <w:i/>
      </w:rPr>
      <w:t xml:space="preserve">replace this text with name of </w:t>
    </w:r>
    <w:r w:rsidRPr="007778ED">
      <w:rPr>
        <w:i/>
      </w:rPr>
      <w:t>AGU journal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472D"/>
    <w:multiLevelType w:val="hybridMultilevel"/>
    <w:tmpl w:val="880A865A"/>
    <w:lvl w:ilvl="0" w:tplc="04090001">
      <w:start w:val="1"/>
      <w:numFmt w:val="bullet"/>
      <w:lvlText w:val=""/>
      <w:lvlJc w:val="left"/>
      <w:pPr>
        <w:ind w:left="1080" w:hanging="360"/>
      </w:pPr>
      <w:rPr>
        <w:rFonts w:ascii="Symbol" w:hAnsi="Symbol" w:hint="default"/>
        <w:color w:val="262626"/>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17203FE"/>
    <w:multiLevelType w:val="hybridMultilevel"/>
    <w:tmpl w:val="A2A8B370"/>
    <w:lvl w:ilvl="0" w:tplc="BE288188">
      <w:start w:val="3"/>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5E64BC"/>
    <w:multiLevelType w:val="hybridMultilevel"/>
    <w:tmpl w:val="A4B06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7E7C50"/>
    <w:multiLevelType w:val="hybridMultilevel"/>
    <w:tmpl w:val="9404C4E6"/>
    <w:lvl w:ilvl="0" w:tplc="4162AEA8">
      <w:start w:val="1"/>
      <w:numFmt w:val="decimal"/>
      <w:lvlText w:val="%1."/>
      <w:lvlJc w:val="left"/>
      <w:pPr>
        <w:ind w:left="1440" w:hanging="360"/>
      </w:pPr>
    </w:lvl>
    <w:lvl w:ilvl="1" w:tplc="EFB22638">
      <w:start w:val="1"/>
      <w:numFmt w:val="decimal"/>
      <w:lvlText w:val="%2."/>
      <w:lvlJc w:val="left"/>
      <w:pPr>
        <w:ind w:left="1440" w:hanging="360"/>
      </w:pPr>
    </w:lvl>
    <w:lvl w:ilvl="2" w:tplc="AFCA5DA0">
      <w:start w:val="1"/>
      <w:numFmt w:val="decimal"/>
      <w:lvlText w:val="%3."/>
      <w:lvlJc w:val="left"/>
      <w:pPr>
        <w:ind w:left="1440" w:hanging="360"/>
      </w:pPr>
    </w:lvl>
    <w:lvl w:ilvl="3" w:tplc="22E87842">
      <w:start w:val="1"/>
      <w:numFmt w:val="decimal"/>
      <w:lvlText w:val="%4."/>
      <w:lvlJc w:val="left"/>
      <w:pPr>
        <w:ind w:left="1440" w:hanging="360"/>
      </w:pPr>
    </w:lvl>
    <w:lvl w:ilvl="4" w:tplc="F4E0C8A8">
      <w:start w:val="1"/>
      <w:numFmt w:val="decimal"/>
      <w:lvlText w:val="%5."/>
      <w:lvlJc w:val="left"/>
      <w:pPr>
        <w:ind w:left="1440" w:hanging="360"/>
      </w:pPr>
    </w:lvl>
    <w:lvl w:ilvl="5" w:tplc="6B8A196E">
      <w:start w:val="1"/>
      <w:numFmt w:val="decimal"/>
      <w:lvlText w:val="%6."/>
      <w:lvlJc w:val="left"/>
      <w:pPr>
        <w:ind w:left="1440" w:hanging="360"/>
      </w:pPr>
    </w:lvl>
    <w:lvl w:ilvl="6" w:tplc="E51AA534">
      <w:start w:val="1"/>
      <w:numFmt w:val="decimal"/>
      <w:lvlText w:val="%7."/>
      <w:lvlJc w:val="left"/>
      <w:pPr>
        <w:ind w:left="1440" w:hanging="360"/>
      </w:pPr>
    </w:lvl>
    <w:lvl w:ilvl="7" w:tplc="5EA8AB8A">
      <w:start w:val="1"/>
      <w:numFmt w:val="decimal"/>
      <w:lvlText w:val="%8."/>
      <w:lvlJc w:val="left"/>
      <w:pPr>
        <w:ind w:left="1440" w:hanging="360"/>
      </w:pPr>
    </w:lvl>
    <w:lvl w:ilvl="8" w:tplc="4DA424EC">
      <w:start w:val="1"/>
      <w:numFmt w:val="decimal"/>
      <w:lvlText w:val="%9."/>
      <w:lvlJc w:val="left"/>
      <w:pPr>
        <w:ind w:left="1440" w:hanging="360"/>
      </w:pPr>
    </w:lvl>
  </w:abstractNum>
  <w:abstractNum w:abstractNumId="4" w15:restartNumberingAfterBreak="0">
    <w:nsid w:val="1478067D"/>
    <w:multiLevelType w:val="hybridMultilevel"/>
    <w:tmpl w:val="9FB67F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9D35EEE"/>
    <w:multiLevelType w:val="hybridMultilevel"/>
    <w:tmpl w:val="221CF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A61D63"/>
    <w:multiLevelType w:val="hybridMultilevel"/>
    <w:tmpl w:val="36769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F364F1"/>
    <w:multiLevelType w:val="hybridMultilevel"/>
    <w:tmpl w:val="3CB09F4A"/>
    <w:lvl w:ilvl="0" w:tplc="B44075AE">
      <w:start w:val="2"/>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047978"/>
    <w:multiLevelType w:val="hybridMultilevel"/>
    <w:tmpl w:val="7E889D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1FC51E3"/>
    <w:multiLevelType w:val="hybridMultilevel"/>
    <w:tmpl w:val="74FC7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9B5536"/>
    <w:multiLevelType w:val="hybridMultilevel"/>
    <w:tmpl w:val="CBCCF7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F1D7317"/>
    <w:multiLevelType w:val="hybridMultilevel"/>
    <w:tmpl w:val="2C063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4E3973"/>
    <w:multiLevelType w:val="hybridMultilevel"/>
    <w:tmpl w:val="8C6689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0B76D6F"/>
    <w:multiLevelType w:val="hybridMultilevel"/>
    <w:tmpl w:val="2C786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375555"/>
    <w:multiLevelType w:val="hybridMultilevel"/>
    <w:tmpl w:val="EDE40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0FD43D8"/>
    <w:multiLevelType w:val="hybridMultilevel"/>
    <w:tmpl w:val="00E46F2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560430AC"/>
    <w:multiLevelType w:val="hybridMultilevel"/>
    <w:tmpl w:val="EDAA3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C15171"/>
    <w:multiLevelType w:val="hybridMultilevel"/>
    <w:tmpl w:val="63702F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965366B"/>
    <w:multiLevelType w:val="hybridMultilevel"/>
    <w:tmpl w:val="1EE81A5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C811597"/>
    <w:multiLevelType w:val="hybridMultilevel"/>
    <w:tmpl w:val="4E48B8C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1B05B53"/>
    <w:multiLevelType w:val="hybridMultilevel"/>
    <w:tmpl w:val="6B926106"/>
    <w:lvl w:ilvl="0" w:tplc="7C3A21F4">
      <w:start w:val="1"/>
      <w:numFmt w:val="bullet"/>
      <w:lvlText w:val=""/>
      <w:lvlJc w:val="left"/>
      <w:pPr>
        <w:ind w:left="1440" w:hanging="360"/>
      </w:pPr>
      <w:rPr>
        <w:rFonts w:ascii="Symbol" w:hAnsi="Symbol"/>
      </w:rPr>
    </w:lvl>
    <w:lvl w:ilvl="1" w:tplc="E4FC3F30">
      <w:start w:val="1"/>
      <w:numFmt w:val="bullet"/>
      <w:lvlText w:val=""/>
      <w:lvlJc w:val="left"/>
      <w:pPr>
        <w:ind w:left="1440" w:hanging="360"/>
      </w:pPr>
      <w:rPr>
        <w:rFonts w:ascii="Symbol" w:hAnsi="Symbol"/>
      </w:rPr>
    </w:lvl>
    <w:lvl w:ilvl="2" w:tplc="9350D0BC">
      <w:start w:val="1"/>
      <w:numFmt w:val="bullet"/>
      <w:lvlText w:val=""/>
      <w:lvlJc w:val="left"/>
      <w:pPr>
        <w:ind w:left="1440" w:hanging="360"/>
      </w:pPr>
      <w:rPr>
        <w:rFonts w:ascii="Symbol" w:hAnsi="Symbol"/>
      </w:rPr>
    </w:lvl>
    <w:lvl w:ilvl="3" w:tplc="517093E0">
      <w:start w:val="1"/>
      <w:numFmt w:val="bullet"/>
      <w:lvlText w:val=""/>
      <w:lvlJc w:val="left"/>
      <w:pPr>
        <w:ind w:left="1440" w:hanging="360"/>
      </w:pPr>
      <w:rPr>
        <w:rFonts w:ascii="Symbol" w:hAnsi="Symbol"/>
      </w:rPr>
    </w:lvl>
    <w:lvl w:ilvl="4" w:tplc="8CAE8804">
      <w:start w:val="1"/>
      <w:numFmt w:val="bullet"/>
      <w:lvlText w:val=""/>
      <w:lvlJc w:val="left"/>
      <w:pPr>
        <w:ind w:left="1440" w:hanging="360"/>
      </w:pPr>
      <w:rPr>
        <w:rFonts w:ascii="Symbol" w:hAnsi="Symbol"/>
      </w:rPr>
    </w:lvl>
    <w:lvl w:ilvl="5" w:tplc="9E6C00F4">
      <w:start w:val="1"/>
      <w:numFmt w:val="bullet"/>
      <w:lvlText w:val=""/>
      <w:lvlJc w:val="left"/>
      <w:pPr>
        <w:ind w:left="1440" w:hanging="360"/>
      </w:pPr>
      <w:rPr>
        <w:rFonts w:ascii="Symbol" w:hAnsi="Symbol"/>
      </w:rPr>
    </w:lvl>
    <w:lvl w:ilvl="6" w:tplc="11A433D4">
      <w:start w:val="1"/>
      <w:numFmt w:val="bullet"/>
      <w:lvlText w:val=""/>
      <w:lvlJc w:val="left"/>
      <w:pPr>
        <w:ind w:left="1440" w:hanging="360"/>
      </w:pPr>
      <w:rPr>
        <w:rFonts w:ascii="Symbol" w:hAnsi="Symbol"/>
      </w:rPr>
    </w:lvl>
    <w:lvl w:ilvl="7" w:tplc="B1B04A64">
      <w:start w:val="1"/>
      <w:numFmt w:val="bullet"/>
      <w:lvlText w:val=""/>
      <w:lvlJc w:val="left"/>
      <w:pPr>
        <w:ind w:left="1440" w:hanging="360"/>
      </w:pPr>
      <w:rPr>
        <w:rFonts w:ascii="Symbol" w:hAnsi="Symbol"/>
      </w:rPr>
    </w:lvl>
    <w:lvl w:ilvl="8" w:tplc="7576C022">
      <w:start w:val="1"/>
      <w:numFmt w:val="bullet"/>
      <w:lvlText w:val=""/>
      <w:lvlJc w:val="left"/>
      <w:pPr>
        <w:ind w:left="1440" w:hanging="360"/>
      </w:pPr>
      <w:rPr>
        <w:rFonts w:ascii="Symbol" w:hAnsi="Symbol"/>
      </w:rPr>
    </w:lvl>
  </w:abstractNum>
  <w:abstractNum w:abstractNumId="21" w15:restartNumberingAfterBreak="0">
    <w:nsid w:val="640D0A31"/>
    <w:multiLevelType w:val="multilevel"/>
    <w:tmpl w:val="65BEA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351C9F"/>
    <w:multiLevelType w:val="multilevel"/>
    <w:tmpl w:val="8196B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4B2A67"/>
    <w:multiLevelType w:val="hybridMultilevel"/>
    <w:tmpl w:val="F74252B6"/>
    <w:lvl w:ilvl="0" w:tplc="870EAAAC">
      <w:start w:val="1"/>
      <w:numFmt w:val="decimal"/>
      <w:lvlText w:val="%1."/>
      <w:lvlJc w:val="left"/>
      <w:pPr>
        <w:ind w:left="1440" w:hanging="360"/>
      </w:pPr>
    </w:lvl>
    <w:lvl w:ilvl="1" w:tplc="1FCC25DA">
      <w:start w:val="1"/>
      <w:numFmt w:val="decimal"/>
      <w:lvlText w:val="%2."/>
      <w:lvlJc w:val="left"/>
      <w:pPr>
        <w:ind w:left="1440" w:hanging="360"/>
      </w:pPr>
    </w:lvl>
    <w:lvl w:ilvl="2" w:tplc="884AE540">
      <w:start w:val="1"/>
      <w:numFmt w:val="decimal"/>
      <w:lvlText w:val="%3."/>
      <w:lvlJc w:val="left"/>
      <w:pPr>
        <w:ind w:left="1440" w:hanging="360"/>
      </w:pPr>
    </w:lvl>
    <w:lvl w:ilvl="3" w:tplc="585E9206">
      <w:start w:val="1"/>
      <w:numFmt w:val="decimal"/>
      <w:lvlText w:val="%4."/>
      <w:lvlJc w:val="left"/>
      <w:pPr>
        <w:ind w:left="1440" w:hanging="360"/>
      </w:pPr>
    </w:lvl>
    <w:lvl w:ilvl="4" w:tplc="5BA4F5C2">
      <w:start w:val="1"/>
      <w:numFmt w:val="decimal"/>
      <w:lvlText w:val="%5."/>
      <w:lvlJc w:val="left"/>
      <w:pPr>
        <w:ind w:left="1440" w:hanging="360"/>
      </w:pPr>
    </w:lvl>
    <w:lvl w:ilvl="5" w:tplc="AC34DC16">
      <w:start w:val="1"/>
      <w:numFmt w:val="decimal"/>
      <w:lvlText w:val="%6."/>
      <w:lvlJc w:val="left"/>
      <w:pPr>
        <w:ind w:left="1440" w:hanging="360"/>
      </w:pPr>
    </w:lvl>
    <w:lvl w:ilvl="6" w:tplc="C51C6018">
      <w:start w:val="1"/>
      <w:numFmt w:val="decimal"/>
      <w:lvlText w:val="%7."/>
      <w:lvlJc w:val="left"/>
      <w:pPr>
        <w:ind w:left="1440" w:hanging="360"/>
      </w:pPr>
    </w:lvl>
    <w:lvl w:ilvl="7" w:tplc="11C0540A">
      <w:start w:val="1"/>
      <w:numFmt w:val="decimal"/>
      <w:lvlText w:val="%8."/>
      <w:lvlJc w:val="left"/>
      <w:pPr>
        <w:ind w:left="1440" w:hanging="360"/>
      </w:pPr>
    </w:lvl>
    <w:lvl w:ilvl="8" w:tplc="857ED0EE">
      <w:start w:val="1"/>
      <w:numFmt w:val="decimal"/>
      <w:lvlText w:val="%9."/>
      <w:lvlJc w:val="left"/>
      <w:pPr>
        <w:ind w:left="1440" w:hanging="360"/>
      </w:pPr>
    </w:lvl>
  </w:abstractNum>
  <w:abstractNum w:abstractNumId="24" w15:restartNumberingAfterBreak="0">
    <w:nsid w:val="6AD83C11"/>
    <w:multiLevelType w:val="multilevel"/>
    <w:tmpl w:val="17F46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5208B2"/>
    <w:multiLevelType w:val="hybridMultilevel"/>
    <w:tmpl w:val="EF94B784"/>
    <w:lvl w:ilvl="0" w:tplc="9B9AD5D6">
      <w:start w:val="1"/>
      <w:numFmt w:val="upperLetter"/>
      <w:lvlText w:val="%1t"/>
      <w:lvlJc w:val="left"/>
      <w:pPr>
        <w:ind w:left="440" w:hanging="360"/>
      </w:pPr>
      <w:rPr>
        <w:rFonts w:hint="default"/>
      </w:rPr>
    </w:lvl>
    <w:lvl w:ilvl="1" w:tplc="04090019" w:tentative="1">
      <w:start w:val="1"/>
      <w:numFmt w:val="lowerLetter"/>
      <w:lvlText w:val="%2."/>
      <w:lvlJc w:val="left"/>
      <w:pPr>
        <w:ind w:left="1160" w:hanging="360"/>
      </w:pPr>
    </w:lvl>
    <w:lvl w:ilvl="2" w:tplc="0409001B" w:tentative="1">
      <w:start w:val="1"/>
      <w:numFmt w:val="lowerRoman"/>
      <w:lvlText w:val="%3."/>
      <w:lvlJc w:val="right"/>
      <w:pPr>
        <w:ind w:left="1880" w:hanging="180"/>
      </w:pPr>
    </w:lvl>
    <w:lvl w:ilvl="3" w:tplc="0409000F" w:tentative="1">
      <w:start w:val="1"/>
      <w:numFmt w:val="decimal"/>
      <w:lvlText w:val="%4."/>
      <w:lvlJc w:val="left"/>
      <w:pPr>
        <w:ind w:left="2600" w:hanging="360"/>
      </w:pPr>
    </w:lvl>
    <w:lvl w:ilvl="4" w:tplc="04090019" w:tentative="1">
      <w:start w:val="1"/>
      <w:numFmt w:val="lowerLetter"/>
      <w:lvlText w:val="%5."/>
      <w:lvlJc w:val="left"/>
      <w:pPr>
        <w:ind w:left="3320" w:hanging="360"/>
      </w:pPr>
    </w:lvl>
    <w:lvl w:ilvl="5" w:tplc="0409001B" w:tentative="1">
      <w:start w:val="1"/>
      <w:numFmt w:val="lowerRoman"/>
      <w:lvlText w:val="%6."/>
      <w:lvlJc w:val="right"/>
      <w:pPr>
        <w:ind w:left="4040" w:hanging="180"/>
      </w:pPr>
    </w:lvl>
    <w:lvl w:ilvl="6" w:tplc="0409000F" w:tentative="1">
      <w:start w:val="1"/>
      <w:numFmt w:val="decimal"/>
      <w:lvlText w:val="%7."/>
      <w:lvlJc w:val="left"/>
      <w:pPr>
        <w:ind w:left="4760" w:hanging="360"/>
      </w:pPr>
    </w:lvl>
    <w:lvl w:ilvl="7" w:tplc="04090019" w:tentative="1">
      <w:start w:val="1"/>
      <w:numFmt w:val="lowerLetter"/>
      <w:lvlText w:val="%8."/>
      <w:lvlJc w:val="left"/>
      <w:pPr>
        <w:ind w:left="5480" w:hanging="360"/>
      </w:pPr>
    </w:lvl>
    <w:lvl w:ilvl="8" w:tplc="0409001B" w:tentative="1">
      <w:start w:val="1"/>
      <w:numFmt w:val="lowerRoman"/>
      <w:lvlText w:val="%9."/>
      <w:lvlJc w:val="right"/>
      <w:pPr>
        <w:ind w:left="6200" w:hanging="180"/>
      </w:pPr>
    </w:lvl>
  </w:abstractNum>
  <w:abstractNum w:abstractNumId="26" w15:restartNumberingAfterBreak="0">
    <w:nsid w:val="6EF15B1A"/>
    <w:multiLevelType w:val="hybridMultilevel"/>
    <w:tmpl w:val="97029750"/>
    <w:lvl w:ilvl="0" w:tplc="60FC2674">
      <w:start w:val="1"/>
      <w:numFmt w:val="bullet"/>
      <w:lvlText w:val=""/>
      <w:lvlJc w:val="left"/>
      <w:pPr>
        <w:ind w:left="1440" w:hanging="360"/>
      </w:pPr>
      <w:rPr>
        <w:rFonts w:ascii="Symbol" w:hAnsi="Symbol"/>
      </w:rPr>
    </w:lvl>
    <w:lvl w:ilvl="1" w:tplc="A81EF638">
      <w:start w:val="1"/>
      <w:numFmt w:val="bullet"/>
      <w:lvlText w:val=""/>
      <w:lvlJc w:val="left"/>
      <w:pPr>
        <w:ind w:left="1440" w:hanging="360"/>
      </w:pPr>
      <w:rPr>
        <w:rFonts w:ascii="Symbol" w:hAnsi="Symbol"/>
      </w:rPr>
    </w:lvl>
    <w:lvl w:ilvl="2" w:tplc="7D663944">
      <w:start w:val="1"/>
      <w:numFmt w:val="bullet"/>
      <w:lvlText w:val=""/>
      <w:lvlJc w:val="left"/>
      <w:pPr>
        <w:ind w:left="1440" w:hanging="360"/>
      </w:pPr>
      <w:rPr>
        <w:rFonts w:ascii="Symbol" w:hAnsi="Symbol"/>
      </w:rPr>
    </w:lvl>
    <w:lvl w:ilvl="3" w:tplc="46046DE0">
      <w:start w:val="1"/>
      <w:numFmt w:val="bullet"/>
      <w:lvlText w:val=""/>
      <w:lvlJc w:val="left"/>
      <w:pPr>
        <w:ind w:left="1440" w:hanging="360"/>
      </w:pPr>
      <w:rPr>
        <w:rFonts w:ascii="Symbol" w:hAnsi="Symbol"/>
      </w:rPr>
    </w:lvl>
    <w:lvl w:ilvl="4" w:tplc="A18AA3D6">
      <w:start w:val="1"/>
      <w:numFmt w:val="bullet"/>
      <w:lvlText w:val=""/>
      <w:lvlJc w:val="left"/>
      <w:pPr>
        <w:ind w:left="1440" w:hanging="360"/>
      </w:pPr>
      <w:rPr>
        <w:rFonts w:ascii="Symbol" w:hAnsi="Symbol"/>
      </w:rPr>
    </w:lvl>
    <w:lvl w:ilvl="5" w:tplc="B0C0428C">
      <w:start w:val="1"/>
      <w:numFmt w:val="bullet"/>
      <w:lvlText w:val=""/>
      <w:lvlJc w:val="left"/>
      <w:pPr>
        <w:ind w:left="1440" w:hanging="360"/>
      </w:pPr>
      <w:rPr>
        <w:rFonts w:ascii="Symbol" w:hAnsi="Symbol"/>
      </w:rPr>
    </w:lvl>
    <w:lvl w:ilvl="6" w:tplc="4812641A">
      <w:start w:val="1"/>
      <w:numFmt w:val="bullet"/>
      <w:lvlText w:val=""/>
      <w:lvlJc w:val="left"/>
      <w:pPr>
        <w:ind w:left="1440" w:hanging="360"/>
      </w:pPr>
      <w:rPr>
        <w:rFonts w:ascii="Symbol" w:hAnsi="Symbol"/>
      </w:rPr>
    </w:lvl>
    <w:lvl w:ilvl="7" w:tplc="AD0C5BAE">
      <w:start w:val="1"/>
      <w:numFmt w:val="bullet"/>
      <w:lvlText w:val=""/>
      <w:lvlJc w:val="left"/>
      <w:pPr>
        <w:ind w:left="1440" w:hanging="360"/>
      </w:pPr>
      <w:rPr>
        <w:rFonts w:ascii="Symbol" w:hAnsi="Symbol"/>
      </w:rPr>
    </w:lvl>
    <w:lvl w:ilvl="8" w:tplc="83EA0BE6">
      <w:start w:val="1"/>
      <w:numFmt w:val="bullet"/>
      <w:lvlText w:val=""/>
      <w:lvlJc w:val="left"/>
      <w:pPr>
        <w:ind w:left="1440" w:hanging="360"/>
      </w:pPr>
      <w:rPr>
        <w:rFonts w:ascii="Symbol" w:hAnsi="Symbol"/>
      </w:rPr>
    </w:lvl>
  </w:abstractNum>
  <w:abstractNum w:abstractNumId="27" w15:restartNumberingAfterBreak="0">
    <w:nsid w:val="78D55110"/>
    <w:multiLevelType w:val="hybridMultilevel"/>
    <w:tmpl w:val="48741B96"/>
    <w:lvl w:ilvl="0" w:tplc="9CD62CD4">
      <w:start w:val="1"/>
      <w:numFmt w:val="bullet"/>
      <w:lvlText w:val=""/>
      <w:lvlJc w:val="left"/>
      <w:pPr>
        <w:ind w:left="1440" w:hanging="360"/>
      </w:pPr>
      <w:rPr>
        <w:rFonts w:ascii="Symbol" w:hAnsi="Symbol"/>
      </w:rPr>
    </w:lvl>
    <w:lvl w:ilvl="1" w:tplc="04F6C246">
      <w:start w:val="1"/>
      <w:numFmt w:val="bullet"/>
      <w:lvlText w:val=""/>
      <w:lvlJc w:val="left"/>
      <w:pPr>
        <w:ind w:left="1440" w:hanging="360"/>
      </w:pPr>
      <w:rPr>
        <w:rFonts w:ascii="Symbol" w:hAnsi="Symbol"/>
      </w:rPr>
    </w:lvl>
    <w:lvl w:ilvl="2" w:tplc="6CEAE2A2">
      <w:start w:val="1"/>
      <w:numFmt w:val="bullet"/>
      <w:lvlText w:val=""/>
      <w:lvlJc w:val="left"/>
      <w:pPr>
        <w:ind w:left="1440" w:hanging="360"/>
      </w:pPr>
      <w:rPr>
        <w:rFonts w:ascii="Symbol" w:hAnsi="Symbol"/>
      </w:rPr>
    </w:lvl>
    <w:lvl w:ilvl="3" w:tplc="FAF8AE54">
      <w:start w:val="1"/>
      <w:numFmt w:val="bullet"/>
      <w:lvlText w:val=""/>
      <w:lvlJc w:val="left"/>
      <w:pPr>
        <w:ind w:left="1440" w:hanging="360"/>
      </w:pPr>
      <w:rPr>
        <w:rFonts w:ascii="Symbol" w:hAnsi="Symbol"/>
      </w:rPr>
    </w:lvl>
    <w:lvl w:ilvl="4" w:tplc="62D02A6E">
      <w:start w:val="1"/>
      <w:numFmt w:val="bullet"/>
      <w:lvlText w:val=""/>
      <w:lvlJc w:val="left"/>
      <w:pPr>
        <w:ind w:left="1440" w:hanging="360"/>
      </w:pPr>
      <w:rPr>
        <w:rFonts w:ascii="Symbol" w:hAnsi="Symbol"/>
      </w:rPr>
    </w:lvl>
    <w:lvl w:ilvl="5" w:tplc="114035AC">
      <w:start w:val="1"/>
      <w:numFmt w:val="bullet"/>
      <w:lvlText w:val=""/>
      <w:lvlJc w:val="left"/>
      <w:pPr>
        <w:ind w:left="1440" w:hanging="360"/>
      </w:pPr>
      <w:rPr>
        <w:rFonts w:ascii="Symbol" w:hAnsi="Symbol"/>
      </w:rPr>
    </w:lvl>
    <w:lvl w:ilvl="6" w:tplc="740A3BF6">
      <w:start w:val="1"/>
      <w:numFmt w:val="bullet"/>
      <w:lvlText w:val=""/>
      <w:lvlJc w:val="left"/>
      <w:pPr>
        <w:ind w:left="1440" w:hanging="360"/>
      </w:pPr>
      <w:rPr>
        <w:rFonts w:ascii="Symbol" w:hAnsi="Symbol"/>
      </w:rPr>
    </w:lvl>
    <w:lvl w:ilvl="7" w:tplc="B96045EC">
      <w:start w:val="1"/>
      <w:numFmt w:val="bullet"/>
      <w:lvlText w:val=""/>
      <w:lvlJc w:val="left"/>
      <w:pPr>
        <w:ind w:left="1440" w:hanging="360"/>
      </w:pPr>
      <w:rPr>
        <w:rFonts w:ascii="Symbol" w:hAnsi="Symbol"/>
      </w:rPr>
    </w:lvl>
    <w:lvl w:ilvl="8" w:tplc="E7880B2A">
      <w:start w:val="1"/>
      <w:numFmt w:val="bullet"/>
      <w:lvlText w:val=""/>
      <w:lvlJc w:val="left"/>
      <w:pPr>
        <w:ind w:left="1440" w:hanging="360"/>
      </w:pPr>
      <w:rPr>
        <w:rFonts w:ascii="Symbol" w:hAnsi="Symbol"/>
      </w:rPr>
    </w:lvl>
  </w:abstractNum>
  <w:abstractNum w:abstractNumId="28" w15:restartNumberingAfterBreak="0">
    <w:nsid w:val="7B47206B"/>
    <w:multiLevelType w:val="hybridMultilevel"/>
    <w:tmpl w:val="058C0FC8"/>
    <w:lvl w:ilvl="0" w:tplc="EB9E9560">
      <w:numFmt w:val="bullet"/>
      <w:lvlText w:val="·"/>
      <w:lvlJc w:val="left"/>
      <w:pPr>
        <w:ind w:left="1080" w:hanging="360"/>
      </w:pPr>
      <w:rPr>
        <w:rFonts w:ascii="Times New Roman" w:eastAsia="Times New Roman" w:hAnsi="Times New Roman" w:cs="Times New Roman" w:hint="default"/>
        <w:color w:val="262626"/>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46598895">
    <w:abstractNumId w:val="4"/>
  </w:num>
  <w:num w:numId="2" w16cid:durableId="906064874">
    <w:abstractNumId w:val="2"/>
  </w:num>
  <w:num w:numId="3" w16cid:durableId="124200908">
    <w:abstractNumId w:val="25"/>
  </w:num>
  <w:num w:numId="4" w16cid:durableId="983047291">
    <w:abstractNumId w:val="10"/>
  </w:num>
  <w:num w:numId="5" w16cid:durableId="1416437152">
    <w:abstractNumId w:val="12"/>
  </w:num>
  <w:num w:numId="6" w16cid:durableId="25494253">
    <w:abstractNumId w:val="19"/>
  </w:num>
  <w:num w:numId="7" w16cid:durableId="119541995">
    <w:abstractNumId w:val="21"/>
  </w:num>
  <w:num w:numId="8" w16cid:durableId="1958756824">
    <w:abstractNumId w:val="22"/>
  </w:num>
  <w:num w:numId="9" w16cid:durableId="928124450">
    <w:abstractNumId w:val="6"/>
  </w:num>
  <w:num w:numId="10" w16cid:durableId="1962152298">
    <w:abstractNumId w:val="15"/>
  </w:num>
  <w:num w:numId="11" w16cid:durableId="17976862">
    <w:abstractNumId w:val="8"/>
  </w:num>
  <w:num w:numId="12" w16cid:durableId="1237283164">
    <w:abstractNumId w:val="28"/>
  </w:num>
  <w:num w:numId="13" w16cid:durableId="439767255">
    <w:abstractNumId w:val="0"/>
  </w:num>
  <w:num w:numId="14" w16cid:durableId="1900968833">
    <w:abstractNumId w:val="17"/>
  </w:num>
  <w:num w:numId="15" w16cid:durableId="683019378">
    <w:abstractNumId w:val="5"/>
  </w:num>
  <w:num w:numId="16" w16cid:durableId="1764840641">
    <w:abstractNumId w:val="9"/>
  </w:num>
  <w:num w:numId="17" w16cid:durableId="1781141446">
    <w:abstractNumId w:val="16"/>
  </w:num>
  <w:num w:numId="18" w16cid:durableId="2019193062">
    <w:abstractNumId w:val="23"/>
  </w:num>
  <w:num w:numId="19" w16cid:durableId="827668571">
    <w:abstractNumId w:val="20"/>
  </w:num>
  <w:num w:numId="20" w16cid:durableId="1537961054">
    <w:abstractNumId w:val="27"/>
  </w:num>
  <w:num w:numId="21" w16cid:durableId="1080102898">
    <w:abstractNumId w:val="1"/>
  </w:num>
  <w:num w:numId="22" w16cid:durableId="1893616670">
    <w:abstractNumId w:val="7"/>
  </w:num>
  <w:num w:numId="23" w16cid:durableId="1485469658">
    <w:abstractNumId w:val="14"/>
  </w:num>
  <w:num w:numId="24" w16cid:durableId="1500121308">
    <w:abstractNumId w:val="18"/>
  </w:num>
  <w:num w:numId="25" w16cid:durableId="1723676614">
    <w:abstractNumId w:val="26"/>
  </w:num>
  <w:num w:numId="26" w16cid:durableId="1470589263">
    <w:abstractNumId w:val="13"/>
  </w:num>
  <w:num w:numId="27" w16cid:durableId="1654674845">
    <w:abstractNumId w:val="11"/>
  </w:num>
  <w:num w:numId="28" w16cid:durableId="1905601687">
    <w:abstractNumId w:val="3"/>
  </w:num>
  <w:num w:numId="29" w16cid:durableId="74745641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PA 7th chrono&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1&lt;/HyperlinksVisible&gt;&lt;EnableBibliographyCategories&gt;0&lt;/EnableBibliographyCategories&gt;&lt;/ENLayout&gt;"/>
    <w:docVar w:name="EN.Libraries" w:val="&lt;Libraries&gt;&lt;item db-id=&quot;wwdtspzxq5zztnepw2epptazz9v29d9tpfww&quot;&gt;My EndNote Library-Converted&lt;record-ids&gt;&lt;item&gt;1598&lt;/item&gt;&lt;/record-ids&gt;&lt;/item&gt;&lt;/Libraries&gt;"/>
    <w:docVar w:name="EN.UseJSCitationFormat" w:val="False"/>
  </w:docVars>
  <w:rsids>
    <w:rsidRoot w:val="008A6077"/>
    <w:rsid w:val="000004EC"/>
    <w:rsid w:val="00000B5E"/>
    <w:rsid w:val="00000BBE"/>
    <w:rsid w:val="00003133"/>
    <w:rsid w:val="00003726"/>
    <w:rsid w:val="00003C58"/>
    <w:rsid w:val="00003E8F"/>
    <w:rsid w:val="00003F28"/>
    <w:rsid w:val="00004F90"/>
    <w:rsid w:val="00005789"/>
    <w:rsid w:val="00005A84"/>
    <w:rsid w:val="00005FD7"/>
    <w:rsid w:val="0000611B"/>
    <w:rsid w:val="00006694"/>
    <w:rsid w:val="00006712"/>
    <w:rsid w:val="00006BC9"/>
    <w:rsid w:val="000071AD"/>
    <w:rsid w:val="0000736E"/>
    <w:rsid w:val="000073FB"/>
    <w:rsid w:val="00007812"/>
    <w:rsid w:val="00007ABA"/>
    <w:rsid w:val="00007C9A"/>
    <w:rsid w:val="00012FD4"/>
    <w:rsid w:val="00013A55"/>
    <w:rsid w:val="00014899"/>
    <w:rsid w:val="00015852"/>
    <w:rsid w:val="00015ADC"/>
    <w:rsid w:val="00016587"/>
    <w:rsid w:val="00016892"/>
    <w:rsid w:val="000172E1"/>
    <w:rsid w:val="000179D2"/>
    <w:rsid w:val="0002044F"/>
    <w:rsid w:val="0002162A"/>
    <w:rsid w:val="0002170C"/>
    <w:rsid w:val="00021778"/>
    <w:rsid w:val="00021F6B"/>
    <w:rsid w:val="000225D4"/>
    <w:rsid w:val="000229BA"/>
    <w:rsid w:val="00022D7F"/>
    <w:rsid w:val="00023AC8"/>
    <w:rsid w:val="00023FEC"/>
    <w:rsid w:val="00024BE9"/>
    <w:rsid w:val="00025C3E"/>
    <w:rsid w:val="00026B81"/>
    <w:rsid w:val="00026CA3"/>
    <w:rsid w:val="00026CDD"/>
    <w:rsid w:val="00026DBA"/>
    <w:rsid w:val="000275A7"/>
    <w:rsid w:val="00027782"/>
    <w:rsid w:val="00030554"/>
    <w:rsid w:val="000315C1"/>
    <w:rsid w:val="00031829"/>
    <w:rsid w:val="0003191C"/>
    <w:rsid w:val="00031EED"/>
    <w:rsid w:val="0003295E"/>
    <w:rsid w:val="000335E0"/>
    <w:rsid w:val="0003398A"/>
    <w:rsid w:val="00033AA6"/>
    <w:rsid w:val="00034096"/>
    <w:rsid w:val="000343D3"/>
    <w:rsid w:val="00034A26"/>
    <w:rsid w:val="000359F0"/>
    <w:rsid w:val="00035AAF"/>
    <w:rsid w:val="00035B19"/>
    <w:rsid w:val="00035BC8"/>
    <w:rsid w:val="00036E2B"/>
    <w:rsid w:val="000374FA"/>
    <w:rsid w:val="000379AB"/>
    <w:rsid w:val="00037BE8"/>
    <w:rsid w:val="000403CE"/>
    <w:rsid w:val="000406C9"/>
    <w:rsid w:val="00040712"/>
    <w:rsid w:val="0004083D"/>
    <w:rsid w:val="00040C18"/>
    <w:rsid w:val="00040D0E"/>
    <w:rsid w:val="00041468"/>
    <w:rsid w:val="000418CE"/>
    <w:rsid w:val="00041A53"/>
    <w:rsid w:val="00041D57"/>
    <w:rsid w:val="00041FB8"/>
    <w:rsid w:val="0004285C"/>
    <w:rsid w:val="00042953"/>
    <w:rsid w:val="000433C8"/>
    <w:rsid w:val="000435E1"/>
    <w:rsid w:val="00043924"/>
    <w:rsid w:val="00044EFD"/>
    <w:rsid w:val="00044F9E"/>
    <w:rsid w:val="00046759"/>
    <w:rsid w:val="00046FB2"/>
    <w:rsid w:val="00047058"/>
    <w:rsid w:val="00050CB0"/>
    <w:rsid w:val="00050F81"/>
    <w:rsid w:val="00051094"/>
    <w:rsid w:val="0005129C"/>
    <w:rsid w:val="0005195B"/>
    <w:rsid w:val="00051BED"/>
    <w:rsid w:val="00051CE3"/>
    <w:rsid w:val="0005248C"/>
    <w:rsid w:val="00052D0A"/>
    <w:rsid w:val="000538CA"/>
    <w:rsid w:val="0005424D"/>
    <w:rsid w:val="000543C9"/>
    <w:rsid w:val="00054E3C"/>
    <w:rsid w:val="000559D6"/>
    <w:rsid w:val="00055A32"/>
    <w:rsid w:val="00055AB7"/>
    <w:rsid w:val="00055F36"/>
    <w:rsid w:val="00056293"/>
    <w:rsid w:val="000566E3"/>
    <w:rsid w:val="0005678C"/>
    <w:rsid w:val="00056B16"/>
    <w:rsid w:val="00057097"/>
    <w:rsid w:val="00057AE9"/>
    <w:rsid w:val="00057C8E"/>
    <w:rsid w:val="000602AB"/>
    <w:rsid w:val="00060BEE"/>
    <w:rsid w:val="00060CCD"/>
    <w:rsid w:val="000615BB"/>
    <w:rsid w:val="00061633"/>
    <w:rsid w:val="0006165A"/>
    <w:rsid w:val="00061A98"/>
    <w:rsid w:val="00061AB2"/>
    <w:rsid w:val="000633A9"/>
    <w:rsid w:val="0006357F"/>
    <w:rsid w:val="0006361A"/>
    <w:rsid w:val="00063EBB"/>
    <w:rsid w:val="000643AF"/>
    <w:rsid w:val="00064423"/>
    <w:rsid w:val="0006463B"/>
    <w:rsid w:val="00064BEA"/>
    <w:rsid w:val="00064D59"/>
    <w:rsid w:val="00065114"/>
    <w:rsid w:val="0006511E"/>
    <w:rsid w:val="0006557C"/>
    <w:rsid w:val="00065A8F"/>
    <w:rsid w:val="00066416"/>
    <w:rsid w:val="00066824"/>
    <w:rsid w:val="00067B52"/>
    <w:rsid w:val="00067C2C"/>
    <w:rsid w:val="00067DBE"/>
    <w:rsid w:val="000703A7"/>
    <w:rsid w:val="00070584"/>
    <w:rsid w:val="00070815"/>
    <w:rsid w:val="000708A8"/>
    <w:rsid w:val="00070E61"/>
    <w:rsid w:val="000714EF"/>
    <w:rsid w:val="00071BA2"/>
    <w:rsid w:val="00071E5B"/>
    <w:rsid w:val="00072D0E"/>
    <w:rsid w:val="00072D18"/>
    <w:rsid w:val="00072F79"/>
    <w:rsid w:val="00073AC5"/>
    <w:rsid w:val="00073B71"/>
    <w:rsid w:val="0007414F"/>
    <w:rsid w:val="000753A7"/>
    <w:rsid w:val="00075FF6"/>
    <w:rsid w:val="0007669A"/>
    <w:rsid w:val="00076AAF"/>
    <w:rsid w:val="0007700A"/>
    <w:rsid w:val="0007735C"/>
    <w:rsid w:val="00080331"/>
    <w:rsid w:val="00080EA3"/>
    <w:rsid w:val="0008104C"/>
    <w:rsid w:val="00081E99"/>
    <w:rsid w:val="000820D8"/>
    <w:rsid w:val="0008252E"/>
    <w:rsid w:val="0008282A"/>
    <w:rsid w:val="0008285B"/>
    <w:rsid w:val="0008294D"/>
    <w:rsid w:val="00082A2A"/>
    <w:rsid w:val="00083B2B"/>
    <w:rsid w:val="00083E27"/>
    <w:rsid w:val="00083ED9"/>
    <w:rsid w:val="000847EC"/>
    <w:rsid w:val="00085494"/>
    <w:rsid w:val="00085F5C"/>
    <w:rsid w:val="0008627C"/>
    <w:rsid w:val="0008634D"/>
    <w:rsid w:val="00086AEF"/>
    <w:rsid w:val="00086BD0"/>
    <w:rsid w:val="00086F76"/>
    <w:rsid w:val="0008701E"/>
    <w:rsid w:val="0008793E"/>
    <w:rsid w:val="00090237"/>
    <w:rsid w:val="0009044E"/>
    <w:rsid w:val="00090D04"/>
    <w:rsid w:val="00091813"/>
    <w:rsid w:val="00091ECF"/>
    <w:rsid w:val="0009238F"/>
    <w:rsid w:val="0009280B"/>
    <w:rsid w:val="00092F15"/>
    <w:rsid w:val="000930F9"/>
    <w:rsid w:val="00093545"/>
    <w:rsid w:val="000937E2"/>
    <w:rsid w:val="00094F68"/>
    <w:rsid w:val="00096395"/>
    <w:rsid w:val="000975C5"/>
    <w:rsid w:val="00097F26"/>
    <w:rsid w:val="000A0557"/>
    <w:rsid w:val="000A0796"/>
    <w:rsid w:val="000A0B46"/>
    <w:rsid w:val="000A0DBF"/>
    <w:rsid w:val="000A174F"/>
    <w:rsid w:val="000A2161"/>
    <w:rsid w:val="000A21AD"/>
    <w:rsid w:val="000A266D"/>
    <w:rsid w:val="000A381A"/>
    <w:rsid w:val="000A3823"/>
    <w:rsid w:val="000A3AE3"/>
    <w:rsid w:val="000A48D5"/>
    <w:rsid w:val="000A5826"/>
    <w:rsid w:val="000A5C97"/>
    <w:rsid w:val="000A61DC"/>
    <w:rsid w:val="000A6685"/>
    <w:rsid w:val="000A6AA9"/>
    <w:rsid w:val="000A6BB6"/>
    <w:rsid w:val="000A70F8"/>
    <w:rsid w:val="000A753E"/>
    <w:rsid w:val="000A7A84"/>
    <w:rsid w:val="000B0882"/>
    <w:rsid w:val="000B0C54"/>
    <w:rsid w:val="000B10E7"/>
    <w:rsid w:val="000B15CD"/>
    <w:rsid w:val="000B1C76"/>
    <w:rsid w:val="000B25D9"/>
    <w:rsid w:val="000B37BC"/>
    <w:rsid w:val="000B3A3F"/>
    <w:rsid w:val="000B3FA8"/>
    <w:rsid w:val="000B4378"/>
    <w:rsid w:val="000B4893"/>
    <w:rsid w:val="000B4C90"/>
    <w:rsid w:val="000B4D24"/>
    <w:rsid w:val="000B5A53"/>
    <w:rsid w:val="000B5E5D"/>
    <w:rsid w:val="000B6736"/>
    <w:rsid w:val="000B6A6F"/>
    <w:rsid w:val="000B6CF4"/>
    <w:rsid w:val="000B721E"/>
    <w:rsid w:val="000B78B5"/>
    <w:rsid w:val="000B7ABC"/>
    <w:rsid w:val="000C02AB"/>
    <w:rsid w:val="000C0312"/>
    <w:rsid w:val="000C04E0"/>
    <w:rsid w:val="000C096E"/>
    <w:rsid w:val="000C0C32"/>
    <w:rsid w:val="000C0E7A"/>
    <w:rsid w:val="000C12FB"/>
    <w:rsid w:val="000C1432"/>
    <w:rsid w:val="000C1539"/>
    <w:rsid w:val="000C1550"/>
    <w:rsid w:val="000C1626"/>
    <w:rsid w:val="000C1EBE"/>
    <w:rsid w:val="000C25B8"/>
    <w:rsid w:val="000C2DE4"/>
    <w:rsid w:val="000C317F"/>
    <w:rsid w:val="000C32ED"/>
    <w:rsid w:val="000C4138"/>
    <w:rsid w:val="000C4151"/>
    <w:rsid w:val="000C4233"/>
    <w:rsid w:val="000C447B"/>
    <w:rsid w:val="000C4E96"/>
    <w:rsid w:val="000C52EA"/>
    <w:rsid w:val="000C5423"/>
    <w:rsid w:val="000C61CD"/>
    <w:rsid w:val="000C6C79"/>
    <w:rsid w:val="000C7530"/>
    <w:rsid w:val="000C797D"/>
    <w:rsid w:val="000D0160"/>
    <w:rsid w:val="000D02F5"/>
    <w:rsid w:val="000D0D31"/>
    <w:rsid w:val="000D10D0"/>
    <w:rsid w:val="000D1353"/>
    <w:rsid w:val="000D1CC3"/>
    <w:rsid w:val="000D1E35"/>
    <w:rsid w:val="000D21EC"/>
    <w:rsid w:val="000D26D8"/>
    <w:rsid w:val="000D284B"/>
    <w:rsid w:val="000D2D04"/>
    <w:rsid w:val="000D3333"/>
    <w:rsid w:val="000D3B89"/>
    <w:rsid w:val="000D4944"/>
    <w:rsid w:val="000D53FD"/>
    <w:rsid w:val="000D5AEE"/>
    <w:rsid w:val="000E0301"/>
    <w:rsid w:val="000E0519"/>
    <w:rsid w:val="000E0643"/>
    <w:rsid w:val="000E0B07"/>
    <w:rsid w:val="000E0FB2"/>
    <w:rsid w:val="000E105D"/>
    <w:rsid w:val="000E123C"/>
    <w:rsid w:val="000E1670"/>
    <w:rsid w:val="000E1A6C"/>
    <w:rsid w:val="000E1F74"/>
    <w:rsid w:val="000E202F"/>
    <w:rsid w:val="000E292C"/>
    <w:rsid w:val="000E2A24"/>
    <w:rsid w:val="000E2C1D"/>
    <w:rsid w:val="000E2C5A"/>
    <w:rsid w:val="000E2D14"/>
    <w:rsid w:val="000E2FDE"/>
    <w:rsid w:val="000E3B92"/>
    <w:rsid w:val="000E43F5"/>
    <w:rsid w:val="000E4542"/>
    <w:rsid w:val="000E45BD"/>
    <w:rsid w:val="000E4868"/>
    <w:rsid w:val="000E4B0F"/>
    <w:rsid w:val="000E58B9"/>
    <w:rsid w:val="000E6107"/>
    <w:rsid w:val="000E62C8"/>
    <w:rsid w:val="000E6356"/>
    <w:rsid w:val="000E6472"/>
    <w:rsid w:val="000E6A70"/>
    <w:rsid w:val="000E6A8D"/>
    <w:rsid w:val="000E7060"/>
    <w:rsid w:val="000E7166"/>
    <w:rsid w:val="000E77CE"/>
    <w:rsid w:val="000E7D60"/>
    <w:rsid w:val="000F0174"/>
    <w:rsid w:val="000F0252"/>
    <w:rsid w:val="000F09CF"/>
    <w:rsid w:val="000F0BC6"/>
    <w:rsid w:val="000F1168"/>
    <w:rsid w:val="000F193D"/>
    <w:rsid w:val="000F2184"/>
    <w:rsid w:val="000F26DD"/>
    <w:rsid w:val="000F2859"/>
    <w:rsid w:val="000F29EE"/>
    <w:rsid w:val="000F36FF"/>
    <w:rsid w:val="000F3786"/>
    <w:rsid w:val="000F38E0"/>
    <w:rsid w:val="000F4449"/>
    <w:rsid w:val="000F48A1"/>
    <w:rsid w:val="000F4FC7"/>
    <w:rsid w:val="000F586C"/>
    <w:rsid w:val="000F5A85"/>
    <w:rsid w:val="000F5AD5"/>
    <w:rsid w:val="000F65E2"/>
    <w:rsid w:val="000F6CC5"/>
    <w:rsid w:val="000F71CB"/>
    <w:rsid w:val="00100714"/>
    <w:rsid w:val="0010163D"/>
    <w:rsid w:val="00101C83"/>
    <w:rsid w:val="00102F55"/>
    <w:rsid w:val="001030D4"/>
    <w:rsid w:val="00103750"/>
    <w:rsid w:val="0010415B"/>
    <w:rsid w:val="00105315"/>
    <w:rsid w:val="00105C73"/>
    <w:rsid w:val="00105F2E"/>
    <w:rsid w:val="00106661"/>
    <w:rsid w:val="001067C0"/>
    <w:rsid w:val="001074D6"/>
    <w:rsid w:val="0011021D"/>
    <w:rsid w:val="00110774"/>
    <w:rsid w:val="00111206"/>
    <w:rsid w:val="0011174A"/>
    <w:rsid w:val="001119FF"/>
    <w:rsid w:val="00112249"/>
    <w:rsid w:val="00112FAA"/>
    <w:rsid w:val="00113522"/>
    <w:rsid w:val="00113B1B"/>
    <w:rsid w:val="00113D45"/>
    <w:rsid w:val="00114238"/>
    <w:rsid w:val="0011486C"/>
    <w:rsid w:val="00114B1F"/>
    <w:rsid w:val="00114D8A"/>
    <w:rsid w:val="0011554F"/>
    <w:rsid w:val="0011590D"/>
    <w:rsid w:val="00115E6C"/>
    <w:rsid w:val="0011625E"/>
    <w:rsid w:val="00116C02"/>
    <w:rsid w:val="00116EFE"/>
    <w:rsid w:val="0011737E"/>
    <w:rsid w:val="001174ED"/>
    <w:rsid w:val="00117E3E"/>
    <w:rsid w:val="00117F6A"/>
    <w:rsid w:val="0012030F"/>
    <w:rsid w:val="00120669"/>
    <w:rsid w:val="00120728"/>
    <w:rsid w:val="00120F00"/>
    <w:rsid w:val="001210F6"/>
    <w:rsid w:val="001213EB"/>
    <w:rsid w:val="00122184"/>
    <w:rsid w:val="00123AB5"/>
    <w:rsid w:val="00124210"/>
    <w:rsid w:val="00124937"/>
    <w:rsid w:val="00124B37"/>
    <w:rsid w:val="00124CA6"/>
    <w:rsid w:val="00124D63"/>
    <w:rsid w:val="001255B3"/>
    <w:rsid w:val="0012587B"/>
    <w:rsid w:val="00127517"/>
    <w:rsid w:val="0012791C"/>
    <w:rsid w:val="00127F58"/>
    <w:rsid w:val="00130E34"/>
    <w:rsid w:val="001313F7"/>
    <w:rsid w:val="001314BD"/>
    <w:rsid w:val="00131AAD"/>
    <w:rsid w:val="00132BDD"/>
    <w:rsid w:val="00132DE7"/>
    <w:rsid w:val="00133351"/>
    <w:rsid w:val="00133946"/>
    <w:rsid w:val="00133B72"/>
    <w:rsid w:val="00134255"/>
    <w:rsid w:val="001342BE"/>
    <w:rsid w:val="00134635"/>
    <w:rsid w:val="00135992"/>
    <w:rsid w:val="00135B18"/>
    <w:rsid w:val="00135CBB"/>
    <w:rsid w:val="00135DD5"/>
    <w:rsid w:val="001360C6"/>
    <w:rsid w:val="00136DDB"/>
    <w:rsid w:val="001371D3"/>
    <w:rsid w:val="00140BD7"/>
    <w:rsid w:val="0014149D"/>
    <w:rsid w:val="00141D1B"/>
    <w:rsid w:val="00142208"/>
    <w:rsid w:val="00142230"/>
    <w:rsid w:val="001423AC"/>
    <w:rsid w:val="0014249F"/>
    <w:rsid w:val="001427B1"/>
    <w:rsid w:val="00142C99"/>
    <w:rsid w:val="00142E29"/>
    <w:rsid w:val="001435FE"/>
    <w:rsid w:val="001437E8"/>
    <w:rsid w:val="00143B07"/>
    <w:rsid w:val="00143FE9"/>
    <w:rsid w:val="0014468B"/>
    <w:rsid w:val="00144FA0"/>
    <w:rsid w:val="001455F6"/>
    <w:rsid w:val="001456E5"/>
    <w:rsid w:val="001458C8"/>
    <w:rsid w:val="001465B7"/>
    <w:rsid w:val="001467F1"/>
    <w:rsid w:val="00146917"/>
    <w:rsid w:val="00146A0C"/>
    <w:rsid w:val="00146C08"/>
    <w:rsid w:val="00146E48"/>
    <w:rsid w:val="00146F2F"/>
    <w:rsid w:val="001470A7"/>
    <w:rsid w:val="00147826"/>
    <w:rsid w:val="00150BDC"/>
    <w:rsid w:val="00150E2B"/>
    <w:rsid w:val="0015173E"/>
    <w:rsid w:val="00151760"/>
    <w:rsid w:val="001517E5"/>
    <w:rsid w:val="00152A65"/>
    <w:rsid w:val="00152AB9"/>
    <w:rsid w:val="00152C9A"/>
    <w:rsid w:val="001535AD"/>
    <w:rsid w:val="00154377"/>
    <w:rsid w:val="0015445A"/>
    <w:rsid w:val="00154482"/>
    <w:rsid w:val="0015465A"/>
    <w:rsid w:val="00154972"/>
    <w:rsid w:val="00154A38"/>
    <w:rsid w:val="00155215"/>
    <w:rsid w:val="001558CD"/>
    <w:rsid w:val="00155AC0"/>
    <w:rsid w:val="00155B96"/>
    <w:rsid w:val="001560AA"/>
    <w:rsid w:val="001566A1"/>
    <w:rsid w:val="00156E46"/>
    <w:rsid w:val="0015735B"/>
    <w:rsid w:val="001573D6"/>
    <w:rsid w:val="0015762D"/>
    <w:rsid w:val="00157B3E"/>
    <w:rsid w:val="00157BC1"/>
    <w:rsid w:val="00160364"/>
    <w:rsid w:val="00160C4C"/>
    <w:rsid w:val="00160E9B"/>
    <w:rsid w:val="001614F9"/>
    <w:rsid w:val="00161A93"/>
    <w:rsid w:val="00162102"/>
    <w:rsid w:val="00162681"/>
    <w:rsid w:val="0016270A"/>
    <w:rsid w:val="00162B23"/>
    <w:rsid w:val="00162BC0"/>
    <w:rsid w:val="00162DEE"/>
    <w:rsid w:val="00163130"/>
    <w:rsid w:val="0016325B"/>
    <w:rsid w:val="001640A6"/>
    <w:rsid w:val="001641E0"/>
    <w:rsid w:val="001648ED"/>
    <w:rsid w:val="00165C9F"/>
    <w:rsid w:val="00165F97"/>
    <w:rsid w:val="00166231"/>
    <w:rsid w:val="001668D8"/>
    <w:rsid w:val="00167ABB"/>
    <w:rsid w:val="00167B37"/>
    <w:rsid w:val="0017002E"/>
    <w:rsid w:val="00170332"/>
    <w:rsid w:val="00170658"/>
    <w:rsid w:val="00170920"/>
    <w:rsid w:val="00171A41"/>
    <w:rsid w:val="00171AC4"/>
    <w:rsid w:val="00171BC8"/>
    <w:rsid w:val="00171DC1"/>
    <w:rsid w:val="00172515"/>
    <w:rsid w:val="001726C7"/>
    <w:rsid w:val="001726F7"/>
    <w:rsid w:val="00172E63"/>
    <w:rsid w:val="001730F4"/>
    <w:rsid w:val="00173D96"/>
    <w:rsid w:val="00174D3B"/>
    <w:rsid w:val="001754D3"/>
    <w:rsid w:val="001755DD"/>
    <w:rsid w:val="001760DA"/>
    <w:rsid w:val="00176973"/>
    <w:rsid w:val="0017714B"/>
    <w:rsid w:val="001772F1"/>
    <w:rsid w:val="001773E7"/>
    <w:rsid w:val="001775D7"/>
    <w:rsid w:val="00177776"/>
    <w:rsid w:val="00177CE6"/>
    <w:rsid w:val="00177E80"/>
    <w:rsid w:val="00180FC9"/>
    <w:rsid w:val="00181172"/>
    <w:rsid w:val="00181F47"/>
    <w:rsid w:val="0018314D"/>
    <w:rsid w:val="0018357F"/>
    <w:rsid w:val="0018379E"/>
    <w:rsid w:val="001849AF"/>
    <w:rsid w:val="00184B31"/>
    <w:rsid w:val="00184E17"/>
    <w:rsid w:val="00185A05"/>
    <w:rsid w:val="00185E77"/>
    <w:rsid w:val="0018750F"/>
    <w:rsid w:val="0018769C"/>
    <w:rsid w:val="00187CC2"/>
    <w:rsid w:val="00190754"/>
    <w:rsid w:val="00190CE1"/>
    <w:rsid w:val="0019163C"/>
    <w:rsid w:val="00191C73"/>
    <w:rsid w:val="00191FD3"/>
    <w:rsid w:val="001920CA"/>
    <w:rsid w:val="001922DD"/>
    <w:rsid w:val="00192483"/>
    <w:rsid w:val="00192B11"/>
    <w:rsid w:val="00192C50"/>
    <w:rsid w:val="00192C85"/>
    <w:rsid w:val="00192E80"/>
    <w:rsid w:val="001941E8"/>
    <w:rsid w:val="00194B59"/>
    <w:rsid w:val="00194BA3"/>
    <w:rsid w:val="00194CDF"/>
    <w:rsid w:val="00195540"/>
    <w:rsid w:val="0019558C"/>
    <w:rsid w:val="00196BEC"/>
    <w:rsid w:val="00196D8C"/>
    <w:rsid w:val="001A01A5"/>
    <w:rsid w:val="001A038A"/>
    <w:rsid w:val="001A05DC"/>
    <w:rsid w:val="001A08E0"/>
    <w:rsid w:val="001A0D59"/>
    <w:rsid w:val="001A0E6B"/>
    <w:rsid w:val="001A1382"/>
    <w:rsid w:val="001A140F"/>
    <w:rsid w:val="001A1773"/>
    <w:rsid w:val="001A2016"/>
    <w:rsid w:val="001A2043"/>
    <w:rsid w:val="001A21C5"/>
    <w:rsid w:val="001A2201"/>
    <w:rsid w:val="001A270D"/>
    <w:rsid w:val="001A327A"/>
    <w:rsid w:val="001A373C"/>
    <w:rsid w:val="001A38CF"/>
    <w:rsid w:val="001A454A"/>
    <w:rsid w:val="001A457D"/>
    <w:rsid w:val="001A476B"/>
    <w:rsid w:val="001A4C74"/>
    <w:rsid w:val="001A4D81"/>
    <w:rsid w:val="001A56EA"/>
    <w:rsid w:val="001A621F"/>
    <w:rsid w:val="001A6D1A"/>
    <w:rsid w:val="001A79A9"/>
    <w:rsid w:val="001B0138"/>
    <w:rsid w:val="001B02F0"/>
    <w:rsid w:val="001B07C1"/>
    <w:rsid w:val="001B086F"/>
    <w:rsid w:val="001B08AA"/>
    <w:rsid w:val="001B0F22"/>
    <w:rsid w:val="001B10EC"/>
    <w:rsid w:val="001B1649"/>
    <w:rsid w:val="001B196A"/>
    <w:rsid w:val="001B264A"/>
    <w:rsid w:val="001B27BC"/>
    <w:rsid w:val="001B290C"/>
    <w:rsid w:val="001B291E"/>
    <w:rsid w:val="001B2BCD"/>
    <w:rsid w:val="001B2DEB"/>
    <w:rsid w:val="001B3799"/>
    <w:rsid w:val="001B3B2F"/>
    <w:rsid w:val="001B46F3"/>
    <w:rsid w:val="001B4781"/>
    <w:rsid w:val="001B4FCF"/>
    <w:rsid w:val="001B5804"/>
    <w:rsid w:val="001B5CC6"/>
    <w:rsid w:val="001B5D97"/>
    <w:rsid w:val="001B5E74"/>
    <w:rsid w:val="001B5F19"/>
    <w:rsid w:val="001B66DB"/>
    <w:rsid w:val="001B6EFA"/>
    <w:rsid w:val="001B7482"/>
    <w:rsid w:val="001B78FB"/>
    <w:rsid w:val="001C0174"/>
    <w:rsid w:val="001C18D4"/>
    <w:rsid w:val="001C2B0D"/>
    <w:rsid w:val="001C2B2F"/>
    <w:rsid w:val="001C2FD7"/>
    <w:rsid w:val="001C374D"/>
    <w:rsid w:val="001C3A92"/>
    <w:rsid w:val="001C3B3C"/>
    <w:rsid w:val="001C4781"/>
    <w:rsid w:val="001C5004"/>
    <w:rsid w:val="001C5436"/>
    <w:rsid w:val="001C567E"/>
    <w:rsid w:val="001C5822"/>
    <w:rsid w:val="001C5CA5"/>
    <w:rsid w:val="001C685F"/>
    <w:rsid w:val="001C6A59"/>
    <w:rsid w:val="001C6B53"/>
    <w:rsid w:val="001C6D72"/>
    <w:rsid w:val="001C6F54"/>
    <w:rsid w:val="001C719D"/>
    <w:rsid w:val="001C7281"/>
    <w:rsid w:val="001C7465"/>
    <w:rsid w:val="001C7C61"/>
    <w:rsid w:val="001D015C"/>
    <w:rsid w:val="001D0164"/>
    <w:rsid w:val="001D0A2E"/>
    <w:rsid w:val="001D114F"/>
    <w:rsid w:val="001D1159"/>
    <w:rsid w:val="001D12AA"/>
    <w:rsid w:val="001D1419"/>
    <w:rsid w:val="001D15DA"/>
    <w:rsid w:val="001D2E4F"/>
    <w:rsid w:val="001D4FB1"/>
    <w:rsid w:val="001D5C89"/>
    <w:rsid w:val="001D60C1"/>
    <w:rsid w:val="001D6EDD"/>
    <w:rsid w:val="001D7133"/>
    <w:rsid w:val="001D733D"/>
    <w:rsid w:val="001D75A6"/>
    <w:rsid w:val="001D764A"/>
    <w:rsid w:val="001D799F"/>
    <w:rsid w:val="001D7FEE"/>
    <w:rsid w:val="001E0F48"/>
    <w:rsid w:val="001E0FB8"/>
    <w:rsid w:val="001E212C"/>
    <w:rsid w:val="001E33A9"/>
    <w:rsid w:val="001E33EF"/>
    <w:rsid w:val="001E3A26"/>
    <w:rsid w:val="001E3DBF"/>
    <w:rsid w:val="001E42F4"/>
    <w:rsid w:val="001E4862"/>
    <w:rsid w:val="001E4F4D"/>
    <w:rsid w:val="001E4FA6"/>
    <w:rsid w:val="001E539C"/>
    <w:rsid w:val="001E55C9"/>
    <w:rsid w:val="001E5C0B"/>
    <w:rsid w:val="001E6756"/>
    <w:rsid w:val="001E6856"/>
    <w:rsid w:val="001E760E"/>
    <w:rsid w:val="001E78E8"/>
    <w:rsid w:val="001E7B29"/>
    <w:rsid w:val="001E7B30"/>
    <w:rsid w:val="001F10FF"/>
    <w:rsid w:val="001F17AF"/>
    <w:rsid w:val="001F231C"/>
    <w:rsid w:val="001F2337"/>
    <w:rsid w:val="001F2839"/>
    <w:rsid w:val="001F31DC"/>
    <w:rsid w:val="001F3222"/>
    <w:rsid w:val="001F3280"/>
    <w:rsid w:val="001F35BA"/>
    <w:rsid w:val="001F3BD2"/>
    <w:rsid w:val="001F3D75"/>
    <w:rsid w:val="001F3F19"/>
    <w:rsid w:val="001F4271"/>
    <w:rsid w:val="001F4509"/>
    <w:rsid w:val="001F4EB4"/>
    <w:rsid w:val="001F5B13"/>
    <w:rsid w:val="001F61E1"/>
    <w:rsid w:val="001F6282"/>
    <w:rsid w:val="001F6365"/>
    <w:rsid w:val="001F65C7"/>
    <w:rsid w:val="001F671B"/>
    <w:rsid w:val="001F6737"/>
    <w:rsid w:val="001F6760"/>
    <w:rsid w:val="001F6E75"/>
    <w:rsid w:val="001F6EA5"/>
    <w:rsid w:val="001F79A7"/>
    <w:rsid w:val="001F7B1A"/>
    <w:rsid w:val="00200617"/>
    <w:rsid w:val="002007B4"/>
    <w:rsid w:val="00200813"/>
    <w:rsid w:val="00200A48"/>
    <w:rsid w:val="0020140D"/>
    <w:rsid w:val="002017A2"/>
    <w:rsid w:val="00201BA0"/>
    <w:rsid w:val="00201E12"/>
    <w:rsid w:val="00202201"/>
    <w:rsid w:val="00202913"/>
    <w:rsid w:val="00202A3A"/>
    <w:rsid w:val="00202A62"/>
    <w:rsid w:val="00202B38"/>
    <w:rsid w:val="0020338C"/>
    <w:rsid w:val="00204315"/>
    <w:rsid w:val="00204F18"/>
    <w:rsid w:val="00204F53"/>
    <w:rsid w:val="00205265"/>
    <w:rsid w:val="0020580B"/>
    <w:rsid w:val="00205C9F"/>
    <w:rsid w:val="00205ED3"/>
    <w:rsid w:val="002060AB"/>
    <w:rsid w:val="0020661F"/>
    <w:rsid w:val="00206A16"/>
    <w:rsid w:val="002074D5"/>
    <w:rsid w:val="002078F0"/>
    <w:rsid w:val="00207A80"/>
    <w:rsid w:val="00207D43"/>
    <w:rsid w:val="00207F7C"/>
    <w:rsid w:val="00210627"/>
    <w:rsid w:val="00210731"/>
    <w:rsid w:val="00210E5C"/>
    <w:rsid w:val="002112B8"/>
    <w:rsid w:val="00211A6F"/>
    <w:rsid w:val="00211DE6"/>
    <w:rsid w:val="00212307"/>
    <w:rsid w:val="0021238F"/>
    <w:rsid w:val="00212430"/>
    <w:rsid w:val="00212E0A"/>
    <w:rsid w:val="00212E9C"/>
    <w:rsid w:val="002138AD"/>
    <w:rsid w:val="00213A48"/>
    <w:rsid w:val="00213EA6"/>
    <w:rsid w:val="00213F00"/>
    <w:rsid w:val="00214FAF"/>
    <w:rsid w:val="00215630"/>
    <w:rsid w:val="0021596B"/>
    <w:rsid w:val="002159C9"/>
    <w:rsid w:val="00216068"/>
    <w:rsid w:val="0021657E"/>
    <w:rsid w:val="0021798E"/>
    <w:rsid w:val="002179B4"/>
    <w:rsid w:val="00217D0E"/>
    <w:rsid w:val="002208AD"/>
    <w:rsid w:val="00220B82"/>
    <w:rsid w:val="00221466"/>
    <w:rsid w:val="002225F8"/>
    <w:rsid w:val="00222635"/>
    <w:rsid w:val="00222785"/>
    <w:rsid w:val="002227D5"/>
    <w:rsid w:val="00222EB2"/>
    <w:rsid w:val="0022334B"/>
    <w:rsid w:val="00223791"/>
    <w:rsid w:val="00223A26"/>
    <w:rsid w:val="00224FD5"/>
    <w:rsid w:val="002251B1"/>
    <w:rsid w:val="002255CC"/>
    <w:rsid w:val="00225696"/>
    <w:rsid w:val="00225E41"/>
    <w:rsid w:val="002267F8"/>
    <w:rsid w:val="00226811"/>
    <w:rsid w:val="002272F7"/>
    <w:rsid w:val="0022745A"/>
    <w:rsid w:val="00227FDF"/>
    <w:rsid w:val="00230304"/>
    <w:rsid w:val="0023050C"/>
    <w:rsid w:val="0023089E"/>
    <w:rsid w:val="00230DB8"/>
    <w:rsid w:val="00231402"/>
    <w:rsid w:val="00231503"/>
    <w:rsid w:val="00231D36"/>
    <w:rsid w:val="00232228"/>
    <w:rsid w:val="0023387A"/>
    <w:rsid w:val="00233C5B"/>
    <w:rsid w:val="00234482"/>
    <w:rsid w:val="002350F7"/>
    <w:rsid w:val="002356FD"/>
    <w:rsid w:val="0023574C"/>
    <w:rsid w:val="00235955"/>
    <w:rsid w:val="002360A2"/>
    <w:rsid w:val="00236D82"/>
    <w:rsid w:val="00237554"/>
    <w:rsid w:val="00237D6F"/>
    <w:rsid w:val="00237F01"/>
    <w:rsid w:val="00240493"/>
    <w:rsid w:val="00240E3E"/>
    <w:rsid w:val="00241292"/>
    <w:rsid w:val="0024141B"/>
    <w:rsid w:val="002424FE"/>
    <w:rsid w:val="0024259F"/>
    <w:rsid w:val="00242667"/>
    <w:rsid w:val="00243D3C"/>
    <w:rsid w:val="00244066"/>
    <w:rsid w:val="00244CB6"/>
    <w:rsid w:val="00244E1E"/>
    <w:rsid w:val="00245256"/>
    <w:rsid w:val="0024552E"/>
    <w:rsid w:val="00245D17"/>
    <w:rsid w:val="00245D95"/>
    <w:rsid w:val="00245F26"/>
    <w:rsid w:val="002466C0"/>
    <w:rsid w:val="0024718D"/>
    <w:rsid w:val="0024741C"/>
    <w:rsid w:val="00247985"/>
    <w:rsid w:val="00250256"/>
    <w:rsid w:val="002507ED"/>
    <w:rsid w:val="00250CBA"/>
    <w:rsid w:val="00250E31"/>
    <w:rsid w:val="002510E9"/>
    <w:rsid w:val="002516DD"/>
    <w:rsid w:val="0025181A"/>
    <w:rsid w:val="00251D38"/>
    <w:rsid w:val="002527A7"/>
    <w:rsid w:val="00253B80"/>
    <w:rsid w:val="00253BC0"/>
    <w:rsid w:val="00253E1D"/>
    <w:rsid w:val="00254B4A"/>
    <w:rsid w:val="00255A0B"/>
    <w:rsid w:val="00256020"/>
    <w:rsid w:val="0025638F"/>
    <w:rsid w:val="002565A9"/>
    <w:rsid w:val="002566B0"/>
    <w:rsid w:val="00256B57"/>
    <w:rsid w:val="00256E56"/>
    <w:rsid w:val="002571CB"/>
    <w:rsid w:val="00257867"/>
    <w:rsid w:val="00257FAB"/>
    <w:rsid w:val="0026038D"/>
    <w:rsid w:val="00260643"/>
    <w:rsid w:val="00260AB7"/>
    <w:rsid w:val="00260D13"/>
    <w:rsid w:val="002620F9"/>
    <w:rsid w:val="0026210E"/>
    <w:rsid w:val="002623D6"/>
    <w:rsid w:val="00262CBB"/>
    <w:rsid w:val="00263072"/>
    <w:rsid w:val="00264306"/>
    <w:rsid w:val="00265641"/>
    <w:rsid w:val="00265F5E"/>
    <w:rsid w:val="0026624D"/>
    <w:rsid w:val="00266EA2"/>
    <w:rsid w:val="0026750E"/>
    <w:rsid w:val="002676BF"/>
    <w:rsid w:val="00267F7F"/>
    <w:rsid w:val="00270117"/>
    <w:rsid w:val="002702BB"/>
    <w:rsid w:val="00270BED"/>
    <w:rsid w:val="00271192"/>
    <w:rsid w:val="00271539"/>
    <w:rsid w:val="00271D25"/>
    <w:rsid w:val="00271FBE"/>
    <w:rsid w:val="0027285D"/>
    <w:rsid w:val="00272EC1"/>
    <w:rsid w:val="0027332E"/>
    <w:rsid w:val="00273649"/>
    <w:rsid w:val="00273AC0"/>
    <w:rsid w:val="00273B59"/>
    <w:rsid w:val="00274A2A"/>
    <w:rsid w:val="00274C04"/>
    <w:rsid w:val="00274D7D"/>
    <w:rsid w:val="00275126"/>
    <w:rsid w:val="0027591F"/>
    <w:rsid w:val="00275CD5"/>
    <w:rsid w:val="00275FE2"/>
    <w:rsid w:val="0027616C"/>
    <w:rsid w:val="002761DB"/>
    <w:rsid w:val="002766CD"/>
    <w:rsid w:val="00276871"/>
    <w:rsid w:val="00276956"/>
    <w:rsid w:val="00276B85"/>
    <w:rsid w:val="0027700C"/>
    <w:rsid w:val="00277138"/>
    <w:rsid w:val="002773B8"/>
    <w:rsid w:val="0027754C"/>
    <w:rsid w:val="00277670"/>
    <w:rsid w:val="002814F2"/>
    <w:rsid w:val="002816E9"/>
    <w:rsid w:val="00281CF4"/>
    <w:rsid w:val="0028281F"/>
    <w:rsid w:val="0028286A"/>
    <w:rsid w:val="00282D51"/>
    <w:rsid w:val="00283995"/>
    <w:rsid w:val="00283C20"/>
    <w:rsid w:val="00284083"/>
    <w:rsid w:val="0028467E"/>
    <w:rsid w:val="0028468D"/>
    <w:rsid w:val="0028480C"/>
    <w:rsid w:val="00284A33"/>
    <w:rsid w:val="002858A0"/>
    <w:rsid w:val="00285AB4"/>
    <w:rsid w:val="00285F80"/>
    <w:rsid w:val="00286C4E"/>
    <w:rsid w:val="00287006"/>
    <w:rsid w:val="00287659"/>
    <w:rsid w:val="002876DB"/>
    <w:rsid w:val="0028779C"/>
    <w:rsid w:val="00287953"/>
    <w:rsid w:val="00287AB0"/>
    <w:rsid w:val="002920FC"/>
    <w:rsid w:val="002929F9"/>
    <w:rsid w:val="00292BF0"/>
    <w:rsid w:val="00292EF9"/>
    <w:rsid w:val="00292F81"/>
    <w:rsid w:val="00292FB8"/>
    <w:rsid w:val="00293F1F"/>
    <w:rsid w:val="00294501"/>
    <w:rsid w:val="002946E3"/>
    <w:rsid w:val="0029473A"/>
    <w:rsid w:val="002949FD"/>
    <w:rsid w:val="0029583F"/>
    <w:rsid w:val="002964AD"/>
    <w:rsid w:val="00296A59"/>
    <w:rsid w:val="00297006"/>
    <w:rsid w:val="00297203"/>
    <w:rsid w:val="00297C8F"/>
    <w:rsid w:val="002A033D"/>
    <w:rsid w:val="002A0A35"/>
    <w:rsid w:val="002A0B40"/>
    <w:rsid w:val="002A0D8C"/>
    <w:rsid w:val="002A0DA4"/>
    <w:rsid w:val="002A1EA1"/>
    <w:rsid w:val="002A23E3"/>
    <w:rsid w:val="002A2CFD"/>
    <w:rsid w:val="002A2FC4"/>
    <w:rsid w:val="002A3E4D"/>
    <w:rsid w:val="002A4348"/>
    <w:rsid w:val="002A4C73"/>
    <w:rsid w:val="002A5C56"/>
    <w:rsid w:val="002A626D"/>
    <w:rsid w:val="002A62FD"/>
    <w:rsid w:val="002A6877"/>
    <w:rsid w:val="002A765C"/>
    <w:rsid w:val="002A79E4"/>
    <w:rsid w:val="002B058C"/>
    <w:rsid w:val="002B1736"/>
    <w:rsid w:val="002B2704"/>
    <w:rsid w:val="002B2EAB"/>
    <w:rsid w:val="002B3546"/>
    <w:rsid w:val="002B3D91"/>
    <w:rsid w:val="002B5920"/>
    <w:rsid w:val="002B5DFD"/>
    <w:rsid w:val="002B5E1F"/>
    <w:rsid w:val="002B655F"/>
    <w:rsid w:val="002B6AF5"/>
    <w:rsid w:val="002B6F74"/>
    <w:rsid w:val="002B7050"/>
    <w:rsid w:val="002B70EB"/>
    <w:rsid w:val="002B7301"/>
    <w:rsid w:val="002C02D6"/>
    <w:rsid w:val="002C05CA"/>
    <w:rsid w:val="002C0D12"/>
    <w:rsid w:val="002C131A"/>
    <w:rsid w:val="002C131D"/>
    <w:rsid w:val="002C13F3"/>
    <w:rsid w:val="002C16DE"/>
    <w:rsid w:val="002C1B6F"/>
    <w:rsid w:val="002C2233"/>
    <w:rsid w:val="002C258C"/>
    <w:rsid w:val="002C2735"/>
    <w:rsid w:val="002C2A6E"/>
    <w:rsid w:val="002C2F41"/>
    <w:rsid w:val="002C3220"/>
    <w:rsid w:val="002C3237"/>
    <w:rsid w:val="002C3263"/>
    <w:rsid w:val="002C410F"/>
    <w:rsid w:val="002C4644"/>
    <w:rsid w:val="002C49E0"/>
    <w:rsid w:val="002C5381"/>
    <w:rsid w:val="002C56A7"/>
    <w:rsid w:val="002C658F"/>
    <w:rsid w:val="002C65A2"/>
    <w:rsid w:val="002C6D48"/>
    <w:rsid w:val="002C74A7"/>
    <w:rsid w:val="002C756C"/>
    <w:rsid w:val="002C76F9"/>
    <w:rsid w:val="002D03D1"/>
    <w:rsid w:val="002D07C4"/>
    <w:rsid w:val="002D0825"/>
    <w:rsid w:val="002D09A0"/>
    <w:rsid w:val="002D0A04"/>
    <w:rsid w:val="002D0C1F"/>
    <w:rsid w:val="002D15B7"/>
    <w:rsid w:val="002D1BFC"/>
    <w:rsid w:val="002D1D11"/>
    <w:rsid w:val="002D1E34"/>
    <w:rsid w:val="002D22FE"/>
    <w:rsid w:val="002D24AE"/>
    <w:rsid w:val="002D29B3"/>
    <w:rsid w:val="002D328A"/>
    <w:rsid w:val="002D43DD"/>
    <w:rsid w:val="002D4BD0"/>
    <w:rsid w:val="002D5828"/>
    <w:rsid w:val="002D5B20"/>
    <w:rsid w:val="002D6354"/>
    <w:rsid w:val="002D6420"/>
    <w:rsid w:val="002D65B7"/>
    <w:rsid w:val="002D6F46"/>
    <w:rsid w:val="002D776E"/>
    <w:rsid w:val="002D7AD1"/>
    <w:rsid w:val="002D7C4A"/>
    <w:rsid w:val="002E11EB"/>
    <w:rsid w:val="002E13CE"/>
    <w:rsid w:val="002E1495"/>
    <w:rsid w:val="002E2A2D"/>
    <w:rsid w:val="002E2CD0"/>
    <w:rsid w:val="002E357A"/>
    <w:rsid w:val="002E373F"/>
    <w:rsid w:val="002E3930"/>
    <w:rsid w:val="002E3E67"/>
    <w:rsid w:val="002E4036"/>
    <w:rsid w:val="002E47D4"/>
    <w:rsid w:val="002E4A96"/>
    <w:rsid w:val="002E4AEB"/>
    <w:rsid w:val="002E50DA"/>
    <w:rsid w:val="002E54FF"/>
    <w:rsid w:val="002E5EA2"/>
    <w:rsid w:val="002E5F62"/>
    <w:rsid w:val="002E5F8E"/>
    <w:rsid w:val="002E60D6"/>
    <w:rsid w:val="002E6165"/>
    <w:rsid w:val="002E6207"/>
    <w:rsid w:val="002E672C"/>
    <w:rsid w:val="002E6837"/>
    <w:rsid w:val="002E704A"/>
    <w:rsid w:val="002E72C9"/>
    <w:rsid w:val="002E7338"/>
    <w:rsid w:val="002E7769"/>
    <w:rsid w:val="002E7898"/>
    <w:rsid w:val="002E7933"/>
    <w:rsid w:val="002E7ACF"/>
    <w:rsid w:val="002E7CEE"/>
    <w:rsid w:val="002F04C8"/>
    <w:rsid w:val="002F04E3"/>
    <w:rsid w:val="002F08E7"/>
    <w:rsid w:val="002F13AD"/>
    <w:rsid w:val="002F2289"/>
    <w:rsid w:val="002F310E"/>
    <w:rsid w:val="002F3B11"/>
    <w:rsid w:val="002F3E8B"/>
    <w:rsid w:val="002F456B"/>
    <w:rsid w:val="002F4A28"/>
    <w:rsid w:val="002F4C1A"/>
    <w:rsid w:val="002F4F1E"/>
    <w:rsid w:val="002F504A"/>
    <w:rsid w:val="002F531F"/>
    <w:rsid w:val="002F55BD"/>
    <w:rsid w:val="002F58BC"/>
    <w:rsid w:val="002F602E"/>
    <w:rsid w:val="002F658C"/>
    <w:rsid w:val="002F749C"/>
    <w:rsid w:val="002F7558"/>
    <w:rsid w:val="002F79FA"/>
    <w:rsid w:val="00300123"/>
    <w:rsid w:val="00300319"/>
    <w:rsid w:val="003007BC"/>
    <w:rsid w:val="00300BFA"/>
    <w:rsid w:val="00300D8B"/>
    <w:rsid w:val="0030117A"/>
    <w:rsid w:val="00301489"/>
    <w:rsid w:val="00302786"/>
    <w:rsid w:val="003032E4"/>
    <w:rsid w:val="00303663"/>
    <w:rsid w:val="00303EAE"/>
    <w:rsid w:val="00303ECE"/>
    <w:rsid w:val="00303F2D"/>
    <w:rsid w:val="00304248"/>
    <w:rsid w:val="00304885"/>
    <w:rsid w:val="00304CC6"/>
    <w:rsid w:val="0030606A"/>
    <w:rsid w:val="00306140"/>
    <w:rsid w:val="003061BA"/>
    <w:rsid w:val="00306413"/>
    <w:rsid w:val="003068FB"/>
    <w:rsid w:val="00306A4E"/>
    <w:rsid w:val="00307377"/>
    <w:rsid w:val="0031016F"/>
    <w:rsid w:val="0031054A"/>
    <w:rsid w:val="0031103B"/>
    <w:rsid w:val="0031133F"/>
    <w:rsid w:val="00311DD7"/>
    <w:rsid w:val="003127F7"/>
    <w:rsid w:val="003137C3"/>
    <w:rsid w:val="00313B81"/>
    <w:rsid w:val="00314813"/>
    <w:rsid w:val="0031505F"/>
    <w:rsid w:val="00315247"/>
    <w:rsid w:val="00315565"/>
    <w:rsid w:val="00316FB9"/>
    <w:rsid w:val="003170CB"/>
    <w:rsid w:val="00317A2D"/>
    <w:rsid w:val="003206AB"/>
    <w:rsid w:val="003207BC"/>
    <w:rsid w:val="003207CC"/>
    <w:rsid w:val="00320D86"/>
    <w:rsid w:val="00321596"/>
    <w:rsid w:val="00322452"/>
    <w:rsid w:val="0032263D"/>
    <w:rsid w:val="0032286A"/>
    <w:rsid w:val="00323394"/>
    <w:rsid w:val="00323B3B"/>
    <w:rsid w:val="00323C75"/>
    <w:rsid w:val="0032468C"/>
    <w:rsid w:val="0032537E"/>
    <w:rsid w:val="00325B00"/>
    <w:rsid w:val="00325D97"/>
    <w:rsid w:val="00325DA4"/>
    <w:rsid w:val="0032612B"/>
    <w:rsid w:val="00326305"/>
    <w:rsid w:val="00330427"/>
    <w:rsid w:val="0033074D"/>
    <w:rsid w:val="00330AD4"/>
    <w:rsid w:val="00330E16"/>
    <w:rsid w:val="00330E99"/>
    <w:rsid w:val="00332AA7"/>
    <w:rsid w:val="00332F4A"/>
    <w:rsid w:val="00333EBE"/>
    <w:rsid w:val="00334627"/>
    <w:rsid w:val="0033528B"/>
    <w:rsid w:val="0033587D"/>
    <w:rsid w:val="00336E9C"/>
    <w:rsid w:val="00337302"/>
    <w:rsid w:val="003375A8"/>
    <w:rsid w:val="0033790B"/>
    <w:rsid w:val="00337AE6"/>
    <w:rsid w:val="00337E64"/>
    <w:rsid w:val="0034076D"/>
    <w:rsid w:val="00340B3E"/>
    <w:rsid w:val="0034120C"/>
    <w:rsid w:val="00341855"/>
    <w:rsid w:val="0034197D"/>
    <w:rsid w:val="00341F11"/>
    <w:rsid w:val="00342840"/>
    <w:rsid w:val="00343973"/>
    <w:rsid w:val="00343BAC"/>
    <w:rsid w:val="003442B2"/>
    <w:rsid w:val="00344328"/>
    <w:rsid w:val="00344375"/>
    <w:rsid w:val="00344525"/>
    <w:rsid w:val="00344AFB"/>
    <w:rsid w:val="00345D4C"/>
    <w:rsid w:val="003460D0"/>
    <w:rsid w:val="003462C8"/>
    <w:rsid w:val="0034642A"/>
    <w:rsid w:val="00346847"/>
    <w:rsid w:val="00346C66"/>
    <w:rsid w:val="00346D54"/>
    <w:rsid w:val="00347019"/>
    <w:rsid w:val="0034769C"/>
    <w:rsid w:val="003479E5"/>
    <w:rsid w:val="00347E90"/>
    <w:rsid w:val="00347F44"/>
    <w:rsid w:val="003501BF"/>
    <w:rsid w:val="003505F2"/>
    <w:rsid w:val="00350B16"/>
    <w:rsid w:val="003519C3"/>
    <w:rsid w:val="00351E47"/>
    <w:rsid w:val="00352406"/>
    <w:rsid w:val="0035419C"/>
    <w:rsid w:val="0035433A"/>
    <w:rsid w:val="00354672"/>
    <w:rsid w:val="003547CE"/>
    <w:rsid w:val="00355AA0"/>
    <w:rsid w:val="00355AD5"/>
    <w:rsid w:val="00355CF9"/>
    <w:rsid w:val="00356296"/>
    <w:rsid w:val="0035646B"/>
    <w:rsid w:val="003564AC"/>
    <w:rsid w:val="00356912"/>
    <w:rsid w:val="00356BF9"/>
    <w:rsid w:val="003574FA"/>
    <w:rsid w:val="00357589"/>
    <w:rsid w:val="003607AF"/>
    <w:rsid w:val="00360C21"/>
    <w:rsid w:val="003611D6"/>
    <w:rsid w:val="003622D3"/>
    <w:rsid w:val="0036231B"/>
    <w:rsid w:val="0036315E"/>
    <w:rsid w:val="003632BF"/>
    <w:rsid w:val="00363A43"/>
    <w:rsid w:val="00363A87"/>
    <w:rsid w:val="00364586"/>
    <w:rsid w:val="0036523B"/>
    <w:rsid w:val="003657D3"/>
    <w:rsid w:val="003660E2"/>
    <w:rsid w:val="003662FF"/>
    <w:rsid w:val="0036682B"/>
    <w:rsid w:val="00366917"/>
    <w:rsid w:val="00366ED0"/>
    <w:rsid w:val="00366EEA"/>
    <w:rsid w:val="00367CA3"/>
    <w:rsid w:val="00367E2E"/>
    <w:rsid w:val="003700FA"/>
    <w:rsid w:val="0037146D"/>
    <w:rsid w:val="00371475"/>
    <w:rsid w:val="003714FE"/>
    <w:rsid w:val="00371A72"/>
    <w:rsid w:val="00372AC0"/>
    <w:rsid w:val="00372E20"/>
    <w:rsid w:val="003732BD"/>
    <w:rsid w:val="003738A1"/>
    <w:rsid w:val="00373975"/>
    <w:rsid w:val="00373C67"/>
    <w:rsid w:val="00373EC7"/>
    <w:rsid w:val="003743C1"/>
    <w:rsid w:val="0037466A"/>
    <w:rsid w:val="003746C9"/>
    <w:rsid w:val="00374C8F"/>
    <w:rsid w:val="003758D3"/>
    <w:rsid w:val="00375D33"/>
    <w:rsid w:val="00375F36"/>
    <w:rsid w:val="00375FA4"/>
    <w:rsid w:val="00376221"/>
    <w:rsid w:val="00376C27"/>
    <w:rsid w:val="00377515"/>
    <w:rsid w:val="003779F5"/>
    <w:rsid w:val="0038000A"/>
    <w:rsid w:val="003806F3"/>
    <w:rsid w:val="00380C9F"/>
    <w:rsid w:val="003810D5"/>
    <w:rsid w:val="003810FE"/>
    <w:rsid w:val="0038115C"/>
    <w:rsid w:val="003819A9"/>
    <w:rsid w:val="00381DF0"/>
    <w:rsid w:val="00382B80"/>
    <w:rsid w:val="00382DEB"/>
    <w:rsid w:val="00383041"/>
    <w:rsid w:val="003831DF"/>
    <w:rsid w:val="003835AF"/>
    <w:rsid w:val="00383CDF"/>
    <w:rsid w:val="00383F9B"/>
    <w:rsid w:val="00384154"/>
    <w:rsid w:val="00384A1A"/>
    <w:rsid w:val="00384DAB"/>
    <w:rsid w:val="00385001"/>
    <w:rsid w:val="00385075"/>
    <w:rsid w:val="00385454"/>
    <w:rsid w:val="00385A38"/>
    <w:rsid w:val="00385E1D"/>
    <w:rsid w:val="00385FB7"/>
    <w:rsid w:val="003860FE"/>
    <w:rsid w:val="003864A0"/>
    <w:rsid w:val="00390047"/>
    <w:rsid w:val="003901D2"/>
    <w:rsid w:val="00391CB3"/>
    <w:rsid w:val="0039255B"/>
    <w:rsid w:val="00392694"/>
    <w:rsid w:val="00392E53"/>
    <w:rsid w:val="00393078"/>
    <w:rsid w:val="00393648"/>
    <w:rsid w:val="00394198"/>
    <w:rsid w:val="00394A29"/>
    <w:rsid w:val="0039576D"/>
    <w:rsid w:val="00395A51"/>
    <w:rsid w:val="00396273"/>
    <w:rsid w:val="003962A7"/>
    <w:rsid w:val="003964E2"/>
    <w:rsid w:val="00396B2C"/>
    <w:rsid w:val="00396B76"/>
    <w:rsid w:val="00397510"/>
    <w:rsid w:val="003975A1"/>
    <w:rsid w:val="0039778A"/>
    <w:rsid w:val="0039795C"/>
    <w:rsid w:val="00397B8F"/>
    <w:rsid w:val="00397BB1"/>
    <w:rsid w:val="003A0BE9"/>
    <w:rsid w:val="003A0C60"/>
    <w:rsid w:val="003A0DDE"/>
    <w:rsid w:val="003A11FD"/>
    <w:rsid w:val="003A14FC"/>
    <w:rsid w:val="003A163A"/>
    <w:rsid w:val="003A24DC"/>
    <w:rsid w:val="003A3279"/>
    <w:rsid w:val="003A32C3"/>
    <w:rsid w:val="003A3929"/>
    <w:rsid w:val="003A394E"/>
    <w:rsid w:val="003A48D3"/>
    <w:rsid w:val="003A541A"/>
    <w:rsid w:val="003A545B"/>
    <w:rsid w:val="003A5499"/>
    <w:rsid w:val="003A5851"/>
    <w:rsid w:val="003A5BD1"/>
    <w:rsid w:val="003A5D35"/>
    <w:rsid w:val="003A63F7"/>
    <w:rsid w:val="003A6ABD"/>
    <w:rsid w:val="003A7EFA"/>
    <w:rsid w:val="003B0545"/>
    <w:rsid w:val="003B08F2"/>
    <w:rsid w:val="003B0AF4"/>
    <w:rsid w:val="003B136A"/>
    <w:rsid w:val="003B1E17"/>
    <w:rsid w:val="003B1EF2"/>
    <w:rsid w:val="003B23E0"/>
    <w:rsid w:val="003B29AF"/>
    <w:rsid w:val="003B2E44"/>
    <w:rsid w:val="003B30B8"/>
    <w:rsid w:val="003B37D4"/>
    <w:rsid w:val="003B3E18"/>
    <w:rsid w:val="003B476C"/>
    <w:rsid w:val="003B4F0B"/>
    <w:rsid w:val="003B5701"/>
    <w:rsid w:val="003B5B49"/>
    <w:rsid w:val="003B66ED"/>
    <w:rsid w:val="003B6C17"/>
    <w:rsid w:val="003B6EC9"/>
    <w:rsid w:val="003B6ED2"/>
    <w:rsid w:val="003B7494"/>
    <w:rsid w:val="003B76CB"/>
    <w:rsid w:val="003B78F6"/>
    <w:rsid w:val="003B7E1A"/>
    <w:rsid w:val="003C0315"/>
    <w:rsid w:val="003C0B54"/>
    <w:rsid w:val="003C126D"/>
    <w:rsid w:val="003C290C"/>
    <w:rsid w:val="003C299E"/>
    <w:rsid w:val="003C2A08"/>
    <w:rsid w:val="003C2F3C"/>
    <w:rsid w:val="003C3273"/>
    <w:rsid w:val="003C34B6"/>
    <w:rsid w:val="003C376B"/>
    <w:rsid w:val="003C3A7A"/>
    <w:rsid w:val="003C3E54"/>
    <w:rsid w:val="003C3F3D"/>
    <w:rsid w:val="003C40F4"/>
    <w:rsid w:val="003C4EBB"/>
    <w:rsid w:val="003C56C7"/>
    <w:rsid w:val="003C5A40"/>
    <w:rsid w:val="003C5BF6"/>
    <w:rsid w:val="003C6332"/>
    <w:rsid w:val="003C7D2F"/>
    <w:rsid w:val="003D018D"/>
    <w:rsid w:val="003D0456"/>
    <w:rsid w:val="003D07F6"/>
    <w:rsid w:val="003D0EBC"/>
    <w:rsid w:val="003D173C"/>
    <w:rsid w:val="003D18ED"/>
    <w:rsid w:val="003D1D7C"/>
    <w:rsid w:val="003D26FE"/>
    <w:rsid w:val="003D29B3"/>
    <w:rsid w:val="003D2EE7"/>
    <w:rsid w:val="003D3076"/>
    <w:rsid w:val="003D349D"/>
    <w:rsid w:val="003D392E"/>
    <w:rsid w:val="003D3DA0"/>
    <w:rsid w:val="003D406A"/>
    <w:rsid w:val="003D4E85"/>
    <w:rsid w:val="003D5688"/>
    <w:rsid w:val="003D65FD"/>
    <w:rsid w:val="003D6FC8"/>
    <w:rsid w:val="003D70C4"/>
    <w:rsid w:val="003D7A47"/>
    <w:rsid w:val="003E0548"/>
    <w:rsid w:val="003E0E04"/>
    <w:rsid w:val="003E173C"/>
    <w:rsid w:val="003E1822"/>
    <w:rsid w:val="003E186D"/>
    <w:rsid w:val="003E19CC"/>
    <w:rsid w:val="003E1D09"/>
    <w:rsid w:val="003E2182"/>
    <w:rsid w:val="003E22C9"/>
    <w:rsid w:val="003E275C"/>
    <w:rsid w:val="003E3422"/>
    <w:rsid w:val="003E3B89"/>
    <w:rsid w:val="003E46C7"/>
    <w:rsid w:val="003E48A9"/>
    <w:rsid w:val="003E5A42"/>
    <w:rsid w:val="003E5ABC"/>
    <w:rsid w:val="003E5AD2"/>
    <w:rsid w:val="003E5B8F"/>
    <w:rsid w:val="003E5F6E"/>
    <w:rsid w:val="003E634A"/>
    <w:rsid w:val="003E660A"/>
    <w:rsid w:val="003E6C92"/>
    <w:rsid w:val="003E6CCC"/>
    <w:rsid w:val="003E739D"/>
    <w:rsid w:val="003E7A25"/>
    <w:rsid w:val="003E7F6D"/>
    <w:rsid w:val="003F00FF"/>
    <w:rsid w:val="003F02EA"/>
    <w:rsid w:val="003F045F"/>
    <w:rsid w:val="003F05E3"/>
    <w:rsid w:val="003F0A5D"/>
    <w:rsid w:val="003F1312"/>
    <w:rsid w:val="003F1460"/>
    <w:rsid w:val="003F189B"/>
    <w:rsid w:val="003F197F"/>
    <w:rsid w:val="003F199B"/>
    <w:rsid w:val="003F1B5F"/>
    <w:rsid w:val="003F1D2B"/>
    <w:rsid w:val="003F20A6"/>
    <w:rsid w:val="003F20CD"/>
    <w:rsid w:val="003F2582"/>
    <w:rsid w:val="003F258B"/>
    <w:rsid w:val="003F27DD"/>
    <w:rsid w:val="003F2C26"/>
    <w:rsid w:val="003F3028"/>
    <w:rsid w:val="003F39BD"/>
    <w:rsid w:val="003F3FE1"/>
    <w:rsid w:val="003F4A07"/>
    <w:rsid w:val="003F4A2E"/>
    <w:rsid w:val="003F5965"/>
    <w:rsid w:val="003F6D67"/>
    <w:rsid w:val="003F725C"/>
    <w:rsid w:val="004003EB"/>
    <w:rsid w:val="00400419"/>
    <w:rsid w:val="00400425"/>
    <w:rsid w:val="004007DC"/>
    <w:rsid w:val="004009A6"/>
    <w:rsid w:val="00400B61"/>
    <w:rsid w:val="00400D30"/>
    <w:rsid w:val="00400ECA"/>
    <w:rsid w:val="0040109C"/>
    <w:rsid w:val="00401741"/>
    <w:rsid w:val="004017A6"/>
    <w:rsid w:val="004017FE"/>
    <w:rsid w:val="00402212"/>
    <w:rsid w:val="0040241C"/>
    <w:rsid w:val="0040257C"/>
    <w:rsid w:val="00402E9B"/>
    <w:rsid w:val="0040315D"/>
    <w:rsid w:val="00403369"/>
    <w:rsid w:val="00404B2B"/>
    <w:rsid w:val="004053EB"/>
    <w:rsid w:val="004072B1"/>
    <w:rsid w:val="00407528"/>
    <w:rsid w:val="004075CA"/>
    <w:rsid w:val="00410326"/>
    <w:rsid w:val="004104D8"/>
    <w:rsid w:val="004119AD"/>
    <w:rsid w:val="004127BE"/>
    <w:rsid w:val="00412C1B"/>
    <w:rsid w:val="00412DAE"/>
    <w:rsid w:val="004132BE"/>
    <w:rsid w:val="00413345"/>
    <w:rsid w:val="004133C9"/>
    <w:rsid w:val="004139A8"/>
    <w:rsid w:val="00413C5D"/>
    <w:rsid w:val="00414D0C"/>
    <w:rsid w:val="00414D6D"/>
    <w:rsid w:val="00414E08"/>
    <w:rsid w:val="004151C0"/>
    <w:rsid w:val="0041522D"/>
    <w:rsid w:val="0041524E"/>
    <w:rsid w:val="0041539C"/>
    <w:rsid w:val="0041540B"/>
    <w:rsid w:val="00415578"/>
    <w:rsid w:val="00416B2A"/>
    <w:rsid w:val="00416CAD"/>
    <w:rsid w:val="0041743A"/>
    <w:rsid w:val="00417AE2"/>
    <w:rsid w:val="00417C33"/>
    <w:rsid w:val="004207D8"/>
    <w:rsid w:val="00420F5F"/>
    <w:rsid w:val="00421CB2"/>
    <w:rsid w:val="00421EE8"/>
    <w:rsid w:val="00421F0A"/>
    <w:rsid w:val="00421FA8"/>
    <w:rsid w:val="00422D22"/>
    <w:rsid w:val="004233B4"/>
    <w:rsid w:val="004235B3"/>
    <w:rsid w:val="00423B91"/>
    <w:rsid w:val="004243C2"/>
    <w:rsid w:val="0042451A"/>
    <w:rsid w:val="00424A6F"/>
    <w:rsid w:val="00424AC1"/>
    <w:rsid w:val="0042594F"/>
    <w:rsid w:val="00425D98"/>
    <w:rsid w:val="0042677C"/>
    <w:rsid w:val="00426CE9"/>
    <w:rsid w:val="00426DAA"/>
    <w:rsid w:val="0042752F"/>
    <w:rsid w:val="00427E3A"/>
    <w:rsid w:val="00430119"/>
    <w:rsid w:val="004306EE"/>
    <w:rsid w:val="004307AE"/>
    <w:rsid w:val="0043088C"/>
    <w:rsid w:val="00430F48"/>
    <w:rsid w:val="00431658"/>
    <w:rsid w:val="00432166"/>
    <w:rsid w:val="004323B9"/>
    <w:rsid w:val="00432E3F"/>
    <w:rsid w:val="00433609"/>
    <w:rsid w:val="00433A28"/>
    <w:rsid w:val="00433C22"/>
    <w:rsid w:val="0043424E"/>
    <w:rsid w:val="00434A1B"/>
    <w:rsid w:val="00434F1F"/>
    <w:rsid w:val="00434FBE"/>
    <w:rsid w:val="00435084"/>
    <w:rsid w:val="00435182"/>
    <w:rsid w:val="00435443"/>
    <w:rsid w:val="0043548B"/>
    <w:rsid w:val="00436170"/>
    <w:rsid w:val="004367D9"/>
    <w:rsid w:val="00437117"/>
    <w:rsid w:val="004371B4"/>
    <w:rsid w:val="0043722C"/>
    <w:rsid w:val="004378F7"/>
    <w:rsid w:val="00440197"/>
    <w:rsid w:val="0044042F"/>
    <w:rsid w:val="00440A22"/>
    <w:rsid w:val="00440C47"/>
    <w:rsid w:val="00441263"/>
    <w:rsid w:val="00441CAA"/>
    <w:rsid w:val="00442A53"/>
    <w:rsid w:val="00442B73"/>
    <w:rsid w:val="0044384A"/>
    <w:rsid w:val="004442B3"/>
    <w:rsid w:val="004443DB"/>
    <w:rsid w:val="004444D1"/>
    <w:rsid w:val="0044461B"/>
    <w:rsid w:val="004446C3"/>
    <w:rsid w:val="00444BF9"/>
    <w:rsid w:val="00444EE3"/>
    <w:rsid w:val="004450C7"/>
    <w:rsid w:val="00445237"/>
    <w:rsid w:val="00445249"/>
    <w:rsid w:val="00445477"/>
    <w:rsid w:val="00445E04"/>
    <w:rsid w:val="00446858"/>
    <w:rsid w:val="004468B7"/>
    <w:rsid w:val="00446A7E"/>
    <w:rsid w:val="00446D98"/>
    <w:rsid w:val="004470AF"/>
    <w:rsid w:val="004470C7"/>
    <w:rsid w:val="004473A4"/>
    <w:rsid w:val="004476CD"/>
    <w:rsid w:val="00450518"/>
    <w:rsid w:val="00450675"/>
    <w:rsid w:val="00450F58"/>
    <w:rsid w:val="00451123"/>
    <w:rsid w:val="00451424"/>
    <w:rsid w:val="00451F4A"/>
    <w:rsid w:val="00452594"/>
    <w:rsid w:val="0045293E"/>
    <w:rsid w:val="00452AE7"/>
    <w:rsid w:val="004538D6"/>
    <w:rsid w:val="00453F06"/>
    <w:rsid w:val="00453FCB"/>
    <w:rsid w:val="004540FD"/>
    <w:rsid w:val="00454E68"/>
    <w:rsid w:val="004551F1"/>
    <w:rsid w:val="004554E1"/>
    <w:rsid w:val="004554E4"/>
    <w:rsid w:val="004556BB"/>
    <w:rsid w:val="004559A0"/>
    <w:rsid w:val="00456177"/>
    <w:rsid w:val="004562E0"/>
    <w:rsid w:val="00456ECC"/>
    <w:rsid w:val="00456ED7"/>
    <w:rsid w:val="00457D86"/>
    <w:rsid w:val="0046003A"/>
    <w:rsid w:val="0046055A"/>
    <w:rsid w:val="00460B26"/>
    <w:rsid w:val="00460EF2"/>
    <w:rsid w:val="0046141F"/>
    <w:rsid w:val="0046170F"/>
    <w:rsid w:val="004618F4"/>
    <w:rsid w:val="004620FA"/>
    <w:rsid w:val="0046232E"/>
    <w:rsid w:val="0046255C"/>
    <w:rsid w:val="00462FD7"/>
    <w:rsid w:val="00463218"/>
    <w:rsid w:val="00463C2A"/>
    <w:rsid w:val="0046440B"/>
    <w:rsid w:val="00464509"/>
    <w:rsid w:val="00464BB2"/>
    <w:rsid w:val="00464D14"/>
    <w:rsid w:val="0046579D"/>
    <w:rsid w:val="00465D73"/>
    <w:rsid w:val="00465E84"/>
    <w:rsid w:val="004666AB"/>
    <w:rsid w:val="00466A8E"/>
    <w:rsid w:val="00466EC6"/>
    <w:rsid w:val="00466FA1"/>
    <w:rsid w:val="00467278"/>
    <w:rsid w:val="0046739F"/>
    <w:rsid w:val="00467488"/>
    <w:rsid w:val="00467A90"/>
    <w:rsid w:val="0047003F"/>
    <w:rsid w:val="0047038B"/>
    <w:rsid w:val="004708C7"/>
    <w:rsid w:val="00470C2F"/>
    <w:rsid w:val="004712A1"/>
    <w:rsid w:val="0047152A"/>
    <w:rsid w:val="004716BB"/>
    <w:rsid w:val="004719A6"/>
    <w:rsid w:val="00471BB5"/>
    <w:rsid w:val="00471C8E"/>
    <w:rsid w:val="00471F1F"/>
    <w:rsid w:val="00471FF5"/>
    <w:rsid w:val="0047209B"/>
    <w:rsid w:val="00472473"/>
    <w:rsid w:val="004727E9"/>
    <w:rsid w:val="00473132"/>
    <w:rsid w:val="00473249"/>
    <w:rsid w:val="0047365E"/>
    <w:rsid w:val="004737B1"/>
    <w:rsid w:val="004737E1"/>
    <w:rsid w:val="00474C9B"/>
    <w:rsid w:val="004754FA"/>
    <w:rsid w:val="00475612"/>
    <w:rsid w:val="004758FD"/>
    <w:rsid w:val="00476085"/>
    <w:rsid w:val="00476179"/>
    <w:rsid w:val="00476274"/>
    <w:rsid w:val="004768DB"/>
    <w:rsid w:val="00476F9B"/>
    <w:rsid w:val="00477480"/>
    <w:rsid w:val="0048013F"/>
    <w:rsid w:val="0048025F"/>
    <w:rsid w:val="0048039C"/>
    <w:rsid w:val="004803AF"/>
    <w:rsid w:val="004808A8"/>
    <w:rsid w:val="00480F7E"/>
    <w:rsid w:val="00481239"/>
    <w:rsid w:val="00481C87"/>
    <w:rsid w:val="004824E4"/>
    <w:rsid w:val="00482DED"/>
    <w:rsid w:val="0048316A"/>
    <w:rsid w:val="00483266"/>
    <w:rsid w:val="00483500"/>
    <w:rsid w:val="004835C7"/>
    <w:rsid w:val="00483E66"/>
    <w:rsid w:val="00484830"/>
    <w:rsid w:val="00484D00"/>
    <w:rsid w:val="00484EBB"/>
    <w:rsid w:val="004853CF"/>
    <w:rsid w:val="004856DE"/>
    <w:rsid w:val="0048613A"/>
    <w:rsid w:val="004866B0"/>
    <w:rsid w:val="00486890"/>
    <w:rsid w:val="004871B0"/>
    <w:rsid w:val="00487E0B"/>
    <w:rsid w:val="00490073"/>
    <w:rsid w:val="004916D0"/>
    <w:rsid w:val="00492180"/>
    <w:rsid w:val="00492752"/>
    <w:rsid w:val="0049291F"/>
    <w:rsid w:val="00492F3A"/>
    <w:rsid w:val="0049331E"/>
    <w:rsid w:val="00494E21"/>
    <w:rsid w:val="00495A5B"/>
    <w:rsid w:val="00495AF4"/>
    <w:rsid w:val="00495C4B"/>
    <w:rsid w:val="0049628F"/>
    <w:rsid w:val="00497699"/>
    <w:rsid w:val="00497DFF"/>
    <w:rsid w:val="00497E55"/>
    <w:rsid w:val="004A0847"/>
    <w:rsid w:val="004A0892"/>
    <w:rsid w:val="004A0899"/>
    <w:rsid w:val="004A0A48"/>
    <w:rsid w:val="004A10BE"/>
    <w:rsid w:val="004A111C"/>
    <w:rsid w:val="004A2664"/>
    <w:rsid w:val="004A2C48"/>
    <w:rsid w:val="004A2FFC"/>
    <w:rsid w:val="004A318A"/>
    <w:rsid w:val="004A333B"/>
    <w:rsid w:val="004A3606"/>
    <w:rsid w:val="004A36AF"/>
    <w:rsid w:val="004A36B2"/>
    <w:rsid w:val="004A39E3"/>
    <w:rsid w:val="004A3B37"/>
    <w:rsid w:val="004A5161"/>
    <w:rsid w:val="004A6808"/>
    <w:rsid w:val="004A79F9"/>
    <w:rsid w:val="004B01AE"/>
    <w:rsid w:val="004B06B4"/>
    <w:rsid w:val="004B0978"/>
    <w:rsid w:val="004B1225"/>
    <w:rsid w:val="004B1431"/>
    <w:rsid w:val="004B163D"/>
    <w:rsid w:val="004B1CCD"/>
    <w:rsid w:val="004B256B"/>
    <w:rsid w:val="004B25C5"/>
    <w:rsid w:val="004B266C"/>
    <w:rsid w:val="004B2A1A"/>
    <w:rsid w:val="004B2B61"/>
    <w:rsid w:val="004B2E04"/>
    <w:rsid w:val="004B3263"/>
    <w:rsid w:val="004B387B"/>
    <w:rsid w:val="004B3A70"/>
    <w:rsid w:val="004B404B"/>
    <w:rsid w:val="004B482F"/>
    <w:rsid w:val="004B497B"/>
    <w:rsid w:val="004B4CA5"/>
    <w:rsid w:val="004B4E32"/>
    <w:rsid w:val="004B4E79"/>
    <w:rsid w:val="004B5385"/>
    <w:rsid w:val="004B61AB"/>
    <w:rsid w:val="004B6E5F"/>
    <w:rsid w:val="004B7226"/>
    <w:rsid w:val="004B7302"/>
    <w:rsid w:val="004B764D"/>
    <w:rsid w:val="004C04E0"/>
    <w:rsid w:val="004C0FD1"/>
    <w:rsid w:val="004C249B"/>
    <w:rsid w:val="004C2619"/>
    <w:rsid w:val="004C27C0"/>
    <w:rsid w:val="004C3829"/>
    <w:rsid w:val="004C3CCE"/>
    <w:rsid w:val="004C4222"/>
    <w:rsid w:val="004C43A9"/>
    <w:rsid w:val="004C533C"/>
    <w:rsid w:val="004C5598"/>
    <w:rsid w:val="004C57CF"/>
    <w:rsid w:val="004C5CB6"/>
    <w:rsid w:val="004C5F4F"/>
    <w:rsid w:val="004C60B3"/>
    <w:rsid w:val="004C66FC"/>
    <w:rsid w:val="004C73CA"/>
    <w:rsid w:val="004C7751"/>
    <w:rsid w:val="004C7884"/>
    <w:rsid w:val="004C7E96"/>
    <w:rsid w:val="004C7ED0"/>
    <w:rsid w:val="004D0847"/>
    <w:rsid w:val="004D0DCF"/>
    <w:rsid w:val="004D15AA"/>
    <w:rsid w:val="004D1BB0"/>
    <w:rsid w:val="004D1BBD"/>
    <w:rsid w:val="004D24C1"/>
    <w:rsid w:val="004D276C"/>
    <w:rsid w:val="004D36B8"/>
    <w:rsid w:val="004D45BB"/>
    <w:rsid w:val="004D4E65"/>
    <w:rsid w:val="004D5437"/>
    <w:rsid w:val="004D66C4"/>
    <w:rsid w:val="004D6ABC"/>
    <w:rsid w:val="004D6EAC"/>
    <w:rsid w:val="004D6EEA"/>
    <w:rsid w:val="004D72A3"/>
    <w:rsid w:val="004D73A3"/>
    <w:rsid w:val="004D73E7"/>
    <w:rsid w:val="004D77CE"/>
    <w:rsid w:val="004D7876"/>
    <w:rsid w:val="004D7AAD"/>
    <w:rsid w:val="004D7D72"/>
    <w:rsid w:val="004D7EBA"/>
    <w:rsid w:val="004E036F"/>
    <w:rsid w:val="004E1009"/>
    <w:rsid w:val="004E15F2"/>
    <w:rsid w:val="004E284E"/>
    <w:rsid w:val="004E2E37"/>
    <w:rsid w:val="004E3A2F"/>
    <w:rsid w:val="004E4030"/>
    <w:rsid w:val="004E45E9"/>
    <w:rsid w:val="004E46B5"/>
    <w:rsid w:val="004E476F"/>
    <w:rsid w:val="004E4EF9"/>
    <w:rsid w:val="004E5660"/>
    <w:rsid w:val="004E5770"/>
    <w:rsid w:val="004E587E"/>
    <w:rsid w:val="004E63A5"/>
    <w:rsid w:val="004E63E8"/>
    <w:rsid w:val="004E65A5"/>
    <w:rsid w:val="004E69B6"/>
    <w:rsid w:val="004E7208"/>
    <w:rsid w:val="004E7755"/>
    <w:rsid w:val="004F17B8"/>
    <w:rsid w:val="004F1AD7"/>
    <w:rsid w:val="004F1D1A"/>
    <w:rsid w:val="004F2A4B"/>
    <w:rsid w:val="004F4455"/>
    <w:rsid w:val="004F4AE8"/>
    <w:rsid w:val="004F4BF9"/>
    <w:rsid w:val="004F576A"/>
    <w:rsid w:val="004F57BB"/>
    <w:rsid w:val="004F5896"/>
    <w:rsid w:val="004F5F28"/>
    <w:rsid w:val="004F6162"/>
    <w:rsid w:val="004F61F8"/>
    <w:rsid w:val="004F6297"/>
    <w:rsid w:val="004F73C6"/>
    <w:rsid w:val="00500351"/>
    <w:rsid w:val="00500C4A"/>
    <w:rsid w:val="00500DEC"/>
    <w:rsid w:val="0050100B"/>
    <w:rsid w:val="0050186E"/>
    <w:rsid w:val="00501C95"/>
    <w:rsid w:val="00502225"/>
    <w:rsid w:val="005025F7"/>
    <w:rsid w:val="00502959"/>
    <w:rsid w:val="00502A33"/>
    <w:rsid w:val="00502F51"/>
    <w:rsid w:val="005032B6"/>
    <w:rsid w:val="005032DA"/>
    <w:rsid w:val="005036E3"/>
    <w:rsid w:val="0050381A"/>
    <w:rsid w:val="0050390F"/>
    <w:rsid w:val="00503933"/>
    <w:rsid w:val="00503B3E"/>
    <w:rsid w:val="00503CBE"/>
    <w:rsid w:val="00504E5F"/>
    <w:rsid w:val="0050530A"/>
    <w:rsid w:val="00505D58"/>
    <w:rsid w:val="00505F6C"/>
    <w:rsid w:val="005071C3"/>
    <w:rsid w:val="0050743F"/>
    <w:rsid w:val="00507DFB"/>
    <w:rsid w:val="00507EFD"/>
    <w:rsid w:val="0051044F"/>
    <w:rsid w:val="00510900"/>
    <w:rsid w:val="00510A64"/>
    <w:rsid w:val="00510E2B"/>
    <w:rsid w:val="0051101C"/>
    <w:rsid w:val="005123EB"/>
    <w:rsid w:val="00512912"/>
    <w:rsid w:val="00512ADD"/>
    <w:rsid w:val="00512B22"/>
    <w:rsid w:val="005132A1"/>
    <w:rsid w:val="0051413D"/>
    <w:rsid w:val="00514227"/>
    <w:rsid w:val="005147A4"/>
    <w:rsid w:val="00514B45"/>
    <w:rsid w:val="00515245"/>
    <w:rsid w:val="00515450"/>
    <w:rsid w:val="00515BE4"/>
    <w:rsid w:val="00515BF1"/>
    <w:rsid w:val="005162FB"/>
    <w:rsid w:val="005167EA"/>
    <w:rsid w:val="005167FB"/>
    <w:rsid w:val="005169EF"/>
    <w:rsid w:val="00516E56"/>
    <w:rsid w:val="0051735B"/>
    <w:rsid w:val="005177FB"/>
    <w:rsid w:val="00517D36"/>
    <w:rsid w:val="005200B0"/>
    <w:rsid w:val="005203BD"/>
    <w:rsid w:val="00520D9C"/>
    <w:rsid w:val="0052166F"/>
    <w:rsid w:val="0052177E"/>
    <w:rsid w:val="0052197B"/>
    <w:rsid w:val="00521F0C"/>
    <w:rsid w:val="00522364"/>
    <w:rsid w:val="00522799"/>
    <w:rsid w:val="00522C75"/>
    <w:rsid w:val="00522CEB"/>
    <w:rsid w:val="0052394A"/>
    <w:rsid w:val="0052433D"/>
    <w:rsid w:val="00525691"/>
    <w:rsid w:val="00525CD5"/>
    <w:rsid w:val="0052610D"/>
    <w:rsid w:val="005271D9"/>
    <w:rsid w:val="0052782E"/>
    <w:rsid w:val="00527B04"/>
    <w:rsid w:val="0053010C"/>
    <w:rsid w:val="005309A5"/>
    <w:rsid w:val="00531276"/>
    <w:rsid w:val="005314A7"/>
    <w:rsid w:val="00531C9D"/>
    <w:rsid w:val="005321DC"/>
    <w:rsid w:val="005322A6"/>
    <w:rsid w:val="00532B92"/>
    <w:rsid w:val="0053305A"/>
    <w:rsid w:val="00533708"/>
    <w:rsid w:val="00533D61"/>
    <w:rsid w:val="005341A6"/>
    <w:rsid w:val="00534787"/>
    <w:rsid w:val="00534CED"/>
    <w:rsid w:val="00534E28"/>
    <w:rsid w:val="005353C6"/>
    <w:rsid w:val="005356F2"/>
    <w:rsid w:val="005358D5"/>
    <w:rsid w:val="00536020"/>
    <w:rsid w:val="005370DF"/>
    <w:rsid w:val="005377AC"/>
    <w:rsid w:val="00540270"/>
    <w:rsid w:val="00540737"/>
    <w:rsid w:val="005408F2"/>
    <w:rsid w:val="00540C8A"/>
    <w:rsid w:val="0054136C"/>
    <w:rsid w:val="005414D5"/>
    <w:rsid w:val="00541B54"/>
    <w:rsid w:val="00541B97"/>
    <w:rsid w:val="005425A3"/>
    <w:rsid w:val="00542AAC"/>
    <w:rsid w:val="00542C73"/>
    <w:rsid w:val="00542D5A"/>
    <w:rsid w:val="00542DC4"/>
    <w:rsid w:val="00544444"/>
    <w:rsid w:val="0054497F"/>
    <w:rsid w:val="00544EA9"/>
    <w:rsid w:val="00545085"/>
    <w:rsid w:val="00545B6C"/>
    <w:rsid w:val="00545D0F"/>
    <w:rsid w:val="00546263"/>
    <w:rsid w:val="0054663C"/>
    <w:rsid w:val="005467E6"/>
    <w:rsid w:val="00546A15"/>
    <w:rsid w:val="00546AD1"/>
    <w:rsid w:val="00546C99"/>
    <w:rsid w:val="0054706B"/>
    <w:rsid w:val="00547595"/>
    <w:rsid w:val="00547728"/>
    <w:rsid w:val="00547E72"/>
    <w:rsid w:val="00550C08"/>
    <w:rsid w:val="00550C6E"/>
    <w:rsid w:val="005514FD"/>
    <w:rsid w:val="00551E5F"/>
    <w:rsid w:val="00551FAF"/>
    <w:rsid w:val="005522E0"/>
    <w:rsid w:val="0055285F"/>
    <w:rsid w:val="00552998"/>
    <w:rsid w:val="00552A95"/>
    <w:rsid w:val="00552D54"/>
    <w:rsid w:val="00552F5C"/>
    <w:rsid w:val="00553E6D"/>
    <w:rsid w:val="00553EA8"/>
    <w:rsid w:val="00553F69"/>
    <w:rsid w:val="00554449"/>
    <w:rsid w:val="0055454C"/>
    <w:rsid w:val="005547A9"/>
    <w:rsid w:val="00554893"/>
    <w:rsid w:val="005548C2"/>
    <w:rsid w:val="00554941"/>
    <w:rsid w:val="00554A83"/>
    <w:rsid w:val="00554F49"/>
    <w:rsid w:val="00555007"/>
    <w:rsid w:val="0055545C"/>
    <w:rsid w:val="005554E9"/>
    <w:rsid w:val="0055591D"/>
    <w:rsid w:val="0055614C"/>
    <w:rsid w:val="00556324"/>
    <w:rsid w:val="005565F3"/>
    <w:rsid w:val="00556911"/>
    <w:rsid w:val="00556B34"/>
    <w:rsid w:val="00556E3D"/>
    <w:rsid w:val="00556E9D"/>
    <w:rsid w:val="00557247"/>
    <w:rsid w:val="005574DA"/>
    <w:rsid w:val="005575AE"/>
    <w:rsid w:val="00557614"/>
    <w:rsid w:val="0055770C"/>
    <w:rsid w:val="00557718"/>
    <w:rsid w:val="005578ED"/>
    <w:rsid w:val="00560221"/>
    <w:rsid w:val="0056049D"/>
    <w:rsid w:val="005617A6"/>
    <w:rsid w:val="00561EA1"/>
    <w:rsid w:val="00562244"/>
    <w:rsid w:val="00562341"/>
    <w:rsid w:val="005624FB"/>
    <w:rsid w:val="00562C7A"/>
    <w:rsid w:val="00562C9F"/>
    <w:rsid w:val="00562D64"/>
    <w:rsid w:val="00562DA9"/>
    <w:rsid w:val="00563502"/>
    <w:rsid w:val="00564E4B"/>
    <w:rsid w:val="005652F0"/>
    <w:rsid w:val="00565779"/>
    <w:rsid w:val="0056605A"/>
    <w:rsid w:val="00566791"/>
    <w:rsid w:val="00566CB0"/>
    <w:rsid w:val="00567F02"/>
    <w:rsid w:val="005701EC"/>
    <w:rsid w:val="005709A5"/>
    <w:rsid w:val="00571177"/>
    <w:rsid w:val="005723C1"/>
    <w:rsid w:val="00572463"/>
    <w:rsid w:val="00572A5F"/>
    <w:rsid w:val="00572E37"/>
    <w:rsid w:val="005731E1"/>
    <w:rsid w:val="0057363C"/>
    <w:rsid w:val="00573BD3"/>
    <w:rsid w:val="0057441D"/>
    <w:rsid w:val="005744A9"/>
    <w:rsid w:val="00574D8E"/>
    <w:rsid w:val="0057541C"/>
    <w:rsid w:val="005756B9"/>
    <w:rsid w:val="005758F5"/>
    <w:rsid w:val="00575C0B"/>
    <w:rsid w:val="00575C12"/>
    <w:rsid w:val="00575CD1"/>
    <w:rsid w:val="00576237"/>
    <w:rsid w:val="005767D2"/>
    <w:rsid w:val="00576959"/>
    <w:rsid w:val="00576F22"/>
    <w:rsid w:val="00577260"/>
    <w:rsid w:val="00577D77"/>
    <w:rsid w:val="005804FD"/>
    <w:rsid w:val="005815EA"/>
    <w:rsid w:val="005818C6"/>
    <w:rsid w:val="00581CB0"/>
    <w:rsid w:val="00581D6C"/>
    <w:rsid w:val="00582816"/>
    <w:rsid w:val="00582F1F"/>
    <w:rsid w:val="00582F8B"/>
    <w:rsid w:val="00583736"/>
    <w:rsid w:val="00583784"/>
    <w:rsid w:val="00583A31"/>
    <w:rsid w:val="00583B02"/>
    <w:rsid w:val="00584010"/>
    <w:rsid w:val="0058421E"/>
    <w:rsid w:val="00585401"/>
    <w:rsid w:val="0058563D"/>
    <w:rsid w:val="00585EA2"/>
    <w:rsid w:val="00586C20"/>
    <w:rsid w:val="00586E0F"/>
    <w:rsid w:val="0058790C"/>
    <w:rsid w:val="00587CFE"/>
    <w:rsid w:val="00587F96"/>
    <w:rsid w:val="00590543"/>
    <w:rsid w:val="00590962"/>
    <w:rsid w:val="005910A8"/>
    <w:rsid w:val="00591177"/>
    <w:rsid w:val="005911B4"/>
    <w:rsid w:val="00591AAC"/>
    <w:rsid w:val="00591C58"/>
    <w:rsid w:val="005924E7"/>
    <w:rsid w:val="005926B5"/>
    <w:rsid w:val="00592AB7"/>
    <w:rsid w:val="00592B0A"/>
    <w:rsid w:val="00592BE6"/>
    <w:rsid w:val="00592FB8"/>
    <w:rsid w:val="0059321A"/>
    <w:rsid w:val="005936F9"/>
    <w:rsid w:val="00593A67"/>
    <w:rsid w:val="00594009"/>
    <w:rsid w:val="0059402C"/>
    <w:rsid w:val="00594AAC"/>
    <w:rsid w:val="00594B8E"/>
    <w:rsid w:val="00594BE4"/>
    <w:rsid w:val="00594BE6"/>
    <w:rsid w:val="00594CE9"/>
    <w:rsid w:val="00594D4E"/>
    <w:rsid w:val="00595AF0"/>
    <w:rsid w:val="00595CE2"/>
    <w:rsid w:val="0059656A"/>
    <w:rsid w:val="00596779"/>
    <w:rsid w:val="00596FE0"/>
    <w:rsid w:val="00597A95"/>
    <w:rsid w:val="00597D0C"/>
    <w:rsid w:val="005A0029"/>
    <w:rsid w:val="005A04F0"/>
    <w:rsid w:val="005A0638"/>
    <w:rsid w:val="005A0797"/>
    <w:rsid w:val="005A0BA5"/>
    <w:rsid w:val="005A10A9"/>
    <w:rsid w:val="005A12A1"/>
    <w:rsid w:val="005A15FA"/>
    <w:rsid w:val="005A1738"/>
    <w:rsid w:val="005A2C28"/>
    <w:rsid w:val="005A3C1A"/>
    <w:rsid w:val="005A3CA1"/>
    <w:rsid w:val="005A3DAE"/>
    <w:rsid w:val="005A4ABD"/>
    <w:rsid w:val="005A4BE9"/>
    <w:rsid w:val="005A5298"/>
    <w:rsid w:val="005A54D6"/>
    <w:rsid w:val="005A5B4A"/>
    <w:rsid w:val="005A5D80"/>
    <w:rsid w:val="005A6094"/>
    <w:rsid w:val="005A65BE"/>
    <w:rsid w:val="005A67E0"/>
    <w:rsid w:val="005A7045"/>
    <w:rsid w:val="005A72B4"/>
    <w:rsid w:val="005A7B31"/>
    <w:rsid w:val="005A7C0F"/>
    <w:rsid w:val="005B031F"/>
    <w:rsid w:val="005B0457"/>
    <w:rsid w:val="005B0640"/>
    <w:rsid w:val="005B074B"/>
    <w:rsid w:val="005B0A15"/>
    <w:rsid w:val="005B0CAE"/>
    <w:rsid w:val="005B102A"/>
    <w:rsid w:val="005B12FE"/>
    <w:rsid w:val="005B1A53"/>
    <w:rsid w:val="005B1D86"/>
    <w:rsid w:val="005B1EBE"/>
    <w:rsid w:val="005B38B9"/>
    <w:rsid w:val="005B3C34"/>
    <w:rsid w:val="005B4113"/>
    <w:rsid w:val="005B44AA"/>
    <w:rsid w:val="005B4F26"/>
    <w:rsid w:val="005B5523"/>
    <w:rsid w:val="005B55E5"/>
    <w:rsid w:val="005B5D87"/>
    <w:rsid w:val="005B6494"/>
    <w:rsid w:val="005B64F6"/>
    <w:rsid w:val="005B7991"/>
    <w:rsid w:val="005B7FEE"/>
    <w:rsid w:val="005C0E65"/>
    <w:rsid w:val="005C123B"/>
    <w:rsid w:val="005C13B7"/>
    <w:rsid w:val="005C1D9C"/>
    <w:rsid w:val="005C35E5"/>
    <w:rsid w:val="005C3CFD"/>
    <w:rsid w:val="005C51CD"/>
    <w:rsid w:val="005C54B4"/>
    <w:rsid w:val="005C5720"/>
    <w:rsid w:val="005C62FB"/>
    <w:rsid w:val="005C6608"/>
    <w:rsid w:val="005C6D0B"/>
    <w:rsid w:val="005C7A5E"/>
    <w:rsid w:val="005C7CDB"/>
    <w:rsid w:val="005C7D2A"/>
    <w:rsid w:val="005D1159"/>
    <w:rsid w:val="005D1186"/>
    <w:rsid w:val="005D18B2"/>
    <w:rsid w:val="005D1DFB"/>
    <w:rsid w:val="005D29A4"/>
    <w:rsid w:val="005D2BEF"/>
    <w:rsid w:val="005D2F12"/>
    <w:rsid w:val="005D401B"/>
    <w:rsid w:val="005D416F"/>
    <w:rsid w:val="005D43B0"/>
    <w:rsid w:val="005D45A8"/>
    <w:rsid w:val="005D464A"/>
    <w:rsid w:val="005D4DBA"/>
    <w:rsid w:val="005D4EBC"/>
    <w:rsid w:val="005D504C"/>
    <w:rsid w:val="005D5454"/>
    <w:rsid w:val="005D55EB"/>
    <w:rsid w:val="005D67AF"/>
    <w:rsid w:val="005D6A13"/>
    <w:rsid w:val="005D6FA2"/>
    <w:rsid w:val="005D73C3"/>
    <w:rsid w:val="005D7C58"/>
    <w:rsid w:val="005D7F41"/>
    <w:rsid w:val="005E0134"/>
    <w:rsid w:val="005E0D0E"/>
    <w:rsid w:val="005E11AB"/>
    <w:rsid w:val="005E16A1"/>
    <w:rsid w:val="005E1969"/>
    <w:rsid w:val="005E26FB"/>
    <w:rsid w:val="005E2B5D"/>
    <w:rsid w:val="005E37F4"/>
    <w:rsid w:val="005E37F9"/>
    <w:rsid w:val="005E4025"/>
    <w:rsid w:val="005E4620"/>
    <w:rsid w:val="005E52BD"/>
    <w:rsid w:val="005E538A"/>
    <w:rsid w:val="005E5821"/>
    <w:rsid w:val="005E6626"/>
    <w:rsid w:val="005E67FC"/>
    <w:rsid w:val="005E68C9"/>
    <w:rsid w:val="005E6E6B"/>
    <w:rsid w:val="005E6EAB"/>
    <w:rsid w:val="005E7490"/>
    <w:rsid w:val="005E751B"/>
    <w:rsid w:val="005F0092"/>
    <w:rsid w:val="005F0ABA"/>
    <w:rsid w:val="005F0F55"/>
    <w:rsid w:val="005F1175"/>
    <w:rsid w:val="005F1400"/>
    <w:rsid w:val="005F1BBF"/>
    <w:rsid w:val="005F1E57"/>
    <w:rsid w:val="005F257F"/>
    <w:rsid w:val="005F2C2A"/>
    <w:rsid w:val="005F4D4B"/>
    <w:rsid w:val="005F502E"/>
    <w:rsid w:val="005F5E17"/>
    <w:rsid w:val="005F629F"/>
    <w:rsid w:val="005F6C4F"/>
    <w:rsid w:val="005F7238"/>
    <w:rsid w:val="005F79CC"/>
    <w:rsid w:val="006000F4"/>
    <w:rsid w:val="0060095E"/>
    <w:rsid w:val="00600A37"/>
    <w:rsid w:val="0060162E"/>
    <w:rsid w:val="00601708"/>
    <w:rsid w:val="00601EEC"/>
    <w:rsid w:val="006025CC"/>
    <w:rsid w:val="006025F3"/>
    <w:rsid w:val="00603081"/>
    <w:rsid w:val="006032E5"/>
    <w:rsid w:val="00603317"/>
    <w:rsid w:val="00603379"/>
    <w:rsid w:val="0060394B"/>
    <w:rsid w:val="00603DA4"/>
    <w:rsid w:val="00604772"/>
    <w:rsid w:val="00605482"/>
    <w:rsid w:val="00605A7C"/>
    <w:rsid w:val="00606417"/>
    <w:rsid w:val="006067DD"/>
    <w:rsid w:val="00606947"/>
    <w:rsid w:val="00607072"/>
    <w:rsid w:val="0060711E"/>
    <w:rsid w:val="00607D81"/>
    <w:rsid w:val="00610048"/>
    <w:rsid w:val="006101F3"/>
    <w:rsid w:val="006104D6"/>
    <w:rsid w:val="0061245A"/>
    <w:rsid w:val="006124BE"/>
    <w:rsid w:val="00612F71"/>
    <w:rsid w:val="006132F8"/>
    <w:rsid w:val="006142B2"/>
    <w:rsid w:val="006146FA"/>
    <w:rsid w:val="00614C7A"/>
    <w:rsid w:val="0061534B"/>
    <w:rsid w:val="00615EBC"/>
    <w:rsid w:val="00615F46"/>
    <w:rsid w:val="006162E9"/>
    <w:rsid w:val="00616F9F"/>
    <w:rsid w:val="00617454"/>
    <w:rsid w:val="006174BD"/>
    <w:rsid w:val="00617AC5"/>
    <w:rsid w:val="00617ACD"/>
    <w:rsid w:val="006200F2"/>
    <w:rsid w:val="00620AE5"/>
    <w:rsid w:val="00620C6B"/>
    <w:rsid w:val="00620EC1"/>
    <w:rsid w:val="00621174"/>
    <w:rsid w:val="0062123A"/>
    <w:rsid w:val="00621310"/>
    <w:rsid w:val="00621E8E"/>
    <w:rsid w:val="00621EA3"/>
    <w:rsid w:val="00622497"/>
    <w:rsid w:val="006224CD"/>
    <w:rsid w:val="00622825"/>
    <w:rsid w:val="00622C36"/>
    <w:rsid w:val="0062308D"/>
    <w:rsid w:val="0062308F"/>
    <w:rsid w:val="006232B2"/>
    <w:rsid w:val="006237D0"/>
    <w:rsid w:val="006247FA"/>
    <w:rsid w:val="00624E11"/>
    <w:rsid w:val="0062500B"/>
    <w:rsid w:val="006252DA"/>
    <w:rsid w:val="00625402"/>
    <w:rsid w:val="00625913"/>
    <w:rsid w:val="00625CA2"/>
    <w:rsid w:val="00626761"/>
    <w:rsid w:val="00626FF9"/>
    <w:rsid w:val="00627965"/>
    <w:rsid w:val="00627DBD"/>
    <w:rsid w:val="006315BE"/>
    <w:rsid w:val="00631601"/>
    <w:rsid w:val="00631A73"/>
    <w:rsid w:val="00631AB2"/>
    <w:rsid w:val="00631CF2"/>
    <w:rsid w:val="00633A74"/>
    <w:rsid w:val="0063435C"/>
    <w:rsid w:val="006344A6"/>
    <w:rsid w:val="00634894"/>
    <w:rsid w:val="00635616"/>
    <w:rsid w:val="00635646"/>
    <w:rsid w:val="00635853"/>
    <w:rsid w:val="006358FF"/>
    <w:rsid w:val="00635A8E"/>
    <w:rsid w:val="00635BF2"/>
    <w:rsid w:val="00635EDC"/>
    <w:rsid w:val="00636983"/>
    <w:rsid w:val="00636BB0"/>
    <w:rsid w:val="00637131"/>
    <w:rsid w:val="006377A4"/>
    <w:rsid w:val="00637820"/>
    <w:rsid w:val="00637C3E"/>
    <w:rsid w:val="00637D43"/>
    <w:rsid w:val="0064016B"/>
    <w:rsid w:val="0064066A"/>
    <w:rsid w:val="006408D1"/>
    <w:rsid w:val="00640DA5"/>
    <w:rsid w:val="006413F2"/>
    <w:rsid w:val="00641AC6"/>
    <w:rsid w:val="00641F80"/>
    <w:rsid w:val="0064248E"/>
    <w:rsid w:val="0064278A"/>
    <w:rsid w:val="0064299E"/>
    <w:rsid w:val="00642F49"/>
    <w:rsid w:val="00643D41"/>
    <w:rsid w:val="00644FB3"/>
    <w:rsid w:val="0064569B"/>
    <w:rsid w:val="00645C1B"/>
    <w:rsid w:val="00645C74"/>
    <w:rsid w:val="00647A41"/>
    <w:rsid w:val="00650352"/>
    <w:rsid w:val="006507CA"/>
    <w:rsid w:val="00650CA1"/>
    <w:rsid w:val="00650E92"/>
    <w:rsid w:val="0065150D"/>
    <w:rsid w:val="00651FA1"/>
    <w:rsid w:val="00652182"/>
    <w:rsid w:val="006522B7"/>
    <w:rsid w:val="006524DF"/>
    <w:rsid w:val="00653C05"/>
    <w:rsid w:val="00653C2B"/>
    <w:rsid w:val="0065435F"/>
    <w:rsid w:val="0065487F"/>
    <w:rsid w:val="00654E49"/>
    <w:rsid w:val="00655C76"/>
    <w:rsid w:val="00655EEE"/>
    <w:rsid w:val="00656350"/>
    <w:rsid w:val="006566AF"/>
    <w:rsid w:val="00656BE2"/>
    <w:rsid w:val="00656E3C"/>
    <w:rsid w:val="00657261"/>
    <w:rsid w:val="006572D6"/>
    <w:rsid w:val="00657BCF"/>
    <w:rsid w:val="00657EE3"/>
    <w:rsid w:val="006603FD"/>
    <w:rsid w:val="00660B8A"/>
    <w:rsid w:val="0066114B"/>
    <w:rsid w:val="00661275"/>
    <w:rsid w:val="00661B5D"/>
    <w:rsid w:val="00662553"/>
    <w:rsid w:val="0066271D"/>
    <w:rsid w:val="00662A91"/>
    <w:rsid w:val="00663D25"/>
    <w:rsid w:val="006642F8"/>
    <w:rsid w:val="006643A8"/>
    <w:rsid w:val="00665E12"/>
    <w:rsid w:val="006664A6"/>
    <w:rsid w:val="00666C2D"/>
    <w:rsid w:val="00666E72"/>
    <w:rsid w:val="006671DF"/>
    <w:rsid w:val="0066798D"/>
    <w:rsid w:val="00667F69"/>
    <w:rsid w:val="006708B9"/>
    <w:rsid w:val="00670FAF"/>
    <w:rsid w:val="00670FBA"/>
    <w:rsid w:val="0067112B"/>
    <w:rsid w:val="00671178"/>
    <w:rsid w:val="00672846"/>
    <w:rsid w:val="0067312E"/>
    <w:rsid w:val="006735CC"/>
    <w:rsid w:val="00674ABF"/>
    <w:rsid w:val="00674B05"/>
    <w:rsid w:val="00674DF8"/>
    <w:rsid w:val="0067508D"/>
    <w:rsid w:val="00675303"/>
    <w:rsid w:val="00675A02"/>
    <w:rsid w:val="0067631D"/>
    <w:rsid w:val="00677153"/>
    <w:rsid w:val="006773F0"/>
    <w:rsid w:val="006776F4"/>
    <w:rsid w:val="00680A19"/>
    <w:rsid w:val="00680E44"/>
    <w:rsid w:val="00680F2C"/>
    <w:rsid w:val="00681110"/>
    <w:rsid w:val="00681180"/>
    <w:rsid w:val="00681469"/>
    <w:rsid w:val="006814F5"/>
    <w:rsid w:val="0068194A"/>
    <w:rsid w:val="00681D87"/>
    <w:rsid w:val="0068264E"/>
    <w:rsid w:val="0068271D"/>
    <w:rsid w:val="006829B8"/>
    <w:rsid w:val="00682AD8"/>
    <w:rsid w:val="0068321F"/>
    <w:rsid w:val="006833F6"/>
    <w:rsid w:val="00683854"/>
    <w:rsid w:val="006842EE"/>
    <w:rsid w:val="00684618"/>
    <w:rsid w:val="006861BF"/>
    <w:rsid w:val="006907D3"/>
    <w:rsid w:val="00690F75"/>
    <w:rsid w:val="00691490"/>
    <w:rsid w:val="0069175C"/>
    <w:rsid w:val="00691B04"/>
    <w:rsid w:val="0069227D"/>
    <w:rsid w:val="00692988"/>
    <w:rsid w:val="00692B73"/>
    <w:rsid w:val="00692BB8"/>
    <w:rsid w:val="00693111"/>
    <w:rsid w:val="00693B0B"/>
    <w:rsid w:val="00693B44"/>
    <w:rsid w:val="00694FBA"/>
    <w:rsid w:val="0069516D"/>
    <w:rsid w:val="006952DF"/>
    <w:rsid w:val="0069544B"/>
    <w:rsid w:val="00695843"/>
    <w:rsid w:val="00695F30"/>
    <w:rsid w:val="00696C65"/>
    <w:rsid w:val="006A099F"/>
    <w:rsid w:val="006A0A8B"/>
    <w:rsid w:val="006A0C30"/>
    <w:rsid w:val="006A130F"/>
    <w:rsid w:val="006A175B"/>
    <w:rsid w:val="006A178C"/>
    <w:rsid w:val="006A1BBD"/>
    <w:rsid w:val="006A22DF"/>
    <w:rsid w:val="006A3505"/>
    <w:rsid w:val="006A3B27"/>
    <w:rsid w:val="006A4118"/>
    <w:rsid w:val="006A454D"/>
    <w:rsid w:val="006A4FED"/>
    <w:rsid w:val="006A5CD4"/>
    <w:rsid w:val="006A7E89"/>
    <w:rsid w:val="006A7EE3"/>
    <w:rsid w:val="006B048E"/>
    <w:rsid w:val="006B0660"/>
    <w:rsid w:val="006B0C6B"/>
    <w:rsid w:val="006B0F9A"/>
    <w:rsid w:val="006B16D4"/>
    <w:rsid w:val="006B1A64"/>
    <w:rsid w:val="006B1CC9"/>
    <w:rsid w:val="006B24D9"/>
    <w:rsid w:val="006B252D"/>
    <w:rsid w:val="006B266A"/>
    <w:rsid w:val="006B30CB"/>
    <w:rsid w:val="006B3AC1"/>
    <w:rsid w:val="006B46D7"/>
    <w:rsid w:val="006B4CBC"/>
    <w:rsid w:val="006B5340"/>
    <w:rsid w:val="006B57EF"/>
    <w:rsid w:val="006B6479"/>
    <w:rsid w:val="006B6F50"/>
    <w:rsid w:val="006B7504"/>
    <w:rsid w:val="006B75FA"/>
    <w:rsid w:val="006B785D"/>
    <w:rsid w:val="006C004D"/>
    <w:rsid w:val="006C030C"/>
    <w:rsid w:val="006C0377"/>
    <w:rsid w:val="006C03D9"/>
    <w:rsid w:val="006C0B74"/>
    <w:rsid w:val="006C0D21"/>
    <w:rsid w:val="006C10C4"/>
    <w:rsid w:val="006C190C"/>
    <w:rsid w:val="006C1CA5"/>
    <w:rsid w:val="006C2059"/>
    <w:rsid w:val="006C21E1"/>
    <w:rsid w:val="006C2936"/>
    <w:rsid w:val="006C386B"/>
    <w:rsid w:val="006C39D3"/>
    <w:rsid w:val="006C3AD5"/>
    <w:rsid w:val="006C3E76"/>
    <w:rsid w:val="006C4619"/>
    <w:rsid w:val="006C4675"/>
    <w:rsid w:val="006C4A16"/>
    <w:rsid w:val="006C4C66"/>
    <w:rsid w:val="006C7F3C"/>
    <w:rsid w:val="006D0207"/>
    <w:rsid w:val="006D057F"/>
    <w:rsid w:val="006D06DB"/>
    <w:rsid w:val="006D1972"/>
    <w:rsid w:val="006D19B4"/>
    <w:rsid w:val="006D2401"/>
    <w:rsid w:val="006D249F"/>
    <w:rsid w:val="006D3563"/>
    <w:rsid w:val="006D386D"/>
    <w:rsid w:val="006D3BA1"/>
    <w:rsid w:val="006D43A3"/>
    <w:rsid w:val="006D44E8"/>
    <w:rsid w:val="006D465D"/>
    <w:rsid w:val="006D481C"/>
    <w:rsid w:val="006D48C1"/>
    <w:rsid w:val="006D4D74"/>
    <w:rsid w:val="006D5652"/>
    <w:rsid w:val="006D5880"/>
    <w:rsid w:val="006D6B30"/>
    <w:rsid w:val="006D6D97"/>
    <w:rsid w:val="006D717F"/>
    <w:rsid w:val="006D71CF"/>
    <w:rsid w:val="006D7384"/>
    <w:rsid w:val="006D77E3"/>
    <w:rsid w:val="006E0241"/>
    <w:rsid w:val="006E0459"/>
    <w:rsid w:val="006E0947"/>
    <w:rsid w:val="006E0B62"/>
    <w:rsid w:val="006E0D5A"/>
    <w:rsid w:val="006E0D92"/>
    <w:rsid w:val="006E1177"/>
    <w:rsid w:val="006E1883"/>
    <w:rsid w:val="006E1939"/>
    <w:rsid w:val="006E1CBF"/>
    <w:rsid w:val="006E1EED"/>
    <w:rsid w:val="006E2276"/>
    <w:rsid w:val="006E2316"/>
    <w:rsid w:val="006E294E"/>
    <w:rsid w:val="006E3688"/>
    <w:rsid w:val="006E3DB3"/>
    <w:rsid w:val="006E3F3E"/>
    <w:rsid w:val="006E42F6"/>
    <w:rsid w:val="006E4D82"/>
    <w:rsid w:val="006E52EB"/>
    <w:rsid w:val="006E55D4"/>
    <w:rsid w:val="006E57E4"/>
    <w:rsid w:val="006E58A5"/>
    <w:rsid w:val="006E5BC1"/>
    <w:rsid w:val="006E5CAF"/>
    <w:rsid w:val="006E6264"/>
    <w:rsid w:val="006E634E"/>
    <w:rsid w:val="006E69D3"/>
    <w:rsid w:val="006E6E4C"/>
    <w:rsid w:val="006E7281"/>
    <w:rsid w:val="006E7749"/>
    <w:rsid w:val="006E7993"/>
    <w:rsid w:val="006E7BF2"/>
    <w:rsid w:val="006E7CDD"/>
    <w:rsid w:val="006F03A1"/>
    <w:rsid w:val="006F0565"/>
    <w:rsid w:val="006F09CE"/>
    <w:rsid w:val="006F0D4D"/>
    <w:rsid w:val="006F17BC"/>
    <w:rsid w:val="006F1A87"/>
    <w:rsid w:val="006F1D7B"/>
    <w:rsid w:val="006F2FF9"/>
    <w:rsid w:val="006F309A"/>
    <w:rsid w:val="006F31A9"/>
    <w:rsid w:val="006F3332"/>
    <w:rsid w:val="006F3719"/>
    <w:rsid w:val="006F3EFF"/>
    <w:rsid w:val="006F4064"/>
    <w:rsid w:val="006F4110"/>
    <w:rsid w:val="006F46C0"/>
    <w:rsid w:val="006F506F"/>
    <w:rsid w:val="006F5EB4"/>
    <w:rsid w:val="006F6434"/>
    <w:rsid w:val="006F6618"/>
    <w:rsid w:val="006F662E"/>
    <w:rsid w:val="006F68EC"/>
    <w:rsid w:val="006F7198"/>
    <w:rsid w:val="006F7EE4"/>
    <w:rsid w:val="00700141"/>
    <w:rsid w:val="00700391"/>
    <w:rsid w:val="00700EF8"/>
    <w:rsid w:val="007017B5"/>
    <w:rsid w:val="0070189F"/>
    <w:rsid w:val="00701CB1"/>
    <w:rsid w:val="00702447"/>
    <w:rsid w:val="00702455"/>
    <w:rsid w:val="007027D1"/>
    <w:rsid w:val="007027D9"/>
    <w:rsid w:val="00702C7D"/>
    <w:rsid w:val="00703A34"/>
    <w:rsid w:val="00703FE7"/>
    <w:rsid w:val="007043F8"/>
    <w:rsid w:val="00704682"/>
    <w:rsid w:val="00704853"/>
    <w:rsid w:val="00704A4D"/>
    <w:rsid w:val="00705145"/>
    <w:rsid w:val="0070561D"/>
    <w:rsid w:val="007059C4"/>
    <w:rsid w:val="007064A2"/>
    <w:rsid w:val="00706C49"/>
    <w:rsid w:val="00706D03"/>
    <w:rsid w:val="00711719"/>
    <w:rsid w:val="0071187E"/>
    <w:rsid w:val="00711A2A"/>
    <w:rsid w:val="007125BF"/>
    <w:rsid w:val="00712741"/>
    <w:rsid w:val="0071279F"/>
    <w:rsid w:val="007127BD"/>
    <w:rsid w:val="00712F3B"/>
    <w:rsid w:val="00713257"/>
    <w:rsid w:val="007133E6"/>
    <w:rsid w:val="007134C7"/>
    <w:rsid w:val="0071367A"/>
    <w:rsid w:val="0071456C"/>
    <w:rsid w:val="0071492F"/>
    <w:rsid w:val="00714ADC"/>
    <w:rsid w:val="00714D24"/>
    <w:rsid w:val="0071518A"/>
    <w:rsid w:val="007163E4"/>
    <w:rsid w:val="0071724A"/>
    <w:rsid w:val="00717351"/>
    <w:rsid w:val="00717546"/>
    <w:rsid w:val="00717661"/>
    <w:rsid w:val="007176B9"/>
    <w:rsid w:val="0071795A"/>
    <w:rsid w:val="0072139E"/>
    <w:rsid w:val="007215F3"/>
    <w:rsid w:val="00721865"/>
    <w:rsid w:val="00721F89"/>
    <w:rsid w:val="0072215E"/>
    <w:rsid w:val="00723310"/>
    <w:rsid w:val="0072419B"/>
    <w:rsid w:val="007245D2"/>
    <w:rsid w:val="007248AE"/>
    <w:rsid w:val="00725280"/>
    <w:rsid w:val="0072567C"/>
    <w:rsid w:val="00725784"/>
    <w:rsid w:val="007258B7"/>
    <w:rsid w:val="00725EE1"/>
    <w:rsid w:val="00726959"/>
    <w:rsid w:val="00726A09"/>
    <w:rsid w:val="00727528"/>
    <w:rsid w:val="007278C1"/>
    <w:rsid w:val="007278F5"/>
    <w:rsid w:val="00727C75"/>
    <w:rsid w:val="00730061"/>
    <w:rsid w:val="00730DEC"/>
    <w:rsid w:val="00731130"/>
    <w:rsid w:val="00731AE5"/>
    <w:rsid w:val="00731C1A"/>
    <w:rsid w:val="00731D64"/>
    <w:rsid w:val="00732640"/>
    <w:rsid w:val="0073306A"/>
    <w:rsid w:val="007334D9"/>
    <w:rsid w:val="007345F9"/>
    <w:rsid w:val="00734E58"/>
    <w:rsid w:val="007353DB"/>
    <w:rsid w:val="007358E5"/>
    <w:rsid w:val="00735CAD"/>
    <w:rsid w:val="007360C9"/>
    <w:rsid w:val="00736673"/>
    <w:rsid w:val="00736707"/>
    <w:rsid w:val="00736E3E"/>
    <w:rsid w:val="0073747C"/>
    <w:rsid w:val="00737CEF"/>
    <w:rsid w:val="00740B9B"/>
    <w:rsid w:val="00740B9F"/>
    <w:rsid w:val="007410AC"/>
    <w:rsid w:val="007414C6"/>
    <w:rsid w:val="007416FC"/>
    <w:rsid w:val="007418D1"/>
    <w:rsid w:val="0074196C"/>
    <w:rsid w:val="00741B6D"/>
    <w:rsid w:val="00742B61"/>
    <w:rsid w:val="00743AB7"/>
    <w:rsid w:val="00744090"/>
    <w:rsid w:val="007441E6"/>
    <w:rsid w:val="00744E34"/>
    <w:rsid w:val="00745225"/>
    <w:rsid w:val="007452E3"/>
    <w:rsid w:val="007455D8"/>
    <w:rsid w:val="00745852"/>
    <w:rsid w:val="007459F4"/>
    <w:rsid w:val="00745A46"/>
    <w:rsid w:val="00745F6C"/>
    <w:rsid w:val="007462CC"/>
    <w:rsid w:val="007463D5"/>
    <w:rsid w:val="007465CE"/>
    <w:rsid w:val="00746E3B"/>
    <w:rsid w:val="00746F0B"/>
    <w:rsid w:val="007470F5"/>
    <w:rsid w:val="0074719C"/>
    <w:rsid w:val="0074760B"/>
    <w:rsid w:val="007479ED"/>
    <w:rsid w:val="00747AC4"/>
    <w:rsid w:val="00750C73"/>
    <w:rsid w:val="007512A4"/>
    <w:rsid w:val="00751A25"/>
    <w:rsid w:val="00752476"/>
    <w:rsid w:val="007526CE"/>
    <w:rsid w:val="00753403"/>
    <w:rsid w:val="0075351A"/>
    <w:rsid w:val="007538D7"/>
    <w:rsid w:val="00753D99"/>
    <w:rsid w:val="0075489B"/>
    <w:rsid w:val="007553D8"/>
    <w:rsid w:val="00755661"/>
    <w:rsid w:val="00755674"/>
    <w:rsid w:val="007557A1"/>
    <w:rsid w:val="00755A1C"/>
    <w:rsid w:val="00755F8D"/>
    <w:rsid w:val="00756076"/>
    <w:rsid w:val="0075613A"/>
    <w:rsid w:val="00756188"/>
    <w:rsid w:val="007563F6"/>
    <w:rsid w:val="007565B7"/>
    <w:rsid w:val="0075698A"/>
    <w:rsid w:val="00756BBD"/>
    <w:rsid w:val="00757472"/>
    <w:rsid w:val="0075788B"/>
    <w:rsid w:val="00757E41"/>
    <w:rsid w:val="0076095F"/>
    <w:rsid w:val="00761208"/>
    <w:rsid w:val="007618F3"/>
    <w:rsid w:val="00761977"/>
    <w:rsid w:val="00762CAA"/>
    <w:rsid w:val="007636ED"/>
    <w:rsid w:val="007642C9"/>
    <w:rsid w:val="00764B1E"/>
    <w:rsid w:val="00764F4E"/>
    <w:rsid w:val="00764FC9"/>
    <w:rsid w:val="007655D4"/>
    <w:rsid w:val="0076582C"/>
    <w:rsid w:val="007662A8"/>
    <w:rsid w:val="00767BEC"/>
    <w:rsid w:val="00767E7F"/>
    <w:rsid w:val="0077061C"/>
    <w:rsid w:val="007710CD"/>
    <w:rsid w:val="007716AB"/>
    <w:rsid w:val="007719E1"/>
    <w:rsid w:val="00772470"/>
    <w:rsid w:val="00772A47"/>
    <w:rsid w:val="00772BC5"/>
    <w:rsid w:val="007732D5"/>
    <w:rsid w:val="00773304"/>
    <w:rsid w:val="00773E74"/>
    <w:rsid w:val="00774CC8"/>
    <w:rsid w:val="00774D19"/>
    <w:rsid w:val="00774DA2"/>
    <w:rsid w:val="00774E83"/>
    <w:rsid w:val="007752F0"/>
    <w:rsid w:val="0077541D"/>
    <w:rsid w:val="00775429"/>
    <w:rsid w:val="00775437"/>
    <w:rsid w:val="00775457"/>
    <w:rsid w:val="007759DC"/>
    <w:rsid w:val="007761B5"/>
    <w:rsid w:val="00776621"/>
    <w:rsid w:val="00776685"/>
    <w:rsid w:val="00776F35"/>
    <w:rsid w:val="007778ED"/>
    <w:rsid w:val="00777C85"/>
    <w:rsid w:val="00777CF0"/>
    <w:rsid w:val="00777E59"/>
    <w:rsid w:val="0078001C"/>
    <w:rsid w:val="0078028B"/>
    <w:rsid w:val="00780556"/>
    <w:rsid w:val="00780C4E"/>
    <w:rsid w:val="0078116B"/>
    <w:rsid w:val="007813F3"/>
    <w:rsid w:val="00781EA1"/>
    <w:rsid w:val="00782194"/>
    <w:rsid w:val="007825FD"/>
    <w:rsid w:val="00782B04"/>
    <w:rsid w:val="00782C45"/>
    <w:rsid w:val="0078377C"/>
    <w:rsid w:val="00783994"/>
    <w:rsid w:val="0078425D"/>
    <w:rsid w:val="00784277"/>
    <w:rsid w:val="0078540F"/>
    <w:rsid w:val="00785601"/>
    <w:rsid w:val="00786129"/>
    <w:rsid w:val="007864E5"/>
    <w:rsid w:val="007867E8"/>
    <w:rsid w:val="00787191"/>
    <w:rsid w:val="007873FB"/>
    <w:rsid w:val="0078798A"/>
    <w:rsid w:val="0079016C"/>
    <w:rsid w:val="00791752"/>
    <w:rsid w:val="00792359"/>
    <w:rsid w:val="007936BE"/>
    <w:rsid w:val="00794ABC"/>
    <w:rsid w:val="00794D10"/>
    <w:rsid w:val="007950E3"/>
    <w:rsid w:val="0079577D"/>
    <w:rsid w:val="0079597C"/>
    <w:rsid w:val="007964DE"/>
    <w:rsid w:val="00796669"/>
    <w:rsid w:val="00796FB8"/>
    <w:rsid w:val="00797309"/>
    <w:rsid w:val="007975A4"/>
    <w:rsid w:val="00797684"/>
    <w:rsid w:val="007A0027"/>
    <w:rsid w:val="007A02E0"/>
    <w:rsid w:val="007A0710"/>
    <w:rsid w:val="007A0A9E"/>
    <w:rsid w:val="007A0C86"/>
    <w:rsid w:val="007A1B2A"/>
    <w:rsid w:val="007A1B3E"/>
    <w:rsid w:val="007A1D59"/>
    <w:rsid w:val="007A2075"/>
    <w:rsid w:val="007A20B6"/>
    <w:rsid w:val="007A2B4A"/>
    <w:rsid w:val="007A2BA5"/>
    <w:rsid w:val="007A3554"/>
    <w:rsid w:val="007A3BC8"/>
    <w:rsid w:val="007A3C15"/>
    <w:rsid w:val="007A3E2F"/>
    <w:rsid w:val="007A4528"/>
    <w:rsid w:val="007A4968"/>
    <w:rsid w:val="007A49BF"/>
    <w:rsid w:val="007A4AF8"/>
    <w:rsid w:val="007A4E59"/>
    <w:rsid w:val="007A56F3"/>
    <w:rsid w:val="007A5AE8"/>
    <w:rsid w:val="007A5BE3"/>
    <w:rsid w:val="007A647C"/>
    <w:rsid w:val="007A68C5"/>
    <w:rsid w:val="007A71C3"/>
    <w:rsid w:val="007A71D9"/>
    <w:rsid w:val="007B029D"/>
    <w:rsid w:val="007B0CE0"/>
    <w:rsid w:val="007B1684"/>
    <w:rsid w:val="007B17F6"/>
    <w:rsid w:val="007B1950"/>
    <w:rsid w:val="007B1DE5"/>
    <w:rsid w:val="007B2057"/>
    <w:rsid w:val="007B2073"/>
    <w:rsid w:val="007B25F2"/>
    <w:rsid w:val="007B2640"/>
    <w:rsid w:val="007B2D52"/>
    <w:rsid w:val="007B2F43"/>
    <w:rsid w:val="007B36DB"/>
    <w:rsid w:val="007B3E0D"/>
    <w:rsid w:val="007B3EF4"/>
    <w:rsid w:val="007B3FD3"/>
    <w:rsid w:val="007B4B93"/>
    <w:rsid w:val="007B5142"/>
    <w:rsid w:val="007B529E"/>
    <w:rsid w:val="007B55AC"/>
    <w:rsid w:val="007B6442"/>
    <w:rsid w:val="007B721A"/>
    <w:rsid w:val="007B725C"/>
    <w:rsid w:val="007B75EC"/>
    <w:rsid w:val="007B7737"/>
    <w:rsid w:val="007B789E"/>
    <w:rsid w:val="007B796B"/>
    <w:rsid w:val="007B7AAB"/>
    <w:rsid w:val="007B7CA8"/>
    <w:rsid w:val="007B7CFA"/>
    <w:rsid w:val="007C012E"/>
    <w:rsid w:val="007C0250"/>
    <w:rsid w:val="007C0411"/>
    <w:rsid w:val="007C0D20"/>
    <w:rsid w:val="007C1015"/>
    <w:rsid w:val="007C12DF"/>
    <w:rsid w:val="007C1C36"/>
    <w:rsid w:val="007C2D27"/>
    <w:rsid w:val="007C2FC0"/>
    <w:rsid w:val="007C35E0"/>
    <w:rsid w:val="007C3762"/>
    <w:rsid w:val="007C4EFA"/>
    <w:rsid w:val="007C534A"/>
    <w:rsid w:val="007C561D"/>
    <w:rsid w:val="007C64E2"/>
    <w:rsid w:val="007C74FD"/>
    <w:rsid w:val="007C7CF9"/>
    <w:rsid w:val="007D0F04"/>
    <w:rsid w:val="007D1152"/>
    <w:rsid w:val="007D170C"/>
    <w:rsid w:val="007D19A3"/>
    <w:rsid w:val="007D1D88"/>
    <w:rsid w:val="007D227A"/>
    <w:rsid w:val="007D27C3"/>
    <w:rsid w:val="007D2DD5"/>
    <w:rsid w:val="007D3CB4"/>
    <w:rsid w:val="007D425F"/>
    <w:rsid w:val="007D4B75"/>
    <w:rsid w:val="007D64E2"/>
    <w:rsid w:val="007D651B"/>
    <w:rsid w:val="007D783F"/>
    <w:rsid w:val="007E0155"/>
    <w:rsid w:val="007E04C5"/>
    <w:rsid w:val="007E050E"/>
    <w:rsid w:val="007E0605"/>
    <w:rsid w:val="007E0F6D"/>
    <w:rsid w:val="007E1E39"/>
    <w:rsid w:val="007E24CE"/>
    <w:rsid w:val="007E252F"/>
    <w:rsid w:val="007E263B"/>
    <w:rsid w:val="007E2BAD"/>
    <w:rsid w:val="007E2C6F"/>
    <w:rsid w:val="007E37F2"/>
    <w:rsid w:val="007E4159"/>
    <w:rsid w:val="007E5077"/>
    <w:rsid w:val="007E5088"/>
    <w:rsid w:val="007E6ED2"/>
    <w:rsid w:val="007E75C7"/>
    <w:rsid w:val="007E7948"/>
    <w:rsid w:val="007E79C7"/>
    <w:rsid w:val="007F0072"/>
    <w:rsid w:val="007F0665"/>
    <w:rsid w:val="007F076A"/>
    <w:rsid w:val="007F0AB1"/>
    <w:rsid w:val="007F12FE"/>
    <w:rsid w:val="007F15FF"/>
    <w:rsid w:val="007F1E81"/>
    <w:rsid w:val="007F1FDD"/>
    <w:rsid w:val="007F20C3"/>
    <w:rsid w:val="007F2553"/>
    <w:rsid w:val="007F2668"/>
    <w:rsid w:val="007F2C5E"/>
    <w:rsid w:val="007F35BD"/>
    <w:rsid w:val="007F3A61"/>
    <w:rsid w:val="007F3FC4"/>
    <w:rsid w:val="007F4717"/>
    <w:rsid w:val="007F4ADE"/>
    <w:rsid w:val="007F4E2C"/>
    <w:rsid w:val="007F52D5"/>
    <w:rsid w:val="007F52FF"/>
    <w:rsid w:val="007F5345"/>
    <w:rsid w:val="007F54F5"/>
    <w:rsid w:val="007F557B"/>
    <w:rsid w:val="007F562C"/>
    <w:rsid w:val="007F57A6"/>
    <w:rsid w:val="007F69E3"/>
    <w:rsid w:val="007F6B43"/>
    <w:rsid w:val="007F713E"/>
    <w:rsid w:val="007F71D7"/>
    <w:rsid w:val="007F728A"/>
    <w:rsid w:val="007F7B60"/>
    <w:rsid w:val="007F7B6B"/>
    <w:rsid w:val="00800859"/>
    <w:rsid w:val="0080158D"/>
    <w:rsid w:val="00801A2F"/>
    <w:rsid w:val="00802092"/>
    <w:rsid w:val="0080296C"/>
    <w:rsid w:val="0080322F"/>
    <w:rsid w:val="008033B0"/>
    <w:rsid w:val="008033C7"/>
    <w:rsid w:val="00803C7F"/>
    <w:rsid w:val="00804A32"/>
    <w:rsid w:val="00804CE1"/>
    <w:rsid w:val="00804D84"/>
    <w:rsid w:val="0080547C"/>
    <w:rsid w:val="008059A8"/>
    <w:rsid w:val="00805C1C"/>
    <w:rsid w:val="00806430"/>
    <w:rsid w:val="008069D7"/>
    <w:rsid w:val="00806A02"/>
    <w:rsid w:val="00806BF1"/>
    <w:rsid w:val="00807A56"/>
    <w:rsid w:val="00807C5F"/>
    <w:rsid w:val="008100A1"/>
    <w:rsid w:val="008107F9"/>
    <w:rsid w:val="0081105B"/>
    <w:rsid w:val="0081119A"/>
    <w:rsid w:val="00811C34"/>
    <w:rsid w:val="0081222C"/>
    <w:rsid w:val="00812303"/>
    <w:rsid w:val="00812CAE"/>
    <w:rsid w:val="00812EB5"/>
    <w:rsid w:val="008131E9"/>
    <w:rsid w:val="00813315"/>
    <w:rsid w:val="008133EA"/>
    <w:rsid w:val="00813DA0"/>
    <w:rsid w:val="008144DB"/>
    <w:rsid w:val="008147C7"/>
    <w:rsid w:val="00814853"/>
    <w:rsid w:val="00815625"/>
    <w:rsid w:val="008165F7"/>
    <w:rsid w:val="00817043"/>
    <w:rsid w:val="00817144"/>
    <w:rsid w:val="0082004E"/>
    <w:rsid w:val="00820721"/>
    <w:rsid w:val="0082099C"/>
    <w:rsid w:val="00820D7F"/>
    <w:rsid w:val="00820E53"/>
    <w:rsid w:val="00821C88"/>
    <w:rsid w:val="00821D9F"/>
    <w:rsid w:val="00821F70"/>
    <w:rsid w:val="008233FC"/>
    <w:rsid w:val="00823427"/>
    <w:rsid w:val="00823A42"/>
    <w:rsid w:val="0082438B"/>
    <w:rsid w:val="0082444D"/>
    <w:rsid w:val="00825E05"/>
    <w:rsid w:val="008274D5"/>
    <w:rsid w:val="008278A1"/>
    <w:rsid w:val="008279DF"/>
    <w:rsid w:val="00827AEB"/>
    <w:rsid w:val="008302CB"/>
    <w:rsid w:val="008303AB"/>
    <w:rsid w:val="008303F6"/>
    <w:rsid w:val="00830707"/>
    <w:rsid w:val="00832198"/>
    <w:rsid w:val="00832252"/>
    <w:rsid w:val="008322C2"/>
    <w:rsid w:val="008323C4"/>
    <w:rsid w:val="00832600"/>
    <w:rsid w:val="00832864"/>
    <w:rsid w:val="00832A66"/>
    <w:rsid w:val="008331E2"/>
    <w:rsid w:val="008334B2"/>
    <w:rsid w:val="008339BB"/>
    <w:rsid w:val="0083452D"/>
    <w:rsid w:val="0083484C"/>
    <w:rsid w:val="00834A97"/>
    <w:rsid w:val="00834BCC"/>
    <w:rsid w:val="00834D2C"/>
    <w:rsid w:val="00834EFD"/>
    <w:rsid w:val="00834FC9"/>
    <w:rsid w:val="00836D2C"/>
    <w:rsid w:val="008370D7"/>
    <w:rsid w:val="008376F2"/>
    <w:rsid w:val="008408BB"/>
    <w:rsid w:val="00840A09"/>
    <w:rsid w:val="00840EFD"/>
    <w:rsid w:val="008411B1"/>
    <w:rsid w:val="0084152C"/>
    <w:rsid w:val="00841742"/>
    <w:rsid w:val="00841860"/>
    <w:rsid w:val="008425DD"/>
    <w:rsid w:val="00842DCD"/>
    <w:rsid w:val="008433D6"/>
    <w:rsid w:val="0084345E"/>
    <w:rsid w:val="008437FE"/>
    <w:rsid w:val="0084390C"/>
    <w:rsid w:val="008447C1"/>
    <w:rsid w:val="008449C8"/>
    <w:rsid w:val="00844B78"/>
    <w:rsid w:val="00845D36"/>
    <w:rsid w:val="00845D63"/>
    <w:rsid w:val="00845F9B"/>
    <w:rsid w:val="008464FC"/>
    <w:rsid w:val="00846B2F"/>
    <w:rsid w:val="00846CEF"/>
    <w:rsid w:val="00847178"/>
    <w:rsid w:val="00847776"/>
    <w:rsid w:val="00847B01"/>
    <w:rsid w:val="00851372"/>
    <w:rsid w:val="008518C6"/>
    <w:rsid w:val="00851F0E"/>
    <w:rsid w:val="00852128"/>
    <w:rsid w:val="00852BAE"/>
    <w:rsid w:val="00852BC3"/>
    <w:rsid w:val="00852C3E"/>
    <w:rsid w:val="008531AB"/>
    <w:rsid w:val="00853682"/>
    <w:rsid w:val="00854605"/>
    <w:rsid w:val="0085483E"/>
    <w:rsid w:val="008549D7"/>
    <w:rsid w:val="008550CC"/>
    <w:rsid w:val="00855387"/>
    <w:rsid w:val="00855391"/>
    <w:rsid w:val="00855B07"/>
    <w:rsid w:val="00855CCB"/>
    <w:rsid w:val="00856412"/>
    <w:rsid w:val="00856B9E"/>
    <w:rsid w:val="00856CE0"/>
    <w:rsid w:val="00857263"/>
    <w:rsid w:val="008572C7"/>
    <w:rsid w:val="00857CDF"/>
    <w:rsid w:val="0086059D"/>
    <w:rsid w:val="0086107E"/>
    <w:rsid w:val="00861D99"/>
    <w:rsid w:val="00862158"/>
    <w:rsid w:val="00862FC7"/>
    <w:rsid w:val="00863343"/>
    <w:rsid w:val="008633E4"/>
    <w:rsid w:val="008634F1"/>
    <w:rsid w:val="00863722"/>
    <w:rsid w:val="00863C19"/>
    <w:rsid w:val="008641C7"/>
    <w:rsid w:val="00864339"/>
    <w:rsid w:val="00864C74"/>
    <w:rsid w:val="00865AA3"/>
    <w:rsid w:val="00865D1A"/>
    <w:rsid w:val="00866685"/>
    <w:rsid w:val="00866ABA"/>
    <w:rsid w:val="00866AD7"/>
    <w:rsid w:val="00866C14"/>
    <w:rsid w:val="0086790D"/>
    <w:rsid w:val="00867D06"/>
    <w:rsid w:val="00871046"/>
    <w:rsid w:val="00871767"/>
    <w:rsid w:val="0087188E"/>
    <w:rsid w:val="00871B0E"/>
    <w:rsid w:val="0087221E"/>
    <w:rsid w:val="00872559"/>
    <w:rsid w:val="008727FA"/>
    <w:rsid w:val="00872C45"/>
    <w:rsid w:val="0087311F"/>
    <w:rsid w:val="008732BA"/>
    <w:rsid w:val="00873A84"/>
    <w:rsid w:val="00873A8F"/>
    <w:rsid w:val="00874398"/>
    <w:rsid w:val="00875349"/>
    <w:rsid w:val="00875387"/>
    <w:rsid w:val="008754DB"/>
    <w:rsid w:val="0087580A"/>
    <w:rsid w:val="00875AE7"/>
    <w:rsid w:val="008767D3"/>
    <w:rsid w:val="00876BC6"/>
    <w:rsid w:val="00876FB3"/>
    <w:rsid w:val="00877B12"/>
    <w:rsid w:val="00881197"/>
    <w:rsid w:val="0088149C"/>
    <w:rsid w:val="00881EED"/>
    <w:rsid w:val="0088453B"/>
    <w:rsid w:val="00884B53"/>
    <w:rsid w:val="00885C87"/>
    <w:rsid w:val="00885D5A"/>
    <w:rsid w:val="00886350"/>
    <w:rsid w:val="00886CC7"/>
    <w:rsid w:val="00887427"/>
    <w:rsid w:val="00887865"/>
    <w:rsid w:val="00887F7F"/>
    <w:rsid w:val="00890B81"/>
    <w:rsid w:val="00890BBB"/>
    <w:rsid w:val="00890BBD"/>
    <w:rsid w:val="00890C89"/>
    <w:rsid w:val="00890EE2"/>
    <w:rsid w:val="0089176A"/>
    <w:rsid w:val="00892D47"/>
    <w:rsid w:val="0089309A"/>
    <w:rsid w:val="00893CBE"/>
    <w:rsid w:val="00893EC8"/>
    <w:rsid w:val="00893F0E"/>
    <w:rsid w:val="008940BC"/>
    <w:rsid w:val="008942CF"/>
    <w:rsid w:val="00894F25"/>
    <w:rsid w:val="0089558B"/>
    <w:rsid w:val="00896C37"/>
    <w:rsid w:val="00896C84"/>
    <w:rsid w:val="00896EC7"/>
    <w:rsid w:val="00897827"/>
    <w:rsid w:val="008A0573"/>
    <w:rsid w:val="008A09D8"/>
    <w:rsid w:val="008A1BC1"/>
    <w:rsid w:val="008A1D12"/>
    <w:rsid w:val="008A1D60"/>
    <w:rsid w:val="008A265F"/>
    <w:rsid w:val="008A3100"/>
    <w:rsid w:val="008A318A"/>
    <w:rsid w:val="008A478F"/>
    <w:rsid w:val="008A4E11"/>
    <w:rsid w:val="008A597E"/>
    <w:rsid w:val="008A5C9A"/>
    <w:rsid w:val="008A5E46"/>
    <w:rsid w:val="008A6077"/>
    <w:rsid w:val="008A6ACA"/>
    <w:rsid w:val="008A7C49"/>
    <w:rsid w:val="008A7D2C"/>
    <w:rsid w:val="008B021D"/>
    <w:rsid w:val="008B1254"/>
    <w:rsid w:val="008B1558"/>
    <w:rsid w:val="008B19D6"/>
    <w:rsid w:val="008B1D8A"/>
    <w:rsid w:val="008B266D"/>
    <w:rsid w:val="008B2D37"/>
    <w:rsid w:val="008B35EB"/>
    <w:rsid w:val="008B4504"/>
    <w:rsid w:val="008B4688"/>
    <w:rsid w:val="008B4863"/>
    <w:rsid w:val="008B4E44"/>
    <w:rsid w:val="008B4FB8"/>
    <w:rsid w:val="008B557E"/>
    <w:rsid w:val="008B5969"/>
    <w:rsid w:val="008B5AB3"/>
    <w:rsid w:val="008B634F"/>
    <w:rsid w:val="008B68F7"/>
    <w:rsid w:val="008B6DFC"/>
    <w:rsid w:val="008C0701"/>
    <w:rsid w:val="008C0756"/>
    <w:rsid w:val="008C07D0"/>
    <w:rsid w:val="008C07DC"/>
    <w:rsid w:val="008C0CEB"/>
    <w:rsid w:val="008C195E"/>
    <w:rsid w:val="008C1BD4"/>
    <w:rsid w:val="008C1C0E"/>
    <w:rsid w:val="008C2020"/>
    <w:rsid w:val="008C2C43"/>
    <w:rsid w:val="008C337E"/>
    <w:rsid w:val="008C3B89"/>
    <w:rsid w:val="008C4246"/>
    <w:rsid w:val="008C432C"/>
    <w:rsid w:val="008C4384"/>
    <w:rsid w:val="008C4C9C"/>
    <w:rsid w:val="008C4D56"/>
    <w:rsid w:val="008C6139"/>
    <w:rsid w:val="008C63B8"/>
    <w:rsid w:val="008C6468"/>
    <w:rsid w:val="008C6B0B"/>
    <w:rsid w:val="008C6DD4"/>
    <w:rsid w:val="008C70B6"/>
    <w:rsid w:val="008C7675"/>
    <w:rsid w:val="008C7AC1"/>
    <w:rsid w:val="008D0269"/>
    <w:rsid w:val="008D0300"/>
    <w:rsid w:val="008D0509"/>
    <w:rsid w:val="008D0697"/>
    <w:rsid w:val="008D1A86"/>
    <w:rsid w:val="008D20D2"/>
    <w:rsid w:val="008D23FD"/>
    <w:rsid w:val="008D2790"/>
    <w:rsid w:val="008D3087"/>
    <w:rsid w:val="008D376C"/>
    <w:rsid w:val="008D3796"/>
    <w:rsid w:val="008D3F27"/>
    <w:rsid w:val="008D429B"/>
    <w:rsid w:val="008D473A"/>
    <w:rsid w:val="008D4E3B"/>
    <w:rsid w:val="008D55F1"/>
    <w:rsid w:val="008D7107"/>
    <w:rsid w:val="008D7AAB"/>
    <w:rsid w:val="008D7BD7"/>
    <w:rsid w:val="008D7ECD"/>
    <w:rsid w:val="008E00F4"/>
    <w:rsid w:val="008E0471"/>
    <w:rsid w:val="008E0718"/>
    <w:rsid w:val="008E08A6"/>
    <w:rsid w:val="008E0D83"/>
    <w:rsid w:val="008E17A0"/>
    <w:rsid w:val="008E244C"/>
    <w:rsid w:val="008E2534"/>
    <w:rsid w:val="008E2876"/>
    <w:rsid w:val="008E2E43"/>
    <w:rsid w:val="008E4FD3"/>
    <w:rsid w:val="008E510B"/>
    <w:rsid w:val="008E5731"/>
    <w:rsid w:val="008E58E5"/>
    <w:rsid w:val="008E6217"/>
    <w:rsid w:val="008E69F7"/>
    <w:rsid w:val="008F00A4"/>
    <w:rsid w:val="008F02EE"/>
    <w:rsid w:val="008F0501"/>
    <w:rsid w:val="008F0B21"/>
    <w:rsid w:val="008F0DCD"/>
    <w:rsid w:val="008F199F"/>
    <w:rsid w:val="008F19E4"/>
    <w:rsid w:val="008F2489"/>
    <w:rsid w:val="008F2908"/>
    <w:rsid w:val="008F32D0"/>
    <w:rsid w:val="008F3432"/>
    <w:rsid w:val="008F37B7"/>
    <w:rsid w:val="008F4376"/>
    <w:rsid w:val="008F5A42"/>
    <w:rsid w:val="008F5AD0"/>
    <w:rsid w:val="008F5B29"/>
    <w:rsid w:val="008F667A"/>
    <w:rsid w:val="008F6855"/>
    <w:rsid w:val="008F6FEB"/>
    <w:rsid w:val="008F7978"/>
    <w:rsid w:val="008F7A96"/>
    <w:rsid w:val="008F7E5B"/>
    <w:rsid w:val="00900154"/>
    <w:rsid w:val="0090021E"/>
    <w:rsid w:val="00901272"/>
    <w:rsid w:val="00901A5B"/>
    <w:rsid w:val="009024E0"/>
    <w:rsid w:val="00902866"/>
    <w:rsid w:val="00903134"/>
    <w:rsid w:val="00903C8D"/>
    <w:rsid w:val="00903E18"/>
    <w:rsid w:val="0090420F"/>
    <w:rsid w:val="00904A61"/>
    <w:rsid w:val="00904AAC"/>
    <w:rsid w:val="00904B58"/>
    <w:rsid w:val="00905601"/>
    <w:rsid w:val="00907671"/>
    <w:rsid w:val="009076E1"/>
    <w:rsid w:val="00907F7E"/>
    <w:rsid w:val="00910559"/>
    <w:rsid w:val="00911223"/>
    <w:rsid w:val="0091161D"/>
    <w:rsid w:val="009117CD"/>
    <w:rsid w:val="00911C14"/>
    <w:rsid w:val="00911DE4"/>
    <w:rsid w:val="00912529"/>
    <w:rsid w:val="00912DC1"/>
    <w:rsid w:val="00914909"/>
    <w:rsid w:val="00914DBE"/>
    <w:rsid w:val="009152DB"/>
    <w:rsid w:val="00916253"/>
    <w:rsid w:val="0091656C"/>
    <w:rsid w:val="009166C4"/>
    <w:rsid w:val="00916BE2"/>
    <w:rsid w:val="00916DD0"/>
    <w:rsid w:val="00916FF2"/>
    <w:rsid w:val="00917553"/>
    <w:rsid w:val="0091795B"/>
    <w:rsid w:val="009179E4"/>
    <w:rsid w:val="009205B7"/>
    <w:rsid w:val="00920FCD"/>
    <w:rsid w:val="00921771"/>
    <w:rsid w:val="009218E2"/>
    <w:rsid w:val="00921F6D"/>
    <w:rsid w:val="00922685"/>
    <w:rsid w:val="00922ECC"/>
    <w:rsid w:val="009233C1"/>
    <w:rsid w:val="009236B8"/>
    <w:rsid w:val="00923C41"/>
    <w:rsid w:val="009243F9"/>
    <w:rsid w:val="00924D43"/>
    <w:rsid w:val="0092511C"/>
    <w:rsid w:val="009253CA"/>
    <w:rsid w:val="00925487"/>
    <w:rsid w:val="0092565C"/>
    <w:rsid w:val="00925792"/>
    <w:rsid w:val="009257D0"/>
    <w:rsid w:val="00925E6B"/>
    <w:rsid w:val="009260E8"/>
    <w:rsid w:val="00926C9F"/>
    <w:rsid w:val="00926CD3"/>
    <w:rsid w:val="009272FD"/>
    <w:rsid w:val="00927312"/>
    <w:rsid w:val="00927F26"/>
    <w:rsid w:val="00927F41"/>
    <w:rsid w:val="00930017"/>
    <w:rsid w:val="00930EA0"/>
    <w:rsid w:val="00931078"/>
    <w:rsid w:val="00931290"/>
    <w:rsid w:val="009312F3"/>
    <w:rsid w:val="0093143C"/>
    <w:rsid w:val="009314E7"/>
    <w:rsid w:val="00931B1C"/>
    <w:rsid w:val="00931BE0"/>
    <w:rsid w:val="009321C7"/>
    <w:rsid w:val="00932779"/>
    <w:rsid w:val="009327C2"/>
    <w:rsid w:val="00933214"/>
    <w:rsid w:val="009335FE"/>
    <w:rsid w:val="0093393F"/>
    <w:rsid w:val="00933FBA"/>
    <w:rsid w:val="009344EB"/>
    <w:rsid w:val="00934B6E"/>
    <w:rsid w:val="009354A4"/>
    <w:rsid w:val="00935658"/>
    <w:rsid w:val="0093618E"/>
    <w:rsid w:val="00936303"/>
    <w:rsid w:val="00936FFE"/>
    <w:rsid w:val="00937C65"/>
    <w:rsid w:val="00937ED9"/>
    <w:rsid w:val="00937F2A"/>
    <w:rsid w:val="00937FCF"/>
    <w:rsid w:val="009403C0"/>
    <w:rsid w:val="00940B19"/>
    <w:rsid w:val="0094106B"/>
    <w:rsid w:val="009412F8"/>
    <w:rsid w:val="0094167D"/>
    <w:rsid w:val="00941B34"/>
    <w:rsid w:val="009425F5"/>
    <w:rsid w:val="00942976"/>
    <w:rsid w:val="00942E0C"/>
    <w:rsid w:val="009430DC"/>
    <w:rsid w:val="009432A3"/>
    <w:rsid w:val="00943BF2"/>
    <w:rsid w:val="0094428A"/>
    <w:rsid w:val="009444F0"/>
    <w:rsid w:val="00944A94"/>
    <w:rsid w:val="00944C6E"/>
    <w:rsid w:val="009454EA"/>
    <w:rsid w:val="0094581E"/>
    <w:rsid w:val="009459EB"/>
    <w:rsid w:val="00945DDB"/>
    <w:rsid w:val="00946015"/>
    <w:rsid w:val="00947017"/>
    <w:rsid w:val="0094776D"/>
    <w:rsid w:val="009479CD"/>
    <w:rsid w:val="00947A04"/>
    <w:rsid w:val="009506AB"/>
    <w:rsid w:val="009509A2"/>
    <w:rsid w:val="00951216"/>
    <w:rsid w:val="00951340"/>
    <w:rsid w:val="00951614"/>
    <w:rsid w:val="009526D8"/>
    <w:rsid w:val="00952909"/>
    <w:rsid w:val="00953385"/>
    <w:rsid w:val="009533E9"/>
    <w:rsid w:val="00953EE8"/>
    <w:rsid w:val="00953FCA"/>
    <w:rsid w:val="00954D43"/>
    <w:rsid w:val="00955128"/>
    <w:rsid w:val="009560C5"/>
    <w:rsid w:val="009561E1"/>
    <w:rsid w:val="00956310"/>
    <w:rsid w:val="00956861"/>
    <w:rsid w:val="00956B61"/>
    <w:rsid w:val="009571F4"/>
    <w:rsid w:val="00957461"/>
    <w:rsid w:val="0095775A"/>
    <w:rsid w:val="00957EC3"/>
    <w:rsid w:val="009603B0"/>
    <w:rsid w:val="0096089A"/>
    <w:rsid w:val="00960EC4"/>
    <w:rsid w:val="009614F2"/>
    <w:rsid w:val="00961B7F"/>
    <w:rsid w:val="00962359"/>
    <w:rsid w:val="0096252D"/>
    <w:rsid w:val="009627C9"/>
    <w:rsid w:val="00962832"/>
    <w:rsid w:val="0096312B"/>
    <w:rsid w:val="009631FB"/>
    <w:rsid w:val="0096325E"/>
    <w:rsid w:val="0096361B"/>
    <w:rsid w:val="009639DA"/>
    <w:rsid w:val="00963C08"/>
    <w:rsid w:val="00964BA5"/>
    <w:rsid w:val="00965342"/>
    <w:rsid w:val="009657C3"/>
    <w:rsid w:val="00965E69"/>
    <w:rsid w:val="00965F12"/>
    <w:rsid w:val="009663F5"/>
    <w:rsid w:val="00966C04"/>
    <w:rsid w:val="00967002"/>
    <w:rsid w:val="00967069"/>
    <w:rsid w:val="00967558"/>
    <w:rsid w:val="0097014E"/>
    <w:rsid w:val="0097079D"/>
    <w:rsid w:val="0097096B"/>
    <w:rsid w:val="00970B59"/>
    <w:rsid w:val="0097213C"/>
    <w:rsid w:val="00972242"/>
    <w:rsid w:val="00972525"/>
    <w:rsid w:val="009729CF"/>
    <w:rsid w:val="00972BB5"/>
    <w:rsid w:val="00972FB5"/>
    <w:rsid w:val="00973871"/>
    <w:rsid w:val="00974045"/>
    <w:rsid w:val="00974AF7"/>
    <w:rsid w:val="00974EA5"/>
    <w:rsid w:val="0097511B"/>
    <w:rsid w:val="0097530E"/>
    <w:rsid w:val="00975D9D"/>
    <w:rsid w:val="009763DF"/>
    <w:rsid w:val="009776D6"/>
    <w:rsid w:val="009801D6"/>
    <w:rsid w:val="00980C15"/>
    <w:rsid w:val="009820CB"/>
    <w:rsid w:val="0098264A"/>
    <w:rsid w:val="00982DCC"/>
    <w:rsid w:val="00983833"/>
    <w:rsid w:val="00984197"/>
    <w:rsid w:val="009841E3"/>
    <w:rsid w:val="00984497"/>
    <w:rsid w:val="0098458A"/>
    <w:rsid w:val="00984AA8"/>
    <w:rsid w:val="00985133"/>
    <w:rsid w:val="009861B1"/>
    <w:rsid w:val="009861CF"/>
    <w:rsid w:val="009863A2"/>
    <w:rsid w:val="00987459"/>
    <w:rsid w:val="00987475"/>
    <w:rsid w:val="00987518"/>
    <w:rsid w:val="00990075"/>
    <w:rsid w:val="009902CC"/>
    <w:rsid w:val="00990517"/>
    <w:rsid w:val="00990B5A"/>
    <w:rsid w:val="00990BE7"/>
    <w:rsid w:val="00990E06"/>
    <w:rsid w:val="00991057"/>
    <w:rsid w:val="00991409"/>
    <w:rsid w:val="00991F50"/>
    <w:rsid w:val="00992EE0"/>
    <w:rsid w:val="009933DE"/>
    <w:rsid w:val="00993876"/>
    <w:rsid w:val="00993A42"/>
    <w:rsid w:val="00995051"/>
    <w:rsid w:val="00995919"/>
    <w:rsid w:val="00995CAA"/>
    <w:rsid w:val="00996DF5"/>
    <w:rsid w:val="00997072"/>
    <w:rsid w:val="00997AB0"/>
    <w:rsid w:val="00997B92"/>
    <w:rsid w:val="00997E94"/>
    <w:rsid w:val="009A0103"/>
    <w:rsid w:val="009A13C9"/>
    <w:rsid w:val="009A14FE"/>
    <w:rsid w:val="009A18DD"/>
    <w:rsid w:val="009A1A45"/>
    <w:rsid w:val="009A1C5A"/>
    <w:rsid w:val="009A1E64"/>
    <w:rsid w:val="009A1F11"/>
    <w:rsid w:val="009A25D0"/>
    <w:rsid w:val="009A2ACF"/>
    <w:rsid w:val="009A38C3"/>
    <w:rsid w:val="009A3B2A"/>
    <w:rsid w:val="009A3EC7"/>
    <w:rsid w:val="009A47E1"/>
    <w:rsid w:val="009A4D0C"/>
    <w:rsid w:val="009A4FBB"/>
    <w:rsid w:val="009A51CC"/>
    <w:rsid w:val="009A555F"/>
    <w:rsid w:val="009A58E2"/>
    <w:rsid w:val="009A5EF6"/>
    <w:rsid w:val="009A6316"/>
    <w:rsid w:val="009A69C6"/>
    <w:rsid w:val="009A7301"/>
    <w:rsid w:val="009A7322"/>
    <w:rsid w:val="009A7C1A"/>
    <w:rsid w:val="009B0E5F"/>
    <w:rsid w:val="009B1DBD"/>
    <w:rsid w:val="009B1E2D"/>
    <w:rsid w:val="009B1EA9"/>
    <w:rsid w:val="009B4197"/>
    <w:rsid w:val="009B4CFF"/>
    <w:rsid w:val="009B575A"/>
    <w:rsid w:val="009B6390"/>
    <w:rsid w:val="009B6834"/>
    <w:rsid w:val="009B68DA"/>
    <w:rsid w:val="009B74F8"/>
    <w:rsid w:val="009B7F64"/>
    <w:rsid w:val="009B7FBC"/>
    <w:rsid w:val="009C09E3"/>
    <w:rsid w:val="009C14E3"/>
    <w:rsid w:val="009C19B7"/>
    <w:rsid w:val="009C1B80"/>
    <w:rsid w:val="009C1BAB"/>
    <w:rsid w:val="009C2663"/>
    <w:rsid w:val="009C354C"/>
    <w:rsid w:val="009C39F8"/>
    <w:rsid w:val="009C3AC3"/>
    <w:rsid w:val="009C3BD9"/>
    <w:rsid w:val="009C3D8D"/>
    <w:rsid w:val="009C3E9D"/>
    <w:rsid w:val="009C45A5"/>
    <w:rsid w:val="009C4A68"/>
    <w:rsid w:val="009C4C59"/>
    <w:rsid w:val="009C5589"/>
    <w:rsid w:val="009C63A5"/>
    <w:rsid w:val="009C63D9"/>
    <w:rsid w:val="009C6566"/>
    <w:rsid w:val="009C6619"/>
    <w:rsid w:val="009C67AF"/>
    <w:rsid w:val="009C6C22"/>
    <w:rsid w:val="009C6CF8"/>
    <w:rsid w:val="009C7967"/>
    <w:rsid w:val="009C7A9B"/>
    <w:rsid w:val="009D0307"/>
    <w:rsid w:val="009D07D1"/>
    <w:rsid w:val="009D0A83"/>
    <w:rsid w:val="009D0A88"/>
    <w:rsid w:val="009D0B46"/>
    <w:rsid w:val="009D0F0C"/>
    <w:rsid w:val="009D11C0"/>
    <w:rsid w:val="009D161E"/>
    <w:rsid w:val="009D16A0"/>
    <w:rsid w:val="009D17E1"/>
    <w:rsid w:val="009D1A01"/>
    <w:rsid w:val="009D1F6E"/>
    <w:rsid w:val="009D24FC"/>
    <w:rsid w:val="009D3CC9"/>
    <w:rsid w:val="009D46BF"/>
    <w:rsid w:val="009D4ACB"/>
    <w:rsid w:val="009D4BC7"/>
    <w:rsid w:val="009D4FD1"/>
    <w:rsid w:val="009D5553"/>
    <w:rsid w:val="009D58FC"/>
    <w:rsid w:val="009D6B89"/>
    <w:rsid w:val="009D700D"/>
    <w:rsid w:val="009D7018"/>
    <w:rsid w:val="009D74D1"/>
    <w:rsid w:val="009D7D75"/>
    <w:rsid w:val="009E0B96"/>
    <w:rsid w:val="009E10F9"/>
    <w:rsid w:val="009E2431"/>
    <w:rsid w:val="009E2C6C"/>
    <w:rsid w:val="009E353A"/>
    <w:rsid w:val="009E376D"/>
    <w:rsid w:val="009E380A"/>
    <w:rsid w:val="009E396A"/>
    <w:rsid w:val="009E4A78"/>
    <w:rsid w:val="009E5060"/>
    <w:rsid w:val="009E5088"/>
    <w:rsid w:val="009E53BF"/>
    <w:rsid w:val="009E5407"/>
    <w:rsid w:val="009E585C"/>
    <w:rsid w:val="009E5C33"/>
    <w:rsid w:val="009E5C7C"/>
    <w:rsid w:val="009E60FB"/>
    <w:rsid w:val="009E6125"/>
    <w:rsid w:val="009E67CA"/>
    <w:rsid w:val="009E67DF"/>
    <w:rsid w:val="009E6BFB"/>
    <w:rsid w:val="009E73A5"/>
    <w:rsid w:val="009E75CA"/>
    <w:rsid w:val="009E76FE"/>
    <w:rsid w:val="009E7ABB"/>
    <w:rsid w:val="009E7B57"/>
    <w:rsid w:val="009F0C73"/>
    <w:rsid w:val="009F0F8A"/>
    <w:rsid w:val="009F1120"/>
    <w:rsid w:val="009F133E"/>
    <w:rsid w:val="009F1BBD"/>
    <w:rsid w:val="009F1C83"/>
    <w:rsid w:val="009F1E97"/>
    <w:rsid w:val="009F1EB5"/>
    <w:rsid w:val="009F264C"/>
    <w:rsid w:val="009F26A8"/>
    <w:rsid w:val="009F3879"/>
    <w:rsid w:val="009F47B4"/>
    <w:rsid w:val="009F4826"/>
    <w:rsid w:val="009F4855"/>
    <w:rsid w:val="009F6267"/>
    <w:rsid w:val="009F6A13"/>
    <w:rsid w:val="009F6F3B"/>
    <w:rsid w:val="009F7025"/>
    <w:rsid w:val="009F7166"/>
    <w:rsid w:val="009F73D6"/>
    <w:rsid w:val="00A015AC"/>
    <w:rsid w:val="00A01791"/>
    <w:rsid w:val="00A01A29"/>
    <w:rsid w:val="00A01C7D"/>
    <w:rsid w:val="00A0213F"/>
    <w:rsid w:val="00A022D3"/>
    <w:rsid w:val="00A02486"/>
    <w:rsid w:val="00A02AA3"/>
    <w:rsid w:val="00A0365F"/>
    <w:rsid w:val="00A04CBD"/>
    <w:rsid w:val="00A04FA0"/>
    <w:rsid w:val="00A05129"/>
    <w:rsid w:val="00A05203"/>
    <w:rsid w:val="00A0546C"/>
    <w:rsid w:val="00A05950"/>
    <w:rsid w:val="00A05CD1"/>
    <w:rsid w:val="00A06066"/>
    <w:rsid w:val="00A067B2"/>
    <w:rsid w:val="00A0703A"/>
    <w:rsid w:val="00A072AA"/>
    <w:rsid w:val="00A074CF"/>
    <w:rsid w:val="00A07B32"/>
    <w:rsid w:val="00A1012C"/>
    <w:rsid w:val="00A102ED"/>
    <w:rsid w:val="00A105F7"/>
    <w:rsid w:val="00A1073D"/>
    <w:rsid w:val="00A10895"/>
    <w:rsid w:val="00A10DBC"/>
    <w:rsid w:val="00A12666"/>
    <w:rsid w:val="00A1345B"/>
    <w:rsid w:val="00A135D9"/>
    <w:rsid w:val="00A1411A"/>
    <w:rsid w:val="00A1455A"/>
    <w:rsid w:val="00A14C4D"/>
    <w:rsid w:val="00A14F8E"/>
    <w:rsid w:val="00A1507A"/>
    <w:rsid w:val="00A15531"/>
    <w:rsid w:val="00A15A4F"/>
    <w:rsid w:val="00A15BD2"/>
    <w:rsid w:val="00A15C08"/>
    <w:rsid w:val="00A165DA"/>
    <w:rsid w:val="00A16CFF"/>
    <w:rsid w:val="00A200D2"/>
    <w:rsid w:val="00A202AF"/>
    <w:rsid w:val="00A202D4"/>
    <w:rsid w:val="00A205F7"/>
    <w:rsid w:val="00A2063B"/>
    <w:rsid w:val="00A20A6E"/>
    <w:rsid w:val="00A21200"/>
    <w:rsid w:val="00A214CF"/>
    <w:rsid w:val="00A216C7"/>
    <w:rsid w:val="00A22962"/>
    <w:rsid w:val="00A22F0A"/>
    <w:rsid w:val="00A2306A"/>
    <w:rsid w:val="00A23181"/>
    <w:rsid w:val="00A236FC"/>
    <w:rsid w:val="00A239C3"/>
    <w:rsid w:val="00A23EFB"/>
    <w:rsid w:val="00A24AE2"/>
    <w:rsid w:val="00A252F3"/>
    <w:rsid w:val="00A25519"/>
    <w:rsid w:val="00A258D4"/>
    <w:rsid w:val="00A25AA1"/>
    <w:rsid w:val="00A25EF9"/>
    <w:rsid w:val="00A26CB8"/>
    <w:rsid w:val="00A26DDE"/>
    <w:rsid w:val="00A271B9"/>
    <w:rsid w:val="00A273C8"/>
    <w:rsid w:val="00A27525"/>
    <w:rsid w:val="00A27A81"/>
    <w:rsid w:val="00A27D98"/>
    <w:rsid w:val="00A27F32"/>
    <w:rsid w:val="00A309CE"/>
    <w:rsid w:val="00A30AD2"/>
    <w:rsid w:val="00A30B2A"/>
    <w:rsid w:val="00A312E4"/>
    <w:rsid w:val="00A31A4B"/>
    <w:rsid w:val="00A31C7A"/>
    <w:rsid w:val="00A31DE9"/>
    <w:rsid w:val="00A321C4"/>
    <w:rsid w:val="00A32AD8"/>
    <w:rsid w:val="00A3319F"/>
    <w:rsid w:val="00A341C0"/>
    <w:rsid w:val="00A346F3"/>
    <w:rsid w:val="00A35963"/>
    <w:rsid w:val="00A35A52"/>
    <w:rsid w:val="00A35D16"/>
    <w:rsid w:val="00A3658E"/>
    <w:rsid w:val="00A36775"/>
    <w:rsid w:val="00A369C3"/>
    <w:rsid w:val="00A3750C"/>
    <w:rsid w:val="00A37621"/>
    <w:rsid w:val="00A400B5"/>
    <w:rsid w:val="00A4026D"/>
    <w:rsid w:val="00A403D6"/>
    <w:rsid w:val="00A40602"/>
    <w:rsid w:val="00A40D41"/>
    <w:rsid w:val="00A4138D"/>
    <w:rsid w:val="00A415FC"/>
    <w:rsid w:val="00A41DC1"/>
    <w:rsid w:val="00A424CB"/>
    <w:rsid w:val="00A42790"/>
    <w:rsid w:val="00A427B6"/>
    <w:rsid w:val="00A42888"/>
    <w:rsid w:val="00A43750"/>
    <w:rsid w:val="00A43D14"/>
    <w:rsid w:val="00A446D1"/>
    <w:rsid w:val="00A44835"/>
    <w:rsid w:val="00A449F9"/>
    <w:rsid w:val="00A44AF5"/>
    <w:rsid w:val="00A44E37"/>
    <w:rsid w:val="00A459B5"/>
    <w:rsid w:val="00A45EBD"/>
    <w:rsid w:val="00A464B4"/>
    <w:rsid w:val="00A46F8E"/>
    <w:rsid w:val="00A47863"/>
    <w:rsid w:val="00A47FC5"/>
    <w:rsid w:val="00A502A3"/>
    <w:rsid w:val="00A50471"/>
    <w:rsid w:val="00A50CA3"/>
    <w:rsid w:val="00A50D63"/>
    <w:rsid w:val="00A51650"/>
    <w:rsid w:val="00A516FD"/>
    <w:rsid w:val="00A5175C"/>
    <w:rsid w:val="00A5178E"/>
    <w:rsid w:val="00A5188F"/>
    <w:rsid w:val="00A51A9A"/>
    <w:rsid w:val="00A51B0C"/>
    <w:rsid w:val="00A51F33"/>
    <w:rsid w:val="00A52277"/>
    <w:rsid w:val="00A52393"/>
    <w:rsid w:val="00A52656"/>
    <w:rsid w:val="00A52833"/>
    <w:rsid w:val="00A52A5C"/>
    <w:rsid w:val="00A533F6"/>
    <w:rsid w:val="00A53700"/>
    <w:rsid w:val="00A537EB"/>
    <w:rsid w:val="00A53F7A"/>
    <w:rsid w:val="00A544DE"/>
    <w:rsid w:val="00A54892"/>
    <w:rsid w:val="00A55061"/>
    <w:rsid w:val="00A5507F"/>
    <w:rsid w:val="00A568E9"/>
    <w:rsid w:val="00A56CB5"/>
    <w:rsid w:val="00A57253"/>
    <w:rsid w:val="00A574B1"/>
    <w:rsid w:val="00A6029F"/>
    <w:rsid w:val="00A60E15"/>
    <w:rsid w:val="00A60F9A"/>
    <w:rsid w:val="00A60FA2"/>
    <w:rsid w:val="00A620D6"/>
    <w:rsid w:val="00A62172"/>
    <w:rsid w:val="00A62691"/>
    <w:rsid w:val="00A63128"/>
    <w:rsid w:val="00A632A7"/>
    <w:rsid w:val="00A6371C"/>
    <w:rsid w:val="00A63D25"/>
    <w:rsid w:val="00A64523"/>
    <w:rsid w:val="00A651ED"/>
    <w:rsid w:val="00A65D0B"/>
    <w:rsid w:val="00A666CC"/>
    <w:rsid w:val="00A669C4"/>
    <w:rsid w:val="00A66AE4"/>
    <w:rsid w:val="00A66FC9"/>
    <w:rsid w:val="00A675BC"/>
    <w:rsid w:val="00A7021A"/>
    <w:rsid w:val="00A70F72"/>
    <w:rsid w:val="00A71303"/>
    <w:rsid w:val="00A71F94"/>
    <w:rsid w:val="00A724F7"/>
    <w:rsid w:val="00A72A74"/>
    <w:rsid w:val="00A730B0"/>
    <w:rsid w:val="00A730DA"/>
    <w:rsid w:val="00A73383"/>
    <w:rsid w:val="00A7346A"/>
    <w:rsid w:val="00A73B1E"/>
    <w:rsid w:val="00A73B24"/>
    <w:rsid w:val="00A73BFC"/>
    <w:rsid w:val="00A73CD2"/>
    <w:rsid w:val="00A751A1"/>
    <w:rsid w:val="00A756EE"/>
    <w:rsid w:val="00A77378"/>
    <w:rsid w:val="00A77FC5"/>
    <w:rsid w:val="00A80134"/>
    <w:rsid w:val="00A808F4"/>
    <w:rsid w:val="00A80989"/>
    <w:rsid w:val="00A80E3F"/>
    <w:rsid w:val="00A8108D"/>
    <w:rsid w:val="00A824A6"/>
    <w:rsid w:val="00A82781"/>
    <w:rsid w:val="00A829AC"/>
    <w:rsid w:val="00A84956"/>
    <w:rsid w:val="00A84AA0"/>
    <w:rsid w:val="00A84EA7"/>
    <w:rsid w:val="00A856FB"/>
    <w:rsid w:val="00A857D9"/>
    <w:rsid w:val="00A85E6E"/>
    <w:rsid w:val="00A860D3"/>
    <w:rsid w:val="00A8624A"/>
    <w:rsid w:val="00A865DF"/>
    <w:rsid w:val="00A865E0"/>
    <w:rsid w:val="00A8672C"/>
    <w:rsid w:val="00A87261"/>
    <w:rsid w:val="00A87462"/>
    <w:rsid w:val="00A87703"/>
    <w:rsid w:val="00A8796F"/>
    <w:rsid w:val="00A87F8A"/>
    <w:rsid w:val="00A90084"/>
    <w:rsid w:val="00A90441"/>
    <w:rsid w:val="00A90661"/>
    <w:rsid w:val="00A90C49"/>
    <w:rsid w:val="00A91691"/>
    <w:rsid w:val="00A917E6"/>
    <w:rsid w:val="00A91D9A"/>
    <w:rsid w:val="00A91DEC"/>
    <w:rsid w:val="00A92150"/>
    <w:rsid w:val="00A921FC"/>
    <w:rsid w:val="00A9288C"/>
    <w:rsid w:val="00A935D7"/>
    <w:rsid w:val="00A93C63"/>
    <w:rsid w:val="00A944C6"/>
    <w:rsid w:val="00A945B9"/>
    <w:rsid w:val="00A94AB9"/>
    <w:rsid w:val="00A94DE3"/>
    <w:rsid w:val="00A950DC"/>
    <w:rsid w:val="00A9530B"/>
    <w:rsid w:val="00A95A15"/>
    <w:rsid w:val="00A95E05"/>
    <w:rsid w:val="00A95F4A"/>
    <w:rsid w:val="00A964B1"/>
    <w:rsid w:val="00A965C2"/>
    <w:rsid w:val="00A96918"/>
    <w:rsid w:val="00A96A94"/>
    <w:rsid w:val="00A96B79"/>
    <w:rsid w:val="00A96D10"/>
    <w:rsid w:val="00AA0009"/>
    <w:rsid w:val="00AA0998"/>
    <w:rsid w:val="00AA11F3"/>
    <w:rsid w:val="00AA1A46"/>
    <w:rsid w:val="00AA1D28"/>
    <w:rsid w:val="00AA1DA2"/>
    <w:rsid w:val="00AA1DC9"/>
    <w:rsid w:val="00AA1FD4"/>
    <w:rsid w:val="00AA24B3"/>
    <w:rsid w:val="00AA324F"/>
    <w:rsid w:val="00AA40CB"/>
    <w:rsid w:val="00AA42CD"/>
    <w:rsid w:val="00AA4678"/>
    <w:rsid w:val="00AA4CC0"/>
    <w:rsid w:val="00AA4F46"/>
    <w:rsid w:val="00AA4FA9"/>
    <w:rsid w:val="00AA5395"/>
    <w:rsid w:val="00AA53C5"/>
    <w:rsid w:val="00AA5C95"/>
    <w:rsid w:val="00AA6137"/>
    <w:rsid w:val="00AA6B54"/>
    <w:rsid w:val="00AA7FF5"/>
    <w:rsid w:val="00AB0487"/>
    <w:rsid w:val="00AB0649"/>
    <w:rsid w:val="00AB0724"/>
    <w:rsid w:val="00AB0A08"/>
    <w:rsid w:val="00AB0B52"/>
    <w:rsid w:val="00AB1B68"/>
    <w:rsid w:val="00AB1B7E"/>
    <w:rsid w:val="00AB1B94"/>
    <w:rsid w:val="00AB25E8"/>
    <w:rsid w:val="00AB261B"/>
    <w:rsid w:val="00AB26C4"/>
    <w:rsid w:val="00AB3205"/>
    <w:rsid w:val="00AB3287"/>
    <w:rsid w:val="00AB3BFB"/>
    <w:rsid w:val="00AB4145"/>
    <w:rsid w:val="00AB46CF"/>
    <w:rsid w:val="00AB48B9"/>
    <w:rsid w:val="00AB506E"/>
    <w:rsid w:val="00AB543D"/>
    <w:rsid w:val="00AB5541"/>
    <w:rsid w:val="00AB5FA9"/>
    <w:rsid w:val="00AB63BF"/>
    <w:rsid w:val="00AB660B"/>
    <w:rsid w:val="00AB67B7"/>
    <w:rsid w:val="00AB6C97"/>
    <w:rsid w:val="00AB71DE"/>
    <w:rsid w:val="00AB73C1"/>
    <w:rsid w:val="00AB78D1"/>
    <w:rsid w:val="00AB7964"/>
    <w:rsid w:val="00AB7C00"/>
    <w:rsid w:val="00AB7F9C"/>
    <w:rsid w:val="00AC0661"/>
    <w:rsid w:val="00AC089C"/>
    <w:rsid w:val="00AC0D04"/>
    <w:rsid w:val="00AC11F2"/>
    <w:rsid w:val="00AC1E2C"/>
    <w:rsid w:val="00AC2145"/>
    <w:rsid w:val="00AC31A3"/>
    <w:rsid w:val="00AC31AD"/>
    <w:rsid w:val="00AC4180"/>
    <w:rsid w:val="00AC5C9F"/>
    <w:rsid w:val="00AC67BE"/>
    <w:rsid w:val="00AD0197"/>
    <w:rsid w:val="00AD02A5"/>
    <w:rsid w:val="00AD03B0"/>
    <w:rsid w:val="00AD0BF4"/>
    <w:rsid w:val="00AD0C06"/>
    <w:rsid w:val="00AD1348"/>
    <w:rsid w:val="00AD146B"/>
    <w:rsid w:val="00AD2575"/>
    <w:rsid w:val="00AD2610"/>
    <w:rsid w:val="00AD2CDE"/>
    <w:rsid w:val="00AD33EF"/>
    <w:rsid w:val="00AD3720"/>
    <w:rsid w:val="00AD398D"/>
    <w:rsid w:val="00AD3AA8"/>
    <w:rsid w:val="00AD43A0"/>
    <w:rsid w:val="00AD462A"/>
    <w:rsid w:val="00AD58F7"/>
    <w:rsid w:val="00AD5FA6"/>
    <w:rsid w:val="00AD6219"/>
    <w:rsid w:val="00AD6BB0"/>
    <w:rsid w:val="00AD6C16"/>
    <w:rsid w:val="00AD6C8A"/>
    <w:rsid w:val="00AD7129"/>
    <w:rsid w:val="00AD7585"/>
    <w:rsid w:val="00AE0993"/>
    <w:rsid w:val="00AE0D98"/>
    <w:rsid w:val="00AE1D31"/>
    <w:rsid w:val="00AE1D56"/>
    <w:rsid w:val="00AE2F3A"/>
    <w:rsid w:val="00AE3C0A"/>
    <w:rsid w:val="00AE4233"/>
    <w:rsid w:val="00AE4470"/>
    <w:rsid w:val="00AE50CB"/>
    <w:rsid w:val="00AE665A"/>
    <w:rsid w:val="00AE7CEF"/>
    <w:rsid w:val="00AF02B5"/>
    <w:rsid w:val="00AF311C"/>
    <w:rsid w:val="00AF33DA"/>
    <w:rsid w:val="00AF37B1"/>
    <w:rsid w:val="00AF381E"/>
    <w:rsid w:val="00AF3A46"/>
    <w:rsid w:val="00AF3DBA"/>
    <w:rsid w:val="00AF4D29"/>
    <w:rsid w:val="00AF51CC"/>
    <w:rsid w:val="00AF5294"/>
    <w:rsid w:val="00AF57C4"/>
    <w:rsid w:val="00AF5815"/>
    <w:rsid w:val="00AF590B"/>
    <w:rsid w:val="00AF5A0E"/>
    <w:rsid w:val="00AF6133"/>
    <w:rsid w:val="00AF6645"/>
    <w:rsid w:val="00AF6773"/>
    <w:rsid w:val="00AF69E0"/>
    <w:rsid w:val="00AF7016"/>
    <w:rsid w:val="00AF754F"/>
    <w:rsid w:val="00AF7567"/>
    <w:rsid w:val="00AF7761"/>
    <w:rsid w:val="00AF7AAC"/>
    <w:rsid w:val="00B003F3"/>
    <w:rsid w:val="00B00F6C"/>
    <w:rsid w:val="00B01C25"/>
    <w:rsid w:val="00B01CA0"/>
    <w:rsid w:val="00B01D0D"/>
    <w:rsid w:val="00B02695"/>
    <w:rsid w:val="00B02ACD"/>
    <w:rsid w:val="00B02F42"/>
    <w:rsid w:val="00B042BB"/>
    <w:rsid w:val="00B04694"/>
    <w:rsid w:val="00B047C8"/>
    <w:rsid w:val="00B04B06"/>
    <w:rsid w:val="00B04C24"/>
    <w:rsid w:val="00B04C62"/>
    <w:rsid w:val="00B04CC0"/>
    <w:rsid w:val="00B055B4"/>
    <w:rsid w:val="00B05AB7"/>
    <w:rsid w:val="00B061A3"/>
    <w:rsid w:val="00B0706C"/>
    <w:rsid w:val="00B070B6"/>
    <w:rsid w:val="00B10581"/>
    <w:rsid w:val="00B109DD"/>
    <w:rsid w:val="00B10A2D"/>
    <w:rsid w:val="00B11547"/>
    <w:rsid w:val="00B115E7"/>
    <w:rsid w:val="00B120F3"/>
    <w:rsid w:val="00B1249F"/>
    <w:rsid w:val="00B125B1"/>
    <w:rsid w:val="00B12DBF"/>
    <w:rsid w:val="00B12FF6"/>
    <w:rsid w:val="00B1351E"/>
    <w:rsid w:val="00B14159"/>
    <w:rsid w:val="00B14A04"/>
    <w:rsid w:val="00B14A36"/>
    <w:rsid w:val="00B14F1F"/>
    <w:rsid w:val="00B151F3"/>
    <w:rsid w:val="00B159F6"/>
    <w:rsid w:val="00B15CA8"/>
    <w:rsid w:val="00B16998"/>
    <w:rsid w:val="00B16B58"/>
    <w:rsid w:val="00B176DE"/>
    <w:rsid w:val="00B2023E"/>
    <w:rsid w:val="00B21BDF"/>
    <w:rsid w:val="00B21FDD"/>
    <w:rsid w:val="00B227D7"/>
    <w:rsid w:val="00B22E44"/>
    <w:rsid w:val="00B23722"/>
    <w:rsid w:val="00B23DBD"/>
    <w:rsid w:val="00B24023"/>
    <w:rsid w:val="00B240C6"/>
    <w:rsid w:val="00B24298"/>
    <w:rsid w:val="00B24978"/>
    <w:rsid w:val="00B24EAA"/>
    <w:rsid w:val="00B255BB"/>
    <w:rsid w:val="00B25656"/>
    <w:rsid w:val="00B25A87"/>
    <w:rsid w:val="00B267F3"/>
    <w:rsid w:val="00B26D8B"/>
    <w:rsid w:val="00B27151"/>
    <w:rsid w:val="00B275F2"/>
    <w:rsid w:val="00B27C99"/>
    <w:rsid w:val="00B30D5D"/>
    <w:rsid w:val="00B31372"/>
    <w:rsid w:val="00B3182B"/>
    <w:rsid w:val="00B31C2C"/>
    <w:rsid w:val="00B323F7"/>
    <w:rsid w:val="00B32511"/>
    <w:rsid w:val="00B32C73"/>
    <w:rsid w:val="00B33264"/>
    <w:rsid w:val="00B3350E"/>
    <w:rsid w:val="00B33562"/>
    <w:rsid w:val="00B33596"/>
    <w:rsid w:val="00B3393D"/>
    <w:rsid w:val="00B33FFF"/>
    <w:rsid w:val="00B35467"/>
    <w:rsid w:val="00B35775"/>
    <w:rsid w:val="00B35F09"/>
    <w:rsid w:val="00B35F64"/>
    <w:rsid w:val="00B3610D"/>
    <w:rsid w:val="00B36270"/>
    <w:rsid w:val="00B36489"/>
    <w:rsid w:val="00B36A2D"/>
    <w:rsid w:val="00B36EBF"/>
    <w:rsid w:val="00B375EA"/>
    <w:rsid w:val="00B40054"/>
    <w:rsid w:val="00B40447"/>
    <w:rsid w:val="00B40C04"/>
    <w:rsid w:val="00B41826"/>
    <w:rsid w:val="00B42297"/>
    <w:rsid w:val="00B4274F"/>
    <w:rsid w:val="00B42AC4"/>
    <w:rsid w:val="00B42C87"/>
    <w:rsid w:val="00B42EB6"/>
    <w:rsid w:val="00B43810"/>
    <w:rsid w:val="00B44230"/>
    <w:rsid w:val="00B445C4"/>
    <w:rsid w:val="00B447BB"/>
    <w:rsid w:val="00B44A72"/>
    <w:rsid w:val="00B44F43"/>
    <w:rsid w:val="00B45C06"/>
    <w:rsid w:val="00B460D7"/>
    <w:rsid w:val="00B4655E"/>
    <w:rsid w:val="00B467F3"/>
    <w:rsid w:val="00B469E6"/>
    <w:rsid w:val="00B471CE"/>
    <w:rsid w:val="00B47A96"/>
    <w:rsid w:val="00B50C32"/>
    <w:rsid w:val="00B50F30"/>
    <w:rsid w:val="00B514D3"/>
    <w:rsid w:val="00B520DC"/>
    <w:rsid w:val="00B52703"/>
    <w:rsid w:val="00B52B26"/>
    <w:rsid w:val="00B52E67"/>
    <w:rsid w:val="00B52EAE"/>
    <w:rsid w:val="00B53394"/>
    <w:rsid w:val="00B53A4B"/>
    <w:rsid w:val="00B53E28"/>
    <w:rsid w:val="00B55738"/>
    <w:rsid w:val="00B5580C"/>
    <w:rsid w:val="00B55960"/>
    <w:rsid w:val="00B55C8C"/>
    <w:rsid w:val="00B56296"/>
    <w:rsid w:val="00B568BD"/>
    <w:rsid w:val="00B56BF8"/>
    <w:rsid w:val="00B57127"/>
    <w:rsid w:val="00B576F9"/>
    <w:rsid w:val="00B57D76"/>
    <w:rsid w:val="00B60709"/>
    <w:rsid w:val="00B614C6"/>
    <w:rsid w:val="00B617A8"/>
    <w:rsid w:val="00B61BD8"/>
    <w:rsid w:val="00B61F18"/>
    <w:rsid w:val="00B62883"/>
    <w:rsid w:val="00B6304C"/>
    <w:rsid w:val="00B63312"/>
    <w:rsid w:val="00B633B4"/>
    <w:rsid w:val="00B63956"/>
    <w:rsid w:val="00B63A38"/>
    <w:rsid w:val="00B644A0"/>
    <w:rsid w:val="00B64D27"/>
    <w:rsid w:val="00B658A6"/>
    <w:rsid w:val="00B65924"/>
    <w:rsid w:val="00B65AAB"/>
    <w:rsid w:val="00B65E41"/>
    <w:rsid w:val="00B67128"/>
    <w:rsid w:val="00B671C3"/>
    <w:rsid w:val="00B6720B"/>
    <w:rsid w:val="00B6759F"/>
    <w:rsid w:val="00B6771F"/>
    <w:rsid w:val="00B707A6"/>
    <w:rsid w:val="00B70ABE"/>
    <w:rsid w:val="00B70E13"/>
    <w:rsid w:val="00B715E5"/>
    <w:rsid w:val="00B71953"/>
    <w:rsid w:val="00B719C8"/>
    <w:rsid w:val="00B7231B"/>
    <w:rsid w:val="00B7243F"/>
    <w:rsid w:val="00B72828"/>
    <w:rsid w:val="00B72914"/>
    <w:rsid w:val="00B72998"/>
    <w:rsid w:val="00B72ED8"/>
    <w:rsid w:val="00B73A3A"/>
    <w:rsid w:val="00B73EE4"/>
    <w:rsid w:val="00B74397"/>
    <w:rsid w:val="00B747AE"/>
    <w:rsid w:val="00B7481F"/>
    <w:rsid w:val="00B74858"/>
    <w:rsid w:val="00B75153"/>
    <w:rsid w:val="00B75157"/>
    <w:rsid w:val="00B761FA"/>
    <w:rsid w:val="00B76337"/>
    <w:rsid w:val="00B76711"/>
    <w:rsid w:val="00B7675A"/>
    <w:rsid w:val="00B76C18"/>
    <w:rsid w:val="00B80233"/>
    <w:rsid w:val="00B812CD"/>
    <w:rsid w:val="00B813E8"/>
    <w:rsid w:val="00B81936"/>
    <w:rsid w:val="00B81C79"/>
    <w:rsid w:val="00B82224"/>
    <w:rsid w:val="00B82556"/>
    <w:rsid w:val="00B82874"/>
    <w:rsid w:val="00B828C4"/>
    <w:rsid w:val="00B83761"/>
    <w:rsid w:val="00B83C8E"/>
    <w:rsid w:val="00B841B6"/>
    <w:rsid w:val="00B84562"/>
    <w:rsid w:val="00B8490A"/>
    <w:rsid w:val="00B85568"/>
    <w:rsid w:val="00B85941"/>
    <w:rsid w:val="00B86753"/>
    <w:rsid w:val="00B8761A"/>
    <w:rsid w:val="00B87DA5"/>
    <w:rsid w:val="00B90140"/>
    <w:rsid w:val="00B90D60"/>
    <w:rsid w:val="00B915ED"/>
    <w:rsid w:val="00B92228"/>
    <w:rsid w:val="00B93656"/>
    <w:rsid w:val="00B9383F"/>
    <w:rsid w:val="00B93D1B"/>
    <w:rsid w:val="00B9400C"/>
    <w:rsid w:val="00B94166"/>
    <w:rsid w:val="00B94506"/>
    <w:rsid w:val="00B94779"/>
    <w:rsid w:val="00B94957"/>
    <w:rsid w:val="00B95688"/>
    <w:rsid w:val="00B95918"/>
    <w:rsid w:val="00B95B1D"/>
    <w:rsid w:val="00B95BAC"/>
    <w:rsid w:val="00B95BC4"/>
    <w:rsid w:val="00B95F49"/>
    <w:rsid w:val="00B96917"/>
    <w:rsid w:val="00B97397"/>
    <w:rsid w:val="00BA03DA"/>
    <w:rsid w:val="00BA0410"/>
    <w:rsid w:val="00BA0A01"/>
    <w:rsid w:val="00BA103E"/>
    <w:rsid w:val="00BA19F2"/>
    <w:rsid w:val="00BA200B"/>
    <w:rsid w:val="00BA2171"/>
    <w:rsid w:val="00BA26DB"/>
    <w:rsid w:val="00BA2F60"/>
    <w:rsid w:val="00BA35E0"/>
    <w:rsid w:val="00BA3616"/>
    <w:rsid w:val="00BA361A"/>
    <w:rsid w:val="00BA3800"/>
    <w:rsid w:val="00BA4F57"/>
    <w:rsid w:val="00BA71B2"/>
    <w:rsid w:val="00BA7DE9"/>
    <w:rsid w:val="00BB016B"/>
    <w:rsid w:val="00BB16B5"/>
    <w:rsid w:val="00BB1C5D"/>
    <w:rsid w:val="00BB2377"/>
    <w:rsid w:val="00BB243C"/>
    <w:rsid w:val="00BB2562"/>
    <w:rsid w:val="00BB25E6"/>
    <w:rsid w:val="00BB28EA"/>
    <w:rsid w:val="00BB2D7C"/>
    <w:rsid w:val="00BB3541"/>
    <w:rsid w:val="00BB3747"/>
    <w:rsid w:val="00BB3AD6"/>
    <w:rsid w:val="00BB4115"/>
    <w:rsid w:val="00BB434E"/>
    <w:rsid w:val="00BB486A"/>
    <w:rsid w:val="00BB5BA1"/>
    <w:rsid w:val="00BB70A3"/>
    <w:rsid w:val="00BB7334"/>
    <w:rsid w:val="00BB76BC"/>
    <w:rsid w:val="00BB7994"/>
    <w:rsid w:val="00BB799A"/>
    <w:rsid w:val="00BC09D2"/>
    <w:rsid w:val="00BC15D0"/>
    <w:rsid w:val="00BC19E1"/>
    <w:rsid w:val="00BC1D32"/>
    <w:rsid w:val="00BC26F2"/>
    <w:rsid w:val="00BC2A87"/>
    <w:rsid w:val="00BC2D7E"/>
    <w:rsid w:val="00BC3034"/>
    <w:rsid w:val="00BC3100"/>
    <w:rsid w:val="00BC3501"/>
    <w:rsid w:val="00BC3E4C"/>
    <w:rsid w:val="00BC3EEC"/>
    <w:rsid w:val="00BC4ABB"/>
    <w:rsid w:val="00BC5148"/>
    <w:rsid w:val="00BC57BB"/>
    <w:rsid w:val="00BC63FA"/>
    <w:rsid w:val="00BC761D"/>
    <w:rsid w:val="00BC7849"/>
    <w:rsid w:val="00BD04E9"/>
    <w:rsid w:val="00BD10B2"/>
    <w:rsid w:val="00BD12B6"/>
    <w:rsid w:val="00BD1566"/>
    <w:rsid w:val="00BD174B"/>
    <w:rsid w:val="00BD23F4"/>
    <w:rsid w:val="00BD29F0"/>
    <w:rsid w:val="00BD4238"/>
    <w:rsid w:val="00BD47BB"/>
    <w:rsid w:val="00BD4BB2"/>
    <w:rsid w:val="00BD4EEC"/>
    <w:rsid w:val="00BD5A5F"/>
    <w:rsid w:val="00BD6AF8"/>
    <w:rsid w:val="00BE01D7"/>
    <w:rsid w:val="00BE0252"/>
    <w:rsid w:val="00BE0B8A"/>
    <w:rsid w:val="00BE0FD8"/>
    <w:rsid w:val="00BE105D"/>
    <w:rsid w:val="00BE1728"/>
    <w:rsid w:val="00BE1E9A"/>
    <w:rsid w:val="00BE26D7"/>
    <w:rsid w:val="00BE292D"/>
    <w:rsid w:val="00BE3789"/>
    <w:rsid w:val="00BE380D"/>
    <w:rsid w:val="00BE3A07"/>
    <w:rsid w:val="00BE3DA2"/>
    <w:rsid w:val="00BE4B7A"/>
    <w:rsid w:val="00BE4BCC"/>
    <w:rsid w:val="00BE4E8C"/>
    <w:rsid w:val="00BE4FC6"/>
    <w:rsid w:val="00BE544E"/>
    <w:rsid w:val="00BE5822"/>
    <w:rsid w:val="00BE5E28"/>
    <w:rsid w:val="00BE65AB"/>
    <w:rsid w:val="00BE6666"/>
    <w:rsid w:val="00BE702E"/>
    <w:rsid w:val="00BF0028"/>
    <w:rsid w:val="00BF0D77"/>
    <w:rsid w:val="00BF10DE"/>
    <w:rsid w:val="00BF165D"/>
    <w:rsid w:val="00BF1BB0"/>
    <w:rsid w:val="00BF2716"/>
    <w:rsid w:val="00BF372A"/>
    <w:rsid w:val="00BF3A17"/>
    <w:rsid w:val="00BF3AFE"/>
    <w:rsid w:val="00BF3C0C"/>
    <w:rsid w:val="00BF3D6A"/>
    <w:rsid w:val="00BF3E39"/>
    <w:rsid w:val="00BF3ED1"/>
    <w:rsid w:val="00BF404D"/>
    <w:rsid w:val="00BF4462"/>
    <w:rsid w:val="00BF48C5"/>
    <w:rsid w:val="00BF49EA"/>
    <w:rsid w:val="00BF4BAE"/>
    <w:rsid w:val="00BF4E27"/>
    <w:rsid w:val="00BF56C5"/>
    <w:rsid w:val="00BF5732"/>
    <w:rsid w:val="00BF6C8E"/>
    <w:rsid w:val="00BF7164"/>
    <w:rsid w:val="00BF733C"/>
    <w:rsid w:val="00BF7E10"/>
    <w:rsid w:val="00BF7E29"/>
    <w:rsid w:val="00BF7E6E"/>
    <w:rsid w:val="00C0009E"/>
    <w:rsid w:val="00C00C40"/>
    <w:rsid w:val="00C00E76"/>
    <w:rsid w:val="00C00FE0"/>
    <w:rsid w:val="00C014DE"/>
    <w:rsid w:val="00C01DE9"/>
    <w:rsid w:val="00C02549"/>
    <w:rsid w:val="00C02EC0"/>
    <w:rsid w:val="00C02FC9"/>
    <w:rsid w:val="00C03309"/>
    <w:rsid w:val="00C03DE5"/>
    <w:rsid w:val="00C04277"/>
    <w:rsid w:val="00C04795"/>
    <w:rsid w:val="00C0488D"/>
    <w:rsid w:val="00C04CA5"/>
    <w:rsid w:val="00C05715"/>
    <w:rsid w:val="00C058FB"/>
    <w:rsid w:val="00C059D5"/>
    <w:rsid w:val="00C05A3F"/>
    <w:rsid w:val="00C05CB6"/>
    <w:rsid w:val="00C060A5"/>
    <w:rsid w:val="00C060C4"/>
    <w:rsid w:val="00C068F4"/>
    <w:rsid w:val="00C07BCD"/>
    <w:rsid w:val="00C10302"/>
    <w:rsid w:val="00C10323"/>
    <w:rsid w:val="00C105D1"/>
    <w:rsid w:val="00C10C8C"/>
    <w:rsid w:val="00C1134B"/>
    <w:rsid w:val="00C11380"/>
    <w:rsid w:val="00C1171D"/>
    <w:rsid w:val="00C11796"/>
    <w:rsid w:val="00C11A64"/>
    <w:rsid w:val="00C11BF1"/>
    <w:rsid w:val="00C12217"/>
    <w:rsid w:val="00C1274D"/>
    <w:rsid w:val="00C129DC"/>
    <w:rsid w:val="00C12F9A"/>
    <w:rsid w:val="00C146DB"/>
    <w:rsid w:val="00C149E4"/>
    <w:rsid w:val="00C14B63"/>
    <w:rsid w:val="00C15374"/>
    <w:rsid w:val="00C15461"/>
    <w:rsid w:val="00C1580A"/>
    <w:rsid w:val="00C164C1"/>
    <w:rsid w:val="00C17276"/>
    <w:rsid w:val="00C17362"/>
    <w:rsid w:val="00C201F5"/>
    <w:rsid w:val="00C2076B"/>
    <w:rsid w:val="00C21219"/>
    <w:rsid w:val="00C213DF"/>
    <w:rsid w:val="00C215E0"/>
    <w:rsid w:val="00C219DF"/>
    <w:rsid w:val="00C21EA1"/>
    <w:rsid w:val="00C2262A"/>
    <w:rsid w:val="00C22CFF"/>
    <w:rsid w:val="00C2333A"/>
    <w:rsid w:val="00C24195"/>
    <w:rsid w:val="00C24316"/>
    <w:rsid w:val="00C2439D"/>
    <w:rsid w:val="00C249CB"/>
    <w:rsid w:val="00C24B6E"/>
    <w:rsid w:val="00C24E2D"/>
    <w:rsid w:val="00C25591"/>
    <w:rsid w:val="00C25B67"/>
    <w:rsid w:val="00C25C7D"/>
    <w:rsid w:val="00C266AD"/>
    <w:rsid w:val="00C26AF6"/>
    <w:rsid w:val="00C270FB"/>
    <w:rsid w:val="00C27422"/>
    <w:rsid w:val="00C27AA4"/>
    <w:rsid w:val="00C27E0B"/>
    <w:rsid w:val="00C30351"/>
    <w:rsid w:val="00C305CC"/>
    <w:rsid w:val="00C308E6"/>
    <w:rsid w:val="00C30B4A"/>
    <w:rsid w:val="00C31C39"/>
    <w:rsid w:val="00C31E0C"/>
    <w:rsid w:val="00C32926"/>
    <w:rsid w:val="00C32C71"/>
    <w:rsid w:val="00C32FB8"/>
    <w:rsid w:val="00C33025"/>
    <w:rsid w:val="00C334CE"/>
    <w:rsid w:val="00C341A6"/>
    <w:rsid w:val="00C3475A"/>
    <w:rsid w:val="00C34881"/>
    <w:rsid w:val="00C34D72"/>
    <w:rsid w:val="00C3563F"/>
    <w:rsid w:val="00C35D65"/>
    <w:rsid w:val="00C377BF"/>
    <w:rsid w:val="00C37B2C"/>
    <w:rsid w:val="00C37C9C"/>
    <w:rsid w:val="00C37D4F"/>
    <w:rsid w:val="00C37DA6"/>
    <w:rsid w:val="00C40081"/>
    <w:rsid w:val="00C401EC"/>
    <w:rsid w:val="00C40468"/>
    <w:rsid w:val="00C40C40"/>
    <w:rsid w:val="00C40D6E"/>
    <w:rsid w:val="00C40DC4"/>
    <w:rsid w:val="00C40FB4"/>
    <w:rsid w:val="00C41479"/>
    <w:rsid w:val="00C42665"/>
    <w:rsid w:val="00C432B7"/>
    <w:rsid w:val="00C4473D"/>
    <w:rsid w:val="00C44E83"/>
    <w:rsid w:val="00C44EC8"/>
    <w:rsid w:val="00C450AB"/>
    <w:rsid w:val="00C4522A"/>
    <w:rsid w:val="00C4546E"/>
    <w:rsid w:val="00C45761"/>
    <w:rsid w:val="00C45B52"/>
    <w:rsid w:val="00C45DE3"/>
    <w:rsid w:val="00C4610C"/>
    <w:rsid w:val="00C46D97"/>
    <w:rsid w:val="00C4762B"/>
    <w:rsid w:val="00C47951"/>
    <w:rsid w:val="00C47A51"/>
    <w:rsid w:val="00C501B0"/>
    <w:rsid w:val="00C50C84"/>
    <w:rsid w:val="00C51719"/>
    <w:rsid w:val="00C51C2C"/>
    <w:rsid w:val="00C51CAC"/>
    <w:rsid w:val="00C51FD9"/>
    <w:rsid w:val="00C528DD"/>
    <w:rsid w:val="00C5294B"/>
    <w:rsid w:val="00C52969"/>
    <w:rsid w:val="00C53BD6"/>
    <w:rsid w:val="00C540AA"/>
    <w:rsid w:val="00C5456C"/>
    <w:rsid w:val="00C5477C"/>
    <w:rsid w:val="00C54FC2"/>
    <w:rsid w:val="00C5519B"/>
    <w:rsid w:val="00C559AE"/>
    <w:rsid w:val="00C55BAF"/>
    <w:rsid w:val="00C55E97"/>
    <w:rsid w:val="00C561D3"/>
    <w:rsid w:val="00C561FE"/>
    <w:rsid w:val="00C56559"/>
    <w:rsid w:val="00C56F94"/>
    <w:rsid w:val="00C5705B"/>
    <w:rsid w:val="00C570CF"/>
    <w:rsid w:val="00C57214"/>
    <w:rsid w:val="00C57232"/>
    <w:rsid w:val="00C57AAA"/>
    <w:rsid w:val="00C57CEE"/>
    <w:rsid w:val="00C57DF3"/>
    <w:rsid w:val="00C60096"/>
    <w:rsid w:val="00C60BC3"/>
    <w:rsid w:val="00C61286"/>
    <w:rsid w:val="00C616F5"/>
    <w:rsid w:val="00C62081"/>
    <w:rsid w:val="00C62801"/>
    <w:rsid w:val="00C62936"/>
    <w:rsid w:val="00C62C68"/>
    <w:rsid w:val="00C63222"/>
    <w:rsid w:val="00C64735"/>
    <w:rsid w:val="00C65339"/>
    <w:rsid w:val="00C655DF"/>
    <w:rsid w:val="00C65661"/>
    <w:rsid w:val="00C65B4D"/>
    <w:rsid w:val="00C65D2B"/>
    <w:rsid w:val="00C65E70"/>
    <w:rsid w:val="00C66511"/>
    <w:rsid w:val="00C665A7"/>
    <w:rsid w:val="00C66641"/>
    <w:rsid w:val="00C66E16"/>
    <w:rsid w:val="00C66E47"/>
    <w:rsid w:val="00C673BB"/>
    <w:rsid w:val="00C67F66"/>
    <w:rsid w:val="00C701BF"/>
    <w:rsid w:val="00C70ED1"/>
    <w:rsid w:val="00C71641"/>
    <w:rsid w:val="00C717CB"/>
    <w:rsid w:val="00C71840"/>
    <w:rsid w:val="00C71AEB"/>
    <w:rsid w:val="00C723E2"/>
    <w:rsid w:val="00C72B5A"/>
    <w:rsid w:val="00C72D69"/>
    <w:rsid w:val="00C730EC"/>
    <w:rsid w:val="00C73212"/>
    <w:rsid w:val="00C73606"/>
    <w:rsid w:val="00C739F2"/>
    <w:rsid w:val="00C73EBA"/>
    <w:rsid w:val="00C73EE4"/>
    <w:rsid w:val="00C74384"/>
    <w:rsid w:val="00C74516"/>
    <w:rsid w:val="00C75372"/>
    <w:rsid w:val="00C7583F"/>
    <w:rsid w:val="00C758CA"/>
    <w:rsid w:val="00C75AFD"/>
    <w:rsid w:val="00C75C99"/>
    <w:rsid w:val="00C76104"/>
    <w:rsid w:val="00C7629D"/>
    <w:rsid w:val="00C766AD"/>
    <w:rsid w:val="00C767FB"/>
    <w:rsid w:val="00C77246"/>
    <w:rsid w:val="00C7743D"/>
    <w:rsid w:val="00C776B1"/>
    <w:rsid w:val="00C77AA5"/>
    <w:rsid w:val="00C808C3"/>
    <w:rsid w:val="00C80A79"/>
    <w:rsid w:val="00C80A86"/>
    <w:rsid w:val="00C81368"/>
    <w:rsid w:val="00C81563"/>
    <w:rsid w:val="00C81692"/>
    <w:rsid w:val="00C81732"/>
    <w:rsid w:val="00C819CE"/>
    <w:rsid w:val="00C827C2"/>
    <w:rsid w:val="00C82985"/>
    <w:rsid w:val="00C83245"/>
    <w:rsid w:val="00C83E93"/>
    <w:rsid w:val="00C8411B"/>
    <w:rsid w:val="00C8440D"/>
    <w:rsid w:val="00C848CC"/>
    <w:rsid w:val="00C85825"/>
    <w:rsid w:val="00C85A5C"/>
    <w:rsid w:val="00C85D3D"/>
    <w:rsid w:val="00C860F6"/>
    <w:rsid w:val="00C863B0"/>
    <w:rsid w:val="00C8686F"/>
    <w:rsid w:val="00C86F8F"/>
    <w:rsid w:val="00C87583"/>
    <w:rsid w:val="00C87DC8"/>
    <w:rsid w:val="00C87E9D"/>
    <w:rsid w:val="00C87F50"/>
    <w:rsid w:val="00C90B22"/>
    <w:rsid w:val="00C91149"/>
    <w:rsid w:val="00C91870"/>
    <w:rsid w:val="00C91A34"/>
    <w:rsid w:val="00C91A3F"/>
    <w:rsid w:val="00C927F7"/>
    <w:rsid w:val="00C92E02"/>
    <w:rsid w:val="00C9371D"/>
    <w:rsid w:val="00C9396D"/>
    <w:rsid w:val="00C93A19"/>
    <w:rsid w:val="00C946A1"/>
    <w:rsid w:val="00C94778"/>
    <w:rsid w:val="00C94AA5"/>
    <w:rsid w:val="00C95159"/>
    <w:rsid w:val="00C95CBB"/>
    <w:rsid w:val="00C96003"/>
    <w:rsid w:val="00C96879"/>
    <w:rsid w:val="00C971C8"/>
    <w:rsid w:val="00C9724D"/>
    <w:rsid w:val="00CA0362"/>
    <w:rsid w:val="00CA036E"/>
    <w:rsid w:val="00CA0474"/>
    <w:rsid w:val="00CA0793"/>
    <w:rsid w:val="00CA081A"/>
    <w:rsid w:val="00CA0FDA"/>
    <w:rsid w:val="00CA19FC"/>
    <w:rsid w:val="00CA1D10"/>
    <w:rsid w:val="00CA2062"/>
    <w:rsid w:val="00CA26CC"/>
    <w:rsid w:val="00CA2908"/>
    <w:rsid w:val="00CA36C1"/>
    <w:rsid w:val="00CA4545"/>
    <w:rsid w:val="00CA4C18"/>
    <w:rsid w:val="00CA4D72"/>
    <w:rsid w:val="00CA4F3C"/>
    <w:rsid w:val="00CA504F"/>
    <w:rsid w:val="00CA54A1"/>
    <w:rsid w:val="00CA6126"/>
    <w:rsid w:val="00CA61C3"/>
    <w:rsid w:val="00CA6577"/>
    <w:rsid w:val="00CA7621"/>
    <w:rsid w:val="00CA7A38"/>
    <w:rsid w:val="00CB0471"/>
    <w:rsid w:val="00CB053A"/>
    <w:rsid w:val="00CB0EDF"/>
    <w:rsid w:val="00CB15AC"/>
    <w:rsid w:val="00CB18C9"/>
    <w:rsid w:val="00CB1D6E"/>
    <w:rsid w:val="00CB2682"/>
    <w:rsid w:val="00CB2692"/>
    <w:rsid w:val="00CB297D"/>
    <w:rsid w:val="00CB32B3"/>
    <w:rsid w:val="00CB34A9"/>
    <w:rsid w:val="00CB3A67"/>
    <w:rsid w:val="00CB3C09"/>
    <w:rsid w:val="00CB3EF8"/>
    <w:rsid w:val="00CB3F8D"/>
    <w:rsid w:val="00CB60A2"/>
    <w:rsid w:val="00CB65CF"/>
    <w:rsid w:val="00CB6C46"/>
    <w:rsid w:val="00CB6C4A"/>
    <w:rsid w:val="00CB6CE1"/>
    <w:rsid w:val="00CB6DA1"/>
    <w:rsid w:val="00CB7925"/>
    <w:rsid w:val="00CB7BED"/>
    <w:rsid w:val="00CB7F25"/>
    <w:rsid w:val="00CC03E2"/>
    <w:rsid w:val="00CC0442"/>
    <w:rsid w:val="00CC0E12"/>
    <w:rsid w:val="00CC0F0B"/>
    <w:rsid w:val="00CC17B7"/>
    <w:rsid w:val="00CC1B5D"/>
    <w:rsid w:val="00CC1B7D"/>
    <w:rsid w:val="00CC20A6"/>
    <w:rsid w:val="00CC258A"/>
    <w:rsid w:val="00CC2A86"/>
    <w:rsid w:val="00CC32D0"/>
    <w:rsid w:val="00CC3A9B"/>
    <w:rsid w:val="00CC3B45"/>
    <w:rsid w:val="00CC3FE1"/>
    <w:rsid w:val="00CC4C83"/>
    <w:rsid w:val="00CC4CBE"/>
    <w:rsid w:val="00CC534E"/>
    <w:rsid w:val="00CC58DB"/>
    <w:rsid w:val="00CC63C6"/>
    <w:rsid w:val="00CC6563"/>
    <w:rsid w:val="00CC690D"/>
    <w:rsid w:val="00CC7314"/>
    <w:rsid w:val="00CC7776"/>
    <w:rsid w:val="00CD09F7"/>
    <w:rsid w:val="00CD1013"/>
    <w:rsid w:val="00CD15AF"/>
    <w:rsid w:val="00CD231E"/>
    <w:rsid w:val="00CD3080"/>
    <w:rsid w:val="00CD3543"/>
    <w:rsid w:val="00CD3D05"/>
    <w:rsid w:val="00CD3E50"/>
    <w:rsid w:val="00CD40D6"/>
    <w:rsid w:val="00CD42F2"/>
    <w:rsid w:val="00CD4331"/>
    <w:rsid w:val="00CD49F9"/>
    <w:rsid w:val="00CD57D2"/>
    <w:rsid w:val="00CD58CD"/>
    <w:rsid w:val="00CD6E12"/>
    <w:rsid w:val="00CE1AD5"/>
    <w:rsid w:val="00CE1D96"/>
    <w:rsid w:val="00CE205E"/>
    <w:rsid w:val="00CE26F9"/>
    <w:rsid w:val="00CE32CB"/>
    <w:rsid w:val="00CE364D"/>
    <w:rsid w:val="00CE386E"/>
    <w:rsid w:val="00CE4177"/>
    <w:rsid w:val="00CE4BA1"/>
    <w:rsid w:val="00CE5626"/>
    <w:rsid w:val="00CE5F8B"/>
    <w:rsid w:val="00CE6483"/>
    <w:rsid w:val="00CE685B"/>
    <w:rsid w:val="00CE6D56"/>
    <w:rsid w:val="00CE7349"/>
    <w:rsid w:val="00CE74D3"/>
    <w:rsid w:val="00CE7663"/>
    <w:rsid w:val="00CE7FF8"/>
    <w:rsid w:val="00CF029A"/>
    <w:rsid w:val="00CF0A7C"/>
    <w:rsid w:val="00CF0AA4"/>
    <w:rsid w:val="00CF0EBE"/>
    <w:rsid w:val="00CF1420"/>
    <w:rsid w:val="00CF18B6"/>
    <w:rsid w:val="00CF21B8"/>
    <w:rsid w:val="00CF2547"/>
    <w:rsid w:val="00CF2596"/>
    <w:rsid w:val="00CF2C76"/>
    <w:rsid w:val="00CF389A"/>
    <w:rsid w:val="00CF3DEE"/>
    <w:rsid w:val="00CF419D"/>
    <w:rsid w:val="00CF42F8"/>
    <w:rsid w:val="00CF4F55"/>
    <w:rsid w:val="00CF569F"/>
    <w:rsid w:val="00CF68E2"/>
    <w:rsid w:val="00CF6B70"/>
    <w:rsid w:val="00CF6C36"/>
    <w:rsid w:val="00CF6CA3"/>
    <w:rsid w:val="00CF78EA"/>
    <w:rsid w:val="00CF7BC6"/>
    <w:rsid w:val="00D01685"/>
    <w:rsid w:val="00D0208B"/>
    <w:rsid w:val="00D035D7"/>
    <w:rsid w:val="00D03CDA"/>
    <w:rsid w:val="00D046EE"/>
    <w:rsid w:val="00D0486A"/>
    <w:rsid w:val="00D04B2D"/>
    <w:rsid w:val="00D04D33"/>
    <w:rsid w:val="00D04EDC"/>
    <w:rsid w:val="00D04FDE"/>
    <w:rsid w:val="00D050EA"/>
    <w:rsid w:val="00D05632"/>
    <w:rsid w:val="00D0579A"/>
    <w:rsid w:val="00D06123"/>
    <w:rsid w:val="00D06475"/>
    <w:rsid w:val="00D06D7B"/>
    <w:rsid w:val="00D075BF"/>
    <w:rsid w:val="00D07962"/>
    <w:rsid w:val="00D07DC5"/>
    <w:rsid w:val="00D07FBD"/>
    <w:rsid w:val="00D1048C"/>
    <w:rsid w:val="00D1087C"/>
    <w:rsid w:val="00D10B99"/>
    <w:rsid w:val="00D10EE1"/>
    <w:rsid w:val="00D1195E"/>
    <w:rsid w:val="00D11FFD"/>
    <w:rsid w:val="00D12510"/>
    <w:rsid w:val="00D12783"/>
    <w:rsid w:val="00D13F38"/>
    <w:rsid w:val="00D1525E"/>
    <w:rsid w:val="00D152FC"/>
    <w:rsid w:val="00D15481"/>
    <w:rsid w:val="00D15862"/>
    <w:rsid w:val="00D17539"/>
    <w:rsid w:val="00D17BE4"/>
    <w:rsid w:val="00D17DB0"/>
    <w:rsid w:val="00D17F70"/>
    <w:rsid w:val="00D200CD"/>
    <w:rsid w:val="00D2096A"/>
    <w:rsid w:val="00D209B3"/>
    <w:rsid w:val="00D209D7"/>
    <w:rsid w:val="00D20AC0"/>
    <w:rsid w:val="00D20BB1"/>
    <w:rsid w:val="00D21574"/>
    <w:rsid w:val="00D21B2D"/>
    <w:rsid w:val="00D222D0"/>
    <w:rsid w:val="00D2255F"/>
    <w:rsid w:val="00D22BFA"/>
    <w:rsid w:val="00D23367"/>
    <w:rsid w:val="00D23637"/>
    <w:rsid w:val="00D24A4B"/>
    <w:rsid w:val="00D25140"/>
    <w:rsid w:val="00D25393"/>
    <w:rsid w:val="00D25B2E"/>
    <w:rsid w:val="00D25E4D"/>
    <w:rsid w:val="00D26BFF"/>
    <w:rsid w:val="00D27000"/>
    <w:rsid w:val="00D27F32"/>
    <w:rsid w:val="00D27F79"/>
    <w:rsid w:val="00D308C7"/>
    <w:rsid w:val="00D3224B"/>
    <w:rsid w:val="00D33018"/>
    <w:rsid w:val="00D33592"/>
    <w:rsid w:val="00D33D76"/>
    <w:rsid w:val="00D341C2"/>
    <w:rsid w:val="00D343FA"/>
    <w:rsid w:val="00D3443E"/>
    <w:rsid w:val="00D351B2"/>
    <w:rsid w:val="00D358E0"/>
    <w:rsid w:val="00D35C5E"/>
    <w:rsid w:val="00D36405"/>
    <w:rsid w:val="00D36AC9"/>
    <w:rsid w:val="00D378B3"/>
    <w:rsid w:val="00D37BF1"/>
    <w:rsid w:val="00D40130"/>
    <w:rsid w:val="00D402FB"/>
    <w:rsid w:val="00D4206F"/>
    <w:rsid w:val="00D42115"/>
    <w:rsid w:val="00D4213F"/>
    <w:rsid w:val="00D42391"/>
    <w:rsid w:val="00D423D0"/>
    <w:rsid w:val="00D42508"/>
    <w:rsid w:val="00D4282D"/>
    <w:rsid w:val="00D4284B"/>
    <w:rsid w:val="00D4303E"/>
    <w:rsid w:val="00D441AA"/>
    <w:rsid w:val="00D44523"/>
    <w:rsid w:val="00D44EA9"/>
    <w:rsid w:val="00D45228"/>
    <w:rsid w:val="00D454F4"/>
    <w:rsid w:val="00D45A51"/>
    <w:rsid w:val="00D46233"/>
    <w:rsid w:val="00D473AD"/>
    <w:rsid w:val="00D4767B"/>
    <w:rsid w:val="00D47B1D"/>
    <w:rsid w:val="00D500B5"/>
    <w:rsid w:val="00D502DF"/>
    <w:rsid w:val="00D508F7"/>
    <w:rsid w:val="00D509EA"/>
    <w:rsid w:val="00D50A01"/>
    <w:rsid w:val="00D5114C"/>
    <w:rsid w:val="00D519DC"/>
    <w:rsid w:val="00D51BF1"/>
    <w:rsid w:val="00D51CE0"/>
    <w:rsid w:val="00D51DBF"/>
    <w:rsid w:val="00D521B3"/>
    <w:rsid w:val="00D52372"/>
    <w:rsid w:val="00D52497"/>
    <w:rsid w:val="00D52758"/>
    <w:rsid w:val="00D52D7A"/>
    <w:rsid w:val="00D52E57"/>
    <w:rsid w:val="00D53173"/>
    <w:rsid w:val="00D533C1"/>
    <w:rsid w:val="00D534F6"/>
    <w:rsid w:val="00D539D5"/>
    <w:rsid w:val="00D54533"/>
    <w:rsid w:val="00D551CD"/>
    <w:rsid w:val="00D55434"/>
    <w:rsid w:val="00D55545"/>
    <w:rsid w:val="00D55629"/>
    <w:rsid w:val="00D55B99"/>
    <w:rsid w:val="00D560FF"/>
    <w:rsid w:val="00D5652E"/>
    <w:rsid w:val="00D56767"/>
    <w:rsid w:val="00D568F6"/>
    <w:rsid w:val="00D56EF9"/>
    <w:rsid w:val="00D572B3"/>
    <w:rsid w:val="00D57A4C"/>
    <w:rsid w:val="00D57CC9"/>
    <w:rsid w:val="00D60151"/>
    <w:rsid w:val="00D61406"/>
    <w:rsid w:val="00D6151B"/>
    <w:rsid w:val="00D61600"/>
    <w:rsid w:val="00D61851"/>
    <w:rsid w:val="00D61A98"/>
    <w:rsid w:val="00D63EC9"/>
    <w:rsid w:val="00D64013"/>
    <w:rsid w:val="00D64055"/>
    <w:rsid w:val="00D642CB"/>
    <w:rsid w:val="00D648BE"/>
    <w:rsid w:val="00D64E8F"/>
    <w:rsid w:val="00D654F0"/>
    <w:rsid w:val="00D659D3"/>
    <w:rsid w:val="00D65D98"/>
    <w:rsid w:val="00D6632C"/>
    <w:rsid w:val="00D666F6"/>
    <w:rsid w:val="00D66D3B"/>
    <w:rsid w:val="00D66E33"/>
    <w:rsid w:val="00D67243"/>
    <w:rsid w:val="00D67330"/>
    <w:rsid w:val="00D6768B"/>
    <w:rsid w:val="00D67B89"/>
    <w:rsid w:val="00D67C3F"/>
    <w:rsid w:val="00D67C8A"/>
    <w:rsid w:val="00D70823"/>
    <w:rsid w:val="00D70886"/>
    <w:rsid w:val="00D716EB"/>
    <w:rsid w:val="00D71CF4"/>
    <w:rsid w:val="00D731CF"/>
    <w:rsid w:val="00D735C7"/>
    <w:rsid w:val="00D739EE"/>
    <w:rsid w:val="00D74311"/>
    <w:rsid w:val="00D74897"/>
    <w:rsid w:val="00D750FC"/>
    <w:rsid w:val="00D75386"/>
    <w:rsid w:val="00D7566E"/>
    <w:rsid w:val="00D758A8"/>
    <w:rsid w:val="00D75EC6"/>
    <w:rsid w:val="00D76087"/>
    <w:rsid w:val="00D767B3"/>
    <w:rsid w:val="00D76A7B"/>
    <w:rsid w:val="00D76D10"/>
    <w:rsid w:val="00D77469"/>
    <w:rsid w:val="00D80A5D"/>
    <w:rsid w:val="00D80CEC"/>
    <w:rsid w:val="00D80FED"/>
    <w:rsid w:val="00D81060"/>
    <w:rsid w:val="00D810E5"/>
    <w:rsid w:val="00D8212E"/>
    <w:rsid w:val="00D82619"/>
    <w:rsid w:val="00D82C83"/>
    <w:rsid w:val="00D82E14"/>
    <w:rsid w:val="00D83309"/>
    <w:rsid w:val="00D83B0B"/>
    <w:rsid w:val="00D8434C"/>
    <w:rsid w:val="00D84BED"/>
    <w:rsid w:val="00D851E0"/>
    <w:rsid w:val="00D85287"/>
    <w:rsid w:val="00D85F47"/>
    <w:rsid w:val="00D86397"/>
    <w:rsid w:val="00D865F5"/>
    <w:rsid w:val="00D865FE"/>
    <w:rsid w:val="00D86AE7"/>
    <w:rsid w:val="00D870E4"/>
    <w:rsid w:val="00D8780B"/>
    <w:rsid w:val="00D87EAD"/>
    <w:rsid w:val="00D9030E"/>
    <w:rsid w:val="00D9050D"/>
    <w:rsid w:val="00D906DF"/>
    <w:rsid w:val="00D90782"/>
    <w:rsid w:val="00D91F6B"/>
    <w:rsid w:val="00D92B3C"/>
    <w:rsid w:val="00D92F43"/>
    <w:rsid w:val="00D930AB"/>
    <w:rsid w:val="00D930DF"/>
    <w:rsid w:val="00D93C2A"/>
    <w:rsid w:val="00D93F8B"/>
    <w:rsid w:val="00D94266"/>
    <w:rsid w:val="00D9478C"/>
    <w:rsid w:val="00D94839"/>
    <w:rsid w:val="00D950CD"/>
    <w:rsid w:val="00D9528F"/>
    <w:rsid w:val="00D96306"/>
    <w:rsid w:val="00D97187"/>
    <w:rsid w:val="00D97441"/>
    <w:rsid w:val="00D974C6"/>
    <w:rsid w:val="00D9773C"/>
    <w:rsid w:val="00DA029D"/>
    <w:rsid w:val="00DA02D5"/>
    <w:rsid w:val="00DA0872"/>
    <w:rsid w:val="00DA1140"/>
    <w:rsid w:val="00DA182C"/>
    <w:rsid w:val="00DA19A7"/>
    <w:rsid w:val="00DA23CD"/>
    <w:rsid w:val="00DA25EE"/>
    <w:rsid w:val="00DA34BF"/>
    <w:rsid w:val="00DA3DBA"/>
    <w:rsid w:val="00DA4317"/>
    <w:rsid w:val="00DA46AE"/>
    <w:rsid w:val="00DA4C50"/>
    <w:rsid w:val="00DA58DC"/>
    <w:rsid w:val="00DA59D9"/>
    <w:rsid w:val="00DA5A03"/>
    <w:rsid w:val="00DA696C"/>
    <w:rsid w:val="00DA6B93"/>
    <w:rsid w:val="00DA701C"/>
    <w:rsid w:val="00DA70D2"/>
    <w:rsid w:val="00DA7A8F"/>
    <w:rsid w:val="00DB0465"/>
    <w:rsid w:val="00DB1034"/>
    <w:rsid w:val="00DB26D6"/>
    <w:rsid w:val="00DB286E"/>
    <w:rsid w:val="00DB2C21"/>
    <w:rsid w:val="00DB2D9A"/>
    <w:rsid w:val="00DB2FF9"/>
    <w:rsid w:val="00DB3B89"/>
    <w:rsid w:val="00DB3E1B"/>
    <w:rsid w:val="00DB3FD7"/>
    <w:rsid w:val="00DB3FF9"/>
    <w:rsid w:val="00DB4270"/>
    <w:rsid w:val="00DB4D2E"/>
    <w:rsid w:val="00DB514F"/>
    <w:rsid w:val="00DB56AE"/>
    <w:rsid w:val="00DB6655"/>
    <w:rsid w:val="00DB734D"/>
    <w:rsid w:val="00DB76BC"/>
    <w:rsid w:val="00DB7F39"/>
    <w:rsid w:val="00DC0CFE"/>
    <w:rsid w:val="00DC1E57"/>
    <w:rsid w:val="00DC20D2"/>
    <w:rsid w:val="00DC28DA"/>
    <w:rsid w:val="00DC2BEA"/>
    <w:rsid w:val="00DC3703"/>
    <w:rsid w:val="00DC396D"/>
    <w:rsid w:val="00DC3D35"/>
    <w:rsid w:val="00DC3EB6"/>
    <w:rsid w:val="00DC3EFA"/>
    <w:rsid w:val="00DC4198"/>
    <w:rsid w:val="00DC4687"/>
    <w:rsid w:val="00DC59B4"/>
    <w:rsid w:val="00DC61AC"/>
    <w:rsid w:val="00DC64D1"/>
    <w:rsid w:val="00DC67AD"/>
    <w:rsid w:val="00DC6933"/>
    <w:rsid w:val="00DC69F4"/>
    <w:rsid w:val="00DC6E6C"/>
    <w:rsid w:val="00DC743D"/>
    <w:rsid w:val="00DC75F7"/>
    <w:rsid w:val="00DC7C64"/>
    <w:rsid w:val="00DD0026"/>
    <w:rsid w:val="00DD0702"/>
    <w:rsid w:val="00DD08DB"/>
    <w:rsid w:val="00DD0E9D"/>
    <w:rsid w:val="00DD1023"/>
    <w:rsid w:val="00DD112D"/>
    <w:rsid w:val="00DD1191"/>
    <w:rsid w:val="00DD1888"/>
    <w:rsid w:val="00DD1C12"/>
    <w:rsid w:val="00DD266E"/>
    <w:rsid w:val="00DD28C6"/>
    <w:rsid w:val="00DD292C"/>
    <w:rsid w:val="00DD2989"/>
    <w:rsid w:val="00DD2AB1"/>
    <w:rsid w:val="00DD37BC"/>
    <w:rsid w:val="00DD37D7"/>
    <w:rsid w:val="00DD384D"/>
    <w:rsid w:val="00DD3A31"/>
    <w:rsid w:val="00DD3FC5"/>
    <w:rsid w:val="00DD455D"/>
    <w:rsid w:val="00DD4B0C"/>
    <w:rsid w:val="00DD6216"/>
    <w:rsid w:val="00DD6745"/>
    <w:rsid w:val="00DD749C"/>
    <w:rsid w:val="00DD78E9"/>
    <w:rsid w:val="00DE0226"/>
    <w:rsid w:val="00DE04C1"/>
    <w:rsid w:val="00DE0C8F"/>
    <w:rsid w:val="00DE0E7B"/>
    <w:rsid w:val="00DE17C3"/>
    <w:rsid w:val="00DE19D6"/>
    <w:rsid w:val="00DE1BA6"/>
    <w:rsid w:val="00DE25CE"/>
    <w:rsid w:val="00DE28B3"/>
    <w:rsid w:val="00DE2B2B"/>
    <w:rsid w:val="00DE31C1"/>
    <w:rsid w:val="00DE3F91"/>
    <w:rsid w:val="00DE71DA"/>
    <w:rsid w:val="00DE72A0"/>
    <w:rsid w:val="00DE7704"/>
    <w:rsid w:val="00DE77C6"/>
    <w:rsid w:val="00DE7B44"/>
    <w:rsid w:val="00DE7CCF"/>
    <w:rsid w:val="00DF0448"/>
    <w:rsid w:val="00DF0499"/>
    <w:rsid w:val="00DF089F"/>
    <w:rsid w:val="00DF1671"/>
    <w:rsid w:val="00DF19B2"/>
    <w:rsid w:val="00DF1C20"/>
    <w:rsid w:val="00DF1C6F"/>
    <w:rsid w:val="00DF1D04"/>
    <w:rsid w:val="00DF23F7"/>
    <w:rsid w:val="00DF452A"/>
    <w:rsid w:val="00DF5632"/>
    <w:rsid w:val="00DF5FF5"/>
    <w:rsid w:val="00DF695E"/>
    <w:rsid w:val="00DF6AB2"/>
    <w:rsid w:val="00DF71FE"/>
    <w:rsid w:val="00DF7AC1"/>
    <w:rsid w:val="00E002DB"/>
    <w:rsid w:val="00E00E2C"/>
    <w:rsid w:val="00E017F4"/>
    <w:rsid w:val="00E01E57"/>
    <w:rsid w:val="00E01F37"/>
    <w:rsid w:val="00E022F2"/>
    <w:rsid w:val="00E02DA3"/>
    <w:rsid w:val="00E02EAB"/>
    <w:rsid w:val="00E03B72"/>
    <w:rsid w:val="00E03E15"/>
    <w:rsid w:val="00E04005"/>
    <w:rsid w:val="00E0488F"/>
    <w:rsid w:val="00E04EC4"/>
    <w:rsid w:val="00E05068"/>
    <w:rsid w:val="00E052C3"/>
    <w:rsid w:val="00E0558F"/>
    <w:rsid w:val="00E05704"/>
    <w:rsid w:val="00E0585D"/>
    <w:rsid w:val="00E0778D"/>
    <w:rsid w:val="00E07D24"/>
    <w:rsid w:val="00E07D50"/>
    <w:rsid w:val="00E10277"/>
    <w:rsid w:val="00E10CA0"/>
    <w:rsid w:val="00E10F98"/>
    <w:rsid w:val="00E112AA"/>
    <w:rsid w:val="00E11683"/>
    <w:rsid w:val="00E11944"/>
    <w:rsid w:val="00E11C86"/>
    <w:rsid w:val="00E12363"/>
    <w:rsid w:val="00E1267D"/>
    <w:rsid w:val="00E12682"/>
    <w:rsid w:val="00E12778"/>
    <w:rsid w:val="00E134A0"/>
    <w:rsid w:val="00E14469"/>
    <w:rsid w:val="00E14862"/>
    <w:rsid w:val="00E15659"/>
    <w:rsid w:val="00E1707D"/>
    <w:rsid w:val="00E20347"/>
    <w:rsid w:val="00E2053B"/>
    <w:rsid w:val="00E213BF"/>
    <w:rsid w:val="00E214AA"/>
    <w:rsid w:val="00E219FD"/>
    <w:rsid w:val="00E21DFF"/>
    <w:rsid w:val="00E22DE5"/>
    <w:rsid w:val="00E239F3"/>
    <w:rsid w:val="00E24002"/>
    <w:rsid w:val="00E241B9"/>
    <w:rsid w:val="00E245A6"/>
    <w:rsid w:val="00E2480C"/>
    <w:rsid w:val="00E24E4C"/>
    <w:rsid w:val="00E25E52"/>
    <w:rsid w:val="00E2634A"/>
    <w:rsid w:val="00E26A53"/>
    <w:rsid w:val="00E26AF3"/>
    <w:rsid w:val="00E26DB3"/>
    <w:rsid w:val="00E26E33"/>
    <w:rsid w:val="00E27AAD"/>
    <w:rsid w:val="00E302C1"/>
    <w:rsid w:val="00E30394"/>
    <w:rsid w:val="00E303CD"/>
    <w:rsid w:val="00E305C0"/>
    <w:rsid w:val="00E30681"/>
    <w:rsid w:val="00E30F1D"/>
    <w:rsid w:val="00E312DF"/>
    <w:rsid w:val="00E31404"/>
    <w:rsid w:val="00E31446"/>
    <w:rsid w:val="00E31513"/>
    <w:rsid w:val="00E32E4D"/>
    <w:rsid w:val="00E3320E"/>
    <w:rsid w:val="00E332A3"/>
    <w:rsid w:val="00E335A3"/>
    <w:rsid w:val="00E3383B"/>
    <w:rsid w:val="00E34232"/>
    <w:rsid w:val="00E34FCE"/>
    <w:rsid w:val="00E35323"/>
    <w:rsid w:val="00E354FB"/>
    <w:rsid w:val="00E3615A"/>
    <w:rsid w:val="00E367BC"/>
    <w:rsid w:val="00E36A27"/>
    <w:rsid w:val="00E40C09"/>
    <w:rsid w:val="00E4123B"/>
    <w:rsid w:val="00E413C5"/>
    <w:rsid w:val="00E41EFA"/>
    <w:rsid w:val="00E42023"/>
    <w:rsid w:val="00E42313"/>
    <w:rsid w:val="00E42CF1"/>
    <w:rsid w:val="00E437A7"/>
    <w:rsid w:val="00E43D31"/>
    <w:rsid w:val="00E4487E"/>
    <w:rsid w:val="00E45AD9"/>
    <w:rsid w:val="00E45D1E"/>
    <w:rsid w:val="00E46322"/>
    <w:rsid w:val="00E468D9"/>
    <w:rsid w:val="00E46A5D"/>
    <w:rsid w:val="00E46C7A"/>
    <w:rsid w:val="00E476AA"/>
    <w:rsid w:val="00E476D9"/>
    <w:rsid w:val="00E47CE4"/>
    <w:rsid w:val="00E5001C"/>
    <w:rsid w:val="00E50E13"/>
    <w:rsid w:val="00E50FEA"/>
    <w:rsid w:val="00E51298"/>
    <w:rsid w:val="00E512CC"/>
    <w:rsid w:val="00E51A46"/>
    <w:rsid w:val="00E520EE"/>
    <w:rsid w:val="00E537E2"/>
    <w:rsid w:val="00E53CE6"/>
    <w:rsid w:val="00E5422F"/>
    <w:rsid w:val="00E55708"/>
    <w:rsid w:val="00E55F9F"/>
    <w:rsid w:val="00E566B4"/>
    <w:rsid w:val="00E57E8A"/>
    <w:rsid w:val="00E6168C"/>
    <w:rsid w:val="00E61BF4"/>
    <w:rsid w:val="00E61C6D"/>
    <w:rsid w:val="00E62379"/>
    <w:rsid w:val="00E63F1F"/>
    <w:rsid w:val="00E64419"/>
    <w:rsid w:val="00E64441"/>
    <w:rsid w:val="00E64A38"/>
    <w:rsid w:val="00E65190"/>
    <w:rsid w:val="00E65335"/>
    <w:rsid w:val="00E65502"/>
    <w:rsid w:val="00E65595"/>
    <w:rsid w:val="00E664DF"/>
    <w:rsid w:val="00E66827"/>
    <w:rsid w:val="00E669D7"/>
    <w:rsid w:val="00E67B96"/>
    <w:rsid w:val="00E67BD5"/>
    <w:rsid w:val="00E67D8C"/>
    <w:rsid w:val="00E67F70"/>
    <w:rsid w:val="00E70097"/>
    <w:rsid w:val="00E704A1"/>
    <w:rsid w:val="00E706CE"/>
    <w:rsid w:val="00E70967"/>
    <w:rsid w:val="00E70B0F"/>
    <w:rsid w:val="00E71A48"/>
    <w:rsid w:val="00E71CF9"/>
    <w:rsid w:val="00E721B2"/>
    <w:rsid w:val="00E739EC"/>
    <w:rsid w:val="00E74047"/>
    <w:rsid w:val="00E7419E"/>
    <w:rsid w:val="00E75229"/>
    <w:rsid w:val="00E75A52"/>
    <w:rsid w:val="00E75ACF"/>
    <w:rsid w:val="00E76BCD"/>
    <w:rsid w:val="00E7784F"/>
    <w:rsid w:val="00E77A10"/>
    <w:rsid w:val="00E77B29"/>
    <w:rsid w:val="00E80B6E"/>
    <w:rsid w:val="00E816E6"/>
    <w:rsid w:val="00E81C9E"/>
    <w:rsid w:val="00E8202E"/>
    <w:rsid w:val="00E820A9"/>
    <w:rsid w:val="00E82486"/>
    <w:rsid w:val="00E82819"/>
    <w:rsid w:val="00E8313E"/>
    <w:rsid w:val="00E847BD"/>
    <w:rsid w:val="00E84DD6"/>
    <w:rsid w:val="00E84E77"/>
    <w:rsid w:val="00E853DB"/>
    <w:rsid w:val="00E85743"/>
    <w:rsid w:val="00E857AB"/>
    <w:rsid w:val="00E85C92"/>
    <w:rsid w:val="00E85CAA"/>
    <w:rsid w:val="00E85CDA"/>
    <w:rsid w:val="00E867F2"/>
    <w:rsid w:val="00E86AC1"/>
    <w:rsid w:val="00E86BF9"/>
    <w:rsid w:val="00E86ECC"/>
    <w:rsid w:val="00E8795B"/>
    <w:rsid w:val="00E87A02"/>
    <w:rsid w:val="00E90B4D"/>
    <w:rsid w:val="00E90D1F"/>
    <w:rsid w:val="00E9100F"/>
    <w:rsid w:val="00E91092"/>
    <w:rsid w:val="00E911A1"/>
    <w:rsid w:val="00E91412"/>
    <w:rsid w:val="00E91461"/>
    <w:rsid w:val="00E924A5"/>
    <w:rsid w:val="00E9314B"/>
    <w:rsid w:val="00E93ADB"/>
    <w:rsid w:val="00E93F7B"/>
    <w:rsid w:val="00E94D52"/>
    <w:rsid w:val="00E9514C"/>
    <w:rsid w:val="00E960BF"/>
    <w:rsid w:val="00E962B4"/>
    <w:rsid w:val="00E96A96"/>
    <w:rsid w:val="00E96B77"/>
    <w:rsid w:val="00E96FB5"/>
    <w:rsid w:val="00E97096"/>
    <w:rsid w:val="00E97FA3"/>
    <w:rsid w:val="00EA007D"/>
    <w:rsid w:val="00EA121C"/>
    <w:rsid w:val="00EA1F25"/>
    <w:rsid w:val="00EA1F96"/>
    <w:rsid w:val="00EA29B9"/>
    <w:rsid w:val="00EA29FA"/>
    <w:rsid w:val="00EA3C17"/>
    <w:rsid w:val="00EA410F"/>
    <w:rsid w:val="00EA4D63"/>
    <w:rsid w:val="00EA5797"/>
    <w:rsid w:val="00EA6427"/>
    <w:rsid w:val="00EA7663"/>
    <w:rsid w:val="00EA76E7"/>
    <w:rsid w:val="00EA7EBB"/>
    <w:rsid w:val="00EB0B54"/>
    <w:rsid w:val="00EB1780"/>
    <w:rsid w:val="00EB1FE2"/>
    <w:rsid w:val="00EB2249"/>
    <w:rsid w:val="00EB2430"/>
    <w:rsid w:val="00EB2F3F"/>
    <w:rsid w:val="00EB3033"/>
    <w:rsid w:val="00EB3072"/>
    <w:rsid w:val="00EB3121"/>
    <w:rsid w:val="00EB312F"/>
    <w:rsid w:val="00EB322B"/>
    <w:rsid w:val="00EB3845"/>
    <w:rsid w:val="00EB4A51"/>
    <w:rsid w:val="00EB552F"/>
    <w:rsid w:val="00EB5571"/>
    <w:rsid w:val="00EB57F9"/>
    <w:rsid w:val="00EB58CC"/>
    <w:rsid w:val="00EB598E"/>
    <w:rsid w:val="00EB60FA"/>
    <w:rsid w:val="00EB62F6"/>
    <w:rsid w:val="00EB6824"/>
    <w:rsid w:val="00EB70E6"/>
    <w:rsid w:val="00EB7326"/>
    <w:rsid w:val="00EB7715"/>
    <w:rsid w:val="00EB7AD3"/>
    <w:rsid w:val="00EB7D03"/>
    <w:rsid w:val="00EC001C"/>
    <w:rsid w:val="00EC02F5"/>
    <w:rsid w:val="00EC047D"/>
    <w:rsid w:val="00EC0900"/>
    <w:rsid w:val="00EC0E32"/>
    <w:rsid w:val="00EC0EB3"/>
    <w:rsid w:val="00EC2588"/>
    <w:rsid w:val="00EC27DF"/>
    <w:rsid w:val="00EC29F6"/>
    <w:rsid w:val="00EC2BB8"/>
    <w:rsid w:val="00EC2BC8"/>
    <w:rsid w:val="00EC332E"/>
    <w:rsid w:val="00EC35BD"/>
    <w:rsid w:val="00EC3C74"/>
    <w:rsid w:val="00EC4026"/>
    <w:rsid w:val="00EC45BD"/>
    <w:rsid w:val="00EC5480"/>
    <w:rsid w:val="00EC556A"/>
    <w:rsid w:val="00EC597A"/>
    <w:rsid w:val="00EC5C42"/>
    <w:rsid w:val="00EC6F6B"/>
    <w:rsid w:val="00EC758D"/>
    <w:rsid w:val="00EC75DE"/>
    <w:rsid w:val="00EC7F30"/>
    <w:rsid w:val="00EC7F75"/>
    <w:rsid w:val="00ED029C"/>
    <w:rsid w:val="00ED05D6"/>
    <w:rsid w:val="00ED0DBC"/>
    <w:rsid w:val="00ED152C"/>
    <w:rsid w:val="00ED2424"/>
    <w:rsid w:val="00ED26C9"/>
    <w:rsid w:val="00ED28B3"/>
    <w:rsid w:val="00ED2D04"/>
    <w:rsid w:val="00ED3C07"/>
    <w:rsid w:val="00ED48DB"/>
    <w:rsid w:val="00ED4A63"/>
    <w:rsid w:val="00ED4AD6"/>
    <w:rsid w:val="00ED4DFA"/>
    <w:rsid w:val="00ED5208"/>
    <w:rsid w:val="00ED57FA"/>
    <w:rsid w:val="00ED59BA"/>
    <w:rsid w:val="00ED5AA0"/>
    <w:rsid w:val="00ED5B15"/>
    <w:rsid w:val="00ED6053"/>
    <w:rsid w:val="00ED61DF"/>
    <w:rsid w:val="00ED6831"/>
    <w:rsid w:val="00ED6FBE"/>
    <w:rsid w:val="00EE1108"/>
    <w:rsid w:val="00EE1323"/>
    <w:rsid w:val="00EE1379"/>
    <w:rsid w:val="00EE1577"/>
    <w:rsid w:val="00EE2246"/>
    <w:rsid w:val="00EE28DB"/>
    <w:rsid w:val="00EE2BB3"/>
    <w:rsid w:val="00EE2DA6"/>
    <w:rsid w:val="00EE3412"/>
    <w:rsid w:val="00EE433D"/>
    <w:rsid w:val="00EE45C1"/>
    <w:rsid w:val="00EE5609"/>
    <w:rsid w:val="00EE59A6"/>
    <w:rsid w:val="00EE64B6"/>
    <w:rsid w:val="00EE64C8"/>
    <w:rsid w:val="00EE6841"/>
    <w:rsid w:val="00EE6BD0"/>
    <w:rsid w:val="00EE6E21"/>
    <w:rsid w:val="00EE7D1B"/>
    <w:rsid w:val="00EF0418"/>
    <w:rsid w:val="00EF04CF"/>
    <w:rsid w:val="00EF04E0"/>
    <w:rsid w:val="00EF06C4"/>
    <w:rsid w:val="00EF0C67"/>
    <w:rsid w:val="00EF1EB2"/>
    <w:rsid w:val="00EF23F2"/>
    <w:rsid w:val="00EF2812"/>
    <w:rsid w:val="00EF2909"/>
    <w:rsid w:val="00EF2A0F"/>
    <w:rsid w:val="00EF30E6"/>
    <w:rsid w:val="00EF3BE7"/>
    <w:rsid w:val="00EF47A4"/>
    <w:rsid w:val="00EF4A6D"/>
    <w:rsid w:val="00EF51C2"/>
    <w:rsid w:val="00EF5748"/>
    <w:rsid w:val="00EF58FF"/>
    <w:rsid w:val="00EF6E63"/>
    <w:rsid w:val="00EF6F93"/>
    <w:rsid w:val="00EF70D0"/>
    <w:rsid w:val="00EF77B0"/>
    <w:rsid w:val="00EF7BB1"/>
    <w:rsid w:val="00EF7CCF"/>
    <w:rsid w:val="00EF7F2A"/>
    <w:rsid w:val="00F00531"/>
    <w:rsid w:val="00F0056B"/>
    <w:rsid w:val="00F01623"/>
    <w:rsid w:val="00F0172F"/>
    <w:rsid w:val="00F017A2"/>
    <w:rsid w:val="00F030B9"/>
    <w:rsid w:val="00F03734"/>
    <w:rsid w:val="00F0373F"/>
    <w:rsid w:val="00F047F2"/>
    <w:rsid w:val="00F053D4"/>
    <w:rsid w:val="00F06062"/>
    <w:rsid w:val="00F066DE"/>
    <w:rsid w:val="00F0673B"/>
    <w:rsid w:val="00F06C6C"/>
    <w:rsid w:val="00F07191"/>
    <w:rsid w:val="00F07587"/>
    <w:rsid w:val="00F0768F"/>
    <w:rsid w:val="00F101DE"/>
    <w:rsid w:val="00F1025C"/>
    <w:rsid w:val="00F11887"/>
    <w:rsid w:val="00F11D83"/>
    <w:rsid w:val="00F12634"/>
    <w:rsid w:val="00F12EF0"/>
    <w:rsid w:val="00F13598"/>
    <w:rsid w:val="00F1390F"/>
    <w:rsid w:val="00F13B6B"/>
    <w:rsid w:val="00F13D18"/>
    <w:rsid w:val="00F149FE"/>
    <w:rsid w:val="00F14CD9"/>
    <w:rsid w:val="00F14E57"/>
    <w:rsid w:val="00F14FF5"/>
    <w:rsid w:val="00F154BC"/>
    <w:rsid w:val="00F15A53"/>
    <w:rsid w:val="00F16E93"/>
    <w:rsid w:val="00F16EB4"/>
    <w:rsid w:val="00F20435"/>
    <w:rsid w:val="00F20FFA"/>
    <w:rsid w:val="00F21080"/>
    <w:rsid w:val="00F21160"/>
    <w:rsid w:val="00F2142F"/>
    <w:rsid w:val="00F21AB6"/>
    <w:rsid w:val="00F21EA9"/>
    <w:rsid w:val="00F221D5"/>
    <w:rsid w:val="00F22A58"/>
    <w:rsid w:val="00F22C24"/>
    <w:rsid w:val="00F23DDB"/>
    <w:rsid w:val="00F24A8A"/>
    <w:rsid w:val="00F24DA4"/>
    <w:rsid w:val="00F24E0A"/>
    <w:rsid w:val="00F24F33"/>
    <w:rsid w:val="00F24F70"/>
    <w:rsid w:val="00F2504B"/>
    <w:rsid w:val="00F25E24"/>
    <w:rsid w:val="00F26200"/>
    <w:rsid w:val="00F264F1"/>
    <w:rsid w:val="00F26CAB"/>
    <w:rsid w:val="00F26EBF"/>
    <w:rsid w:val="00F27754"/>
    <w:rsid w:val="00F27A4D"/>
    <w:rsid w:val="00F27E3F"/>
    <w:rsid w:val="00F3007C"/>
    <w:rsid w:val="00F30442"/>
    <w:rsid w:val="00F30573"/>
    <w:rsid w:val="00F30DC9"/>
    <w:rsid w:val="00F313D1"/>
    <w:rsid w:val="00F31EA4"/>
    <w:rsid w:val="00F325DA"/>
    <w:rsid w:val="00F327F3"/>
    <w:rsid w:val="00F32C73"/>
    <w:rsid w:val="00F32FC6"/>
    <w:rsid w:val="00F33030"/>
    <w:rsid w:val="00F332FB"/>
    <w:rsid w:val="00F33EEB"/>
    <w:rsid w:val="00F343EE"/>
    <w:rsid w:val="00F34AD0"/>
    <w:rsid w:val="00F35B4E"/>
    <w:rsid w:val="00F35C64"/>
    <w:rsid w:val="00F35F99"/>
    <w:rsid w:val="00F3672A"/>
    <w:rsid w:val="00F36B7E"/>
    <w:rsid w:val="00F37B7B"/>
    <w:rsid w:val="00F40677"/>
    <w:rsid w:val="00F40684"/>
    <w:rsid w:val="00F40A15"/>
    <w:rsid w:val="00F40DA3"/>
    <w:rsid w:val="00F41111"/>
    <w:rsid w:val="00F4160E"/>
    <w:rsid w:val="00F41663"/>
    <w:rsid w:val="00F41B86"/>
    <w:rsid w:val="00F41DCB"/>
    <w:rsid w:val="00F4291B"/>
    <w:rsid w:val="00F42B12"/>
    <w:rsid w:val="00F42F77"/>
    <w:rsid w:val="00F43007"/>
    <w:rsid w:val="00F43058"/>
    <w:rsid w:val="00F440C9"/>
    <w:rsid w:val="00F4410C"/>
    <w:rsid w:val="00F44144"/>
    <w:rsid w:val="00F442CA"/>
    <w:rsid w:val="00F443DC"/>
    <w:rsid w:val="00F44536"/>
    <w:rsid w:val="00F44D91"/>
    <w:rsid w:val="00F45029"/>
    <w:rsid w:val="00F45657"/>
    <w:rsid w:val="00F456AA"/>
    <w:rsid w:val="00F4570F"/>
    <w:rsid w:val="00F45854"/>
    <w:rsid w:val="00F45C09"/>
    <w:rsid w:val="00F45E57"/>
    <w:rsid w:val="00F45E9E"/>
    <w:rsid w:val="00F4633B"/>
    <w:rsid w:val="00F474BB"/>
    <w:rsid w:val="00F478B9"/>
    <w:rsid w:val="00F501BF"/>
    <w:rsid w:val="00F50311"/>
    <w:rsid w:val="00F504B5"/>
    <w:rsid w:val="00F50E29"/>
    <w:rsid w:val="00F51858"/>
    <w:rsid w:val="00F52E24"/>
    <w:rsid w:val="00F532C9"/>
    <w:rsid w:val="00F53A22"/>
    <w:rsid w:val="00F54159"/>
    <w:rsid w:val="00F54206"/>
    <w:rsid w:val="00F54267"/>
    <w:rsid w:val="00F54796"/>
    <w:rsid w:val="00F5506B"/>
    <w:rsid w:val="00F558C0"/>
    <w:rsid w:val="00F558F0"/>
    <w:rsid w:val="00F55C3A"/>
    <w:rsid w:val="00F55E66"/>
    <w:rsid w:val="00F56E08"/>
    <w:rsid w:val="00F574A2"/>
    <w:rsid w:val="00F57812"/>
    <w:rsid w:val="00F602FD"/>
    <w:rsid w:val="00F6125F"/>
    <w:rsid w:val="00F61299"/>
    <w:rsid w:val="00F61759"/>
    <w:rsid w:val="00F61AC8"/>
    <w:rsid w:val="00F61FEB"/>
    <w:rsid w:val="00F627A8"/>
    <w:rsid w:val="00F62D04"/>
    <w:rsid w:val="00F6446F"/>
    <w:rsid w:val="00F652B6"/>
    <w:rsid w:val="00F654A8"/>
    <w:rsid w:val="00F6569A"/>
    <w:rsid w:val="00F657BC"/>
    <w:rsid w:val="00F658D8"/>
    <w:rsid w:val="00F668BD"/>
    <w:rsid w:val="00F66A4E"/>
    <w:rsid w:val="00F66B62"/>
    <w:rsid w:val="00F670DF"/>
    <w:rsid w:val="00F6782B"/>
    <w:rsid w:val="00F67E39"/>
    <w:rsid w:val="00F67F86"/>
    <w:rsid w:val="00F7025C"/>
    <w:rsid w:val="00F710F9"/>
    <w:rsid w:val="00F71C58"/>
    <w:rsid w:val="00F71CD1"/>
    <w:rsid w:val="00F71DC9"/>
    <w:rsid w:val="00F72168"/>
    <w:rsid w:val="00F7260F"/>
    <w:rsid w:val="00F726BE"/>
    <w:rsid w:val="00F72784"/>
    <w:rsid w:val="00F7341C"/>
    <w:rsid w:val="00F735B1"/>
    <w:rsid w:val="00F73703"/>
    <w:rsid w:val="00F74331"/>
    <w:rsid w:val="00F745D4"/>
    <w:rsid w:val="00F74AF0"/>
    <w:rsid w:val="00F74DA4"/>
    <w:rsid w:val="00F75583"/>
    <w:rsid w:val="00F75A6E"/>
    <w:rsid w:val="00F75ADF"/>
    <w:rsid w:val="00F75E18"/>
    <w:rsid w:val="00F76139"/>
    <w:rsid w:val="00F76467"/>
    <w:rsid w:val="00F76F14"/>
    <w:rsid w:val="00F8179A"/>
    <w:rsid w:val="00F818BA"/>
    <w:rsid w:val="00F82C01"/>
    <w:rsid w:val="00F83E39"/>
    <w:rsid w:val="00F842D3"/>
    <w:rsid w:val="00F84348"/>
    <w:rsid w:val="00F850AD"/>
    <w:rsid w:val="00F8522E"/>
    <w:rsid w:val="00F856E3"/>
    <w:rsid w:val="00F85D31"/>
    <w:rsid w:val="00F85DE5"/>
    <w:rsid w:val="00F8605C"/>
    <w:rsid w:val="00F862ED"/>
    <w:rsid w:val="00F86ADF"/>
    <w:rsid w:val="00F87931"/>
    <w:rsid w:val="00F87F80"/>
    <w:rsid w:val="00F901AB"/>
    <w:rsid w:val="00F90548"/>
    <w:rsid w:val="00F90CF6"/>
    <w:rsid w:val="00F9107A"/>
    <w:rsid w:val="00F910C1"/>
    <w:rsid w:val="00F91E8B"/>
    <w:rsid w:val="00F92027"/>
    <w:rsid w:val="00F92DF9"/>
    <w:rsid w:val="00F93763"/>
    <w:rsid w:val="00F94AB7"/>
    <w:rsid w:val="00F94D64"/>
    <w:rsid w:val="00F94E3A"/>
    <w:rsid w:val="00F95082"/>
    <w:rsid w:val="00F95FDE"/>
    <w:rsid w:val="00F96056"/>
    <w:rsid w:val="00F96D44"/>
    <w:rsid w:val="00F96E58"/>
    <w:rsid w:val="00FA039C"/>
    <w:rsid w:val="00FA0C49"/>
    <w:rsid w:val="00FA0F03"/>
    <w:rsid w:val="00FA0FA6"/>
    <w:rsid w:val="00FA11F0"/>
    <w:rsid w:val="00FA16CA"/>
    <w:rsid w:val="00FA1E29"/>
    <w:rsid w:val="00FA2625"/>
    <w:rsid w:val="00FA27B2"/>
    <w:rsid w:val="00FA29F9"/>
    <w:rsid w:val="00FA2C5D"/>
    <w:rsid w:val="00FA32AE"/>
    <w:rsid w:val="00FA3704"/>
    <w:rsid w:val="00FA3892"/>
    <w:rsid w:val="00FA3974"/>
    <w:rsid w:val="00FA3C5F"/>
    <w:rsid w:val="00FA3D06"/>
    <w:rsid w:val="00FA4104"/>
    <w:rsid w:val="00FA4390"/>
    <w:rsid w:val="00FA4960"/>
    <w:rsid w:val="00FA4DA5"/>
    <w:rsid w:val="00FA5489"/>
    <w:rsid w:val="00FA5790"/>
    <w:rsid w:val="00FA5933"/>
    <w:rsid w:val="00FA6771"/>
    <w:rsid w:val="00FA6A3D"/>
    <w:rsid w:val="00FA6BAA"/>
    <w:rsid w:val="00FA6DEC"/>
    <w:rsid w:val="00FA6E7C"/>
    <w:rsid w:val="00FA6F79"/>
    <w:rsid w:val="00FA7446"/>
    <w:rsid w:val="00FA7472"/>
    <w:rsid w:val="00FA7935"/>
    <w:rsid w:val="00FA79AF"/>
    <w:rsid w:val="00FB0185"/>
    <w:rsid w:val="00FB04BC"/>
    <w:rsid w:val="00FB09C7"/>
    <w:rsid w:val="00FB1469"/>
    <w:rsid w:val="00FB1763"/>
    <w:rsid w:val="00FB18A4"/>
    <w:rsid w:val="00FB23EC"/>
    <w:rsid w:val="00FB27ED"/>
    <w:rsid w:val="00FB28B7"/>
    <w:rsid w:val="00FB2E33"/>
    <w:rsid w:val="00FB2EB5"/>
    <w:rsid w:val="00FB3329"/>
    <w:rsid w:val="00FB3524"/>
    <w:rsid w:val="00FB4142"/>
    <w:rsid w:val="00FB4E23"/>
    <w:rsid w:val="00FB534A"/>
    <w:rsid w:val="00FB57C6"/>
    <w:rsid w:val="00FB5DAC"/>
    <w:rsid w:val="00FB5F67"/>
    <w:rsid w:val="00FB5FFF"/>
    <w:rsid w:val="00FB66B7"/>
    <w:rsid w:val="00FB6C87"/>
    <w:rsid w:val="00FB6E7D"/>
    <w:rsid w:val="00FB6F73"/>
    <w:rsid w:val="00FC0F41"/>
    <w:rsid w:val="00FC0FE3"/>
    <w:rsid w:val="00FC1049"/>
    <w:rsid w:val="00FC1F9D"/>
    <w:rsid w:val="00FC2E4E"/>
    <w:rsid w:val="00FC364F"/>
    <w:rsid w:val="00FC3C1D"/>
    <w:rsid w:val="00FC3EAC"/>
    <w:rsid w:val="00FC451C"/>
    <w:rsid w:val="00FC46E9"/>
    <w:rsid w:val="00FC49C6"/>
    <w:rsid w:val="00FC5008"/>
    <w:rsid w:val="00FC5165"/>
    <w:rsid w:val="00FC5183"/>
    <w:rsid w:val="00FC582F"/>
    <w:rsid w:val="00FC68CF"/>
    <w:rsid w:val="00FC6DD4"/>
    <w:rsid w:val="00FC6DDE"/>
    <w:rsid w:val="00FC79B0"/>
    <w:rsid w:val="00FC79DC"/>
    <w:rsid w:val="00FD025B"/>
    <w:rsid w:val="00FD04C6"/>
    <w:rsid w:val="00FD0E4C"/>
    <w:rsid w:val="00FD1CA2"/>
    <w:rsid w:val="00FD1D67"/>
    <w:rsid w:val="00FD2079"/>
    <w:rsid w:val="00FD2097"/>
    <w:rsid w:val="00FD229B"/>
    <w:rsid w:val="00FD2889"/>
    <w:rsid w:val="00FD2D9F"/>
    <w:rsid w:val="00FD322A"/>
    <w:rsid w:val="00FD382D"/>
    <w:rsid w:val="00FD3BE9"/>
    <w:rsid w:val="00FD3D6B"/>
    <w:rsid w:val="00FD47BE"/>
    <w:rsid w:val="00FD5099"/>
    <w:rsid w:val="00FD51F6"/>
    <w:rsid w:val="00FD5899"/>
    <w:rsid w:val="00FD619E"/>
    <w:rsid w:val="00FD629C"/>
    <w:rsid w:val="00FD6CAD"/>
    <w:rsid w:val="00FD6FA8"/>
    <w:rsid w:val="00FD7A89"/>
    <w:rsid w:val="00FD7D82"/>
    <w:rsid w:val="00FD7D9A"/>
    <w:rsid w:val="00FE06FC"/>
    <w:rsid w:val="00FE0C3F"/>
    <w:rsid w:val="00FE219C"/>
    <w:rsid w:val="00FE2F9C"/>
    <w:rsid w:val="00FE3058"/>
    <w:rsid w:val="00FE39B5"/>
    <w:rsid w:val="00FE3A1F"/>
    <w:rsid w:val="00FE3C01"/>
    <w:rsid w:val="00FE3C97"/>
    <w:rsid w:val="00FE44C7"/>
    <w:rsid w:val="00FE4DA2"/>
    <w:rsid w:val="00FE594E"/>
    <w:rsid w:val="00FE6197"/>
    <w:rsid w:val="00FE6571"/>
    <w:rsid w:val="00FE75E6"/>
    <w:rsid w:val="00FE7993"/>
    <w:rsid w:val="00FE7E6E"/>
    <w:rsid w:val="00FF083F"/>
    <w:rsid w:val="00FF11A0"/>
    <w:rsid w:val="00FF158E"/>
    <w:rsid w:val="00FF1696"/>
    <w:rsid w:val="00FF19A3"/>
    <w:rsid w:val="00FF1AE8"/>
    <w:rsid w:val="00FF1E60"/>
    <w:rsid w:val="00FF1F06"/>
    <w:rsid w:val="00FF1F59"/>
    <w:rsid w:val="00FF292D"/>
    <w:rsid w:val="00FF2E61"/>
    <w:rsid w:val="00FF3073"/>
    <w:rsid w:val="00FF32D3"/>
    <w:rsid w:val="00FF3355"/>
    <w:rsid w:val="00FF35AE"/>
    <w:rsid w:val="00FF35C9"/>
    <w:rsid w:val="00FF3AC3"/>
    <w:rsid w:val="00FF42B5"/>
    <w:rsid w:val="00FF473D"/>
    <w:rsid w:val="00FF487D"/>
    <w:rsid w:val="00FF49A3"/>
    <w:rsid w:val="00FF4A74"/>
    <w:rsid w:val="00FF50AB"/>
    <w:rsid w:val="00FF53EC"/>
    <w:rsid w:val="00FF5D98"/>
    <w:rsid w:val="00FF5DC1"/>
    <w:rsid w:val="00FF6464"/>
    <w:rsid w:val="00FF6679"/>
    <w:rsid w:val="00FF6931"/>
    <w:rsid w:val="00FF721E"/>
    <w:rsid w:val="00FF730E"/>
    <w:rsid w:val="00FF762A"/>
    <w:rsid w:val="00FF7C1F"/>
    <w:rsid w:val="00FF7D54"/>
    <w:rsid w:val="1ACF98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609C9FC"/>
  <w14:defaultImageDpi w14:val="33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FF50AB"/>
    <w:rPr>
      <w:rFonts w:ascii="Times New Roman" w:eastAsia="Calibri" w:hAnsi="Times New Roman" w:cs="Times New Roman"/>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00425"/>
    <w:pPr>
      <w:contextualSpacing/>
      <w:jc w:val="center"/>
    </w:pPr>
    <w:rPr>
      <w:rFonts w:eastAsiaTheme="majorEastAsia" w:cstheme="majorBidi"/>
      <w:b/>
      <w:spacing w:val="-10"/>
      <w:kern w:val="28"/>
      <w:sz w:val="28"/>
      <w:szCs w:val="56"/>
    </w:rPr>
  </w:style>
  <w:style w:type="paragraph" w:customStyle="1" w:styleId="Reference">
    <w:name w:val="Reference"/>
    <w:basedOn w:val="Normal"/>
    <w:rsid w:val="008A6077"/>
    <w:pPr>
      <w:spacing w:before="120"/>
      <w:ind w:left="720" w:hanging="720"/>
    </w:pPr>
    <w:rPr>
      <w:rFonts w:eastAsia="Times New Roman"/>
      <w:szCs w:val="24"/>
    </w:rPr>
  </w:style>
  <w:style w:type="paragraph" w:styleId="Header">
    <w:name w:val="header"/>
    <w:basedOn w:val="Normal"/>
    <w:link w:val="HeaderChar"/>
    <w:uiPriority w:val="99"/>
    <w:unhideWhenUsed/>
    <w:rsid w:val="000379AB"/>
    <w:pPr>
      <w:tabs>
        <w:tab w:val="center" w:pos="4680"/>
        <w:tab w:val="right" w:pos="9360"/>
      </w:tabs>
    </w:pPr>
  </w:style>
  <w:style w:type="paragraph" w:customStyle="1" w:styleId="Heading-Secondary">
    <w:name w:val="Heading-Secondary"/>
    <w:basedOn w:val="Heading-Main"/>
    <w:qFormat/>
    <w:rsid w:val="005C7CDB"/>
  </w:style>
  <w:style w:type="paragraph" w:customStyle="1" w:styleId="Authors">
    <w:name w:val="Authors"/>
    <w:basedOn w:val="Normal"/>
    <w:qFormat/>
    <w:rsid w:val="00B120F3"/>
    <w:pPr>
      <w:spacing w:before="120" w:after="360"/>
    </w:pPr>
    <w:rPr>
      <w:rFonts w:eastAsia="Times New Roman"/>
      <w:b/>
      <w:szCs w:val="24"/>
    </w:rPr>
  </w:style>
  <w:style w:type="paragraph" w:customStyle="1" w:styleId="Text">
    <w:name w:val="Text"/>
    <w:basedOn w:val="Normal"/>
    <w:rsid w:val="008A6077"/>
    <w:pPr>
      <w:spacing w:before="120"/>
      <w:ind w:firstLine="720"/>
    </w:pPr>
    <w:rPr>
      <w:rFonts w:eastAsia="Times New Roman"/>
      <w:szCs w:val="24"/>
    </w:rPr>
  </w:style>
  <w:style w:type="paragraph" w:customStyle="1" w:styleId="FigureorTableCaption">
    <w:name w:val="Figure or Table Caption"/>
    <w:basedOn w:val="Normal"/>
    <w:rsid w:val="008A6077"/>
    <w:pPr>
      <w:keepNext/>
      <w:spacing w:before="240"/>
      <w:outlineLvl w:val="0"/>
    </w:pPr>
    <w:rPr>
      <w:rFonts w:eastAsia="Times New Roman"/>
      <w:kern w:val="28"/>
      <w:szCs w:val="24"/>
    </w:rPr>
  </w:style>
  <w:style w:type="character" w:customStyle="1" w:styleId="HeaderChar">
    <w:name w:val="Header Char"/>
    <w:basedOn w:val="DefaultParagraphFont"/>
    <w:link w:val="Header"/>
    <w:uiPriority w:val="99"/>
    <w:rsid w:val="000379AB"/>
    <w:rPr>
      <w:rFonts w:ascii="Times New Roman" w:eastAsia="Calibri" w:hAnsi="Times New Roman" w:cs="Times New Roman"/>
      <w:sz w:val="20"/>
      <w:szCs w:val="20"/>
    </w:rPr>
  </w:style>
  <w:style w:type="character" w:styleId="Hyperlink">
    <w:name w:val="Hyperlink"/>
    <w:rsid w:val="008A6077"/>
    <w:rPr>
      <w:color w:val="0000FF"/>
      <w:u w:val="single"/>
    </w:rPr>
  </w:style>
  <w:style w:type="paragraph" w:customStyle="1" w:styleId="Heading-Main">
    <w:name w:val="Heading-Main"/>
    <w:basedOn w:val="Normal"/>
    <w:link w:val="Heading-MainChar"/>
    <w:qFormat/>
    <w:rsid w:val="005358D5"/>
    <w:pPr>
      <w:keepNext/>
      <w:spacing w:before="240" w:after="120"/>
      <w:outlineLvl w:val="0"/>
    </w:pPr>
    <w:rPr>
      <w:rFonts w:eastAsia="Times New Roman"/>
      <w:b/>
      <w:bCs/>
      <w:kern w:val="28"/>
      <w:szCs w:val="24"/>
    </w:rPr>
  </w:style>
  <w:style w:type="paragraph" w:customStyle="1" w:styleId="Affiliation">
    <w:name w:val="Affiliation"/>
    <w:basedOn w:val="Text"/>
    <w:qFormat/>
    <w:rsid w:val="00B719C8"/>
    <w:pPr>
      <w:ind w:firstLine="0"/>
    </w:pPr>
  </w:style>
  <w:style w:type="paragraph" w:customStyle="1" w:styleId="KeyPoints">
    <w:name w:val="Key Points"/>
    <w:basedOn w:val="Normal"/>
    <w:rsid w:val="008A6077"/>
    <w:pPr>
      <w:spacing w:before="120"/>
    </w:pPr>
    <w:rPr>
      <w:rFonts w:eastAsia="Times New Roman"/>
      <w:szCs w:val="24"/>
    </w:rPr>
  </w:style>
  <w:style w:type="paragraph" w:customStyle="1" w:styleId="Abstract">
    <w:name w:val="Abstract"/>
    <w:basedOn w:val="Normal"/>
    <w:qFormat/>
    <w:rsid w:val="00400425"/>
    <w:pPr>
      <w:spacing w:before="120"/>
    </w:pPr>
    <w:rPr>
      <w:rFonts w:eastAsia="Times New Roman"/>
      <w:szCs w:val="24"/>
    </w:rPr>
  </w:style>
  <w:style w:type="character" w:customStyle="1" w:styleId="TitleChar">
    <w:name w:val="Title Char"/>
    <w:basedOn w:val="DefaultParagraphFont"/>
    <w:link w:val="Title"/>
    <w:uiPriority w:val="10"/>
    <w:rsid w:val="00400425"/>
    <w:rPr>
      <w:rFonts w:ascii="Times New Roman" w:eastAsiaTheme="majorEastAsia" w:hAnsi="Times New Roman" w:cstheme="majorBidi"/>
      <w:b/>
      <w:spacing w:val="-10"/>
      <w:kern w:val="28"/>
      <w:sz w:val="28"/>
      <w:szCs w:val="56"/>
    </w:rPr>
  </w:style>
  <w:style w:type="paragraph" w:customStyle="1" w:styleId="Note">
    <w:name w:val="Note"/>
    <w:basedOn w:val="Normal"/>
    <w:qFormat/>
    <w:rsid w:val="0037466A"/>
    <w:pPr>
      <w:spacing w:before="240" w:after="240"/>
    </w:pPr>
    <w:rPr>
      <w:color w:val="00B0F0"/>
    </w:rPr>
  </w:style>
  <w:style w:type="paragraph" w:styleId="NormalWeb">
    <w:name w:val="Normal (Web)"/>
    <w:basedOn w:val="Normal"/>
    <w:uiPriority w:val="99"/>
    <w:semiHidden/>
    <w:unhideWhenUsed/>
    <w:rsid w:val="002F3B11"/>
    <w:rPr>
      <w:szCs w:val="24"/>
    </w:rPr>
  </w:style>
  <w:style w:type="paragraph" w:styleId="Footer">
    <w:name w:val="footer"/>
    <w:basedOn w:val="Normal"/>
    <w:link w:val="FooterChar"/>
    <w:uiPriority w:val="99"/>
    <w:unhideWhenUsed/>
    <w:rsid w:val="000379AB"/>
    <w:pPr>
      <w:tabs>
        <w:tab w:val="center" w:pos="4680"/>
        <w:tab w:val="right" w:pos="9360"/>
      </w:tabs>
    </w:pPr>
  </w:style>
  <w:style w:type="character" w:customStyle="1" w:styleId="FooterChar">
    <w:name w:val="Footer Char"/>
    <w:basedOn w:val="DefaultParagraphFont"/>
    <w:link w:val="Footer"/>
    <w:uiPriority w:val="99"/>
    <w:rsid w:val="000379AB"/>
    <w:rPr>
      <w:rFonts w:ascii="Times New Roman" w:eastAsia="Calibri" w:hAnsi="Times New Roman" w:cs="Times New Roman"/>
      <w:sz w:val="20"/>
      <w:szCs w:val="20"/>
    </w:rPr>
  </w:style>
  <w:style w:type="paragraph" w:styleId="ListParagraph">
    <w:name w:val="List Paragraph"/>
    <w:basedOn w:val="Normal"/>
    <w:uiPriority w:val="34"/>
    <w:qFormat/>
    <w:rsid w:val="00D810E5"/>
    <w:pPr>
      <w:spacing w:after="200"/>
      <w:ind w:left="720"/>
      <w:contextualSpacing/>
    </w:pPr>
    <w:rPr>
      <w:rFonts w:asciiTheme="minorHAnsi" w:eastAsiaTheme="minorEastAsia" w:hAnsiTheme="minorHAnsi" w:cstheme="minorBidi"/>
      <w:szCs w:val="24"/>
      <w:lang w:eastAsia="ja-JP"/>
    </w:rPr>
  </w:style>
  <w:style w:type="character" w:styleId="UnresolvedMention">
    <w:name w:val="Unresolved Mention"/>
    <w:basedOn w:val="DefaultParagraphFont"/>
    <w:uiPriority w:val="99"/>
    <w:rsid w:val="00B81C79"/>
    <w:rPr>
      <w:color w:val="808080"/>
      <w:shd w:val="clear" w:color="auto" w:fill="E6E6E6"/>
    </w:rPr>
  </w:style>
  <w:style w:type="paragraph" w:styleId="BalloonText">
    <w:name w:val="Balloon Text"/>
    <w:basedOn w:val="Normal"/>
    <w:link w:val="BalloonTextChar"/>
    <w:uiPriority w:val="99"/>
    <w:semiHidden/>
    <w:unhideWhenUsed/>
    <w:rsid w:val="007B4B9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B4B93"/>
    <w:rPr>
      <w:rFonts w:ascii="Segoe UI" w:eastAsia="Calibri" w:hAnsi="Segoe UI" w:cs="Segoe UI"/>
      <w:sz w:val="18"/>
      <w:szCs w:val="18"/>
    </w:rPr>
  </w:style>
  <w:style w:type="character" w:styleId="Emphasis">
    <w:name w:val="Emphasis"/>
    <w:basedOn w:val="DefaultParagraphFont"/>
    <w:uiPriority w:val="20"/>
    <w:qFormat/>
    <w:rsid w:val="007B4B93"/>
    <w:rPr>
      <w:i/>
      <w:iCs/>
    </w:rPr>
  </w:style>
  <w:style w:type="character" w:styleId="FollowedHyperlink">
    <w:name w:val="FollowedHyperlink"/>
    <w:basedOn w:val="DefaultParagraphFont"/>
    <w:uiPriority w:val="99"/>
    <w:semiHidden/>
    <w:unhideWhenUsed/>
    <w:rsid w:val="00F45E57"/>
    <w:rPr>
      <w:color w:val="954F72" w:themeColor="followedHyperlink"/>
      <w:u w:val="single"/>
    </w:rPr>
  </w:style>
  <w:style w:type="character" w:styleId="LineNumber">
    <w:name w:val="line number"/>
    <w:basedOn w:val="DefaultParagraphFont"/>
    <w:uiPriority w:val="99"/>
    <w:semiHidden/>
    <w:unhideWhenUsed/>
    <w:rsid w:val="00BD47BB"/>
  </w:style>
  <w:style w:type="character" w:styleId="CommentReference">
    <w:name w:val="annotation reference"/>
    <w:basedOn w:val="DefaultParagraphFont"/>
    <w:uiPriority w:val="99"/>
    <w:semiHidden/>
    <w:unhideWhenUsed/>
    <w:rsid w:val="00E87A02"/>
    <w:rPr>
      <w:sz w:val="16"/>
      <w:szCs w:val="16"/>
    </w:rPr>
  </w:style>
  <w:style w:type="paragraph" w:styleId="CommentText">
    <w:name w:val="annotation text"/>
    <w:basedOn w:val="Normal"/>
    <w:link w:val="CommentTextChar"/>
    <w:uiPriority w:val="99"/>
    <w:unhideWhenUsed/>
    <w:rsid w:val="00E87A02"/>
    <w:rPr>
      <w:sz w:val="20"/>
    </w:rPr>
  </w:style>
  <w:style w:type="character" w:customStyle="1" w:styleId="CommentTextChar">
    <w:name w:val="Comment Text Char"/>
    <w:basedOn w:val="DefaultParagraphFont"/>
    <w:link w:val="CommentText"/>
    <w:uiPriority w:val="99"/>
    <w:rsid w:val="00E87A02"/>
    <w:rPr>
      <w:rFonts w:ascii="Times New Roman" w:eastAsia="Calibri"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E87A02"/>
    <w:rPr>
      <w:b/>
      <w:bCs/>
    </w:rPr>
  </w:style>
  <w:style w:type="character" w:customStyle="1" w:styleId="CommentSubjectChar">
    <w:name w:val="Comment Subject Char"/>
    <w:basedOn w:val="CommentTextChar"/>
    <w:link w:val="CommentSubject"/>
    <w:uiPriority w:val="99"/>
    <w:semiHidden/>
    <w:rsid w:val="00E87A02"/>
    <w:rPr>
      <w:rFonts w:ascii="Times New Roman" w:eastAsia="Calibri" w:hAnsi="Times New Roman" w:cs="Times New Roman"/>
      <w:b/>
      <w:bCs/>
      <w:sz w:val="20"/>
      <w:szCs w:val="20"/>
    </w:rPr>
  </w:style>
  <w:style w:type="paragraph" w:customStyle="1" w:styleId="EndNoteBibliographyTitle">
    <w:name w:val="EndNote Bibliography Title"/>
    <w:basedOn w:val="Normal"/>
    <w:link w:val="EndNoteBibliographyTitleChar"/>
    <w:rsid w:val="00A66AE4"/>
    <w:pPr>
      <w:jc w:val="center"/>
    </w:pPr>
    <w:rPr>
      <w:noProof/>
    </w:rPr>
  </w:style>
  <w:style w:type="character" w:customStyle="1" w:styleId="EndNoteBibliographyTitleChar">
    <w:name w:val="EndNote Bibliography Title Char"/>
    <w:basedOn w:val="DefaultParagraphFont"/>
    <w:link w:val="EndNoteBibliographyTitle"/>
    <w:rsid w:val="00A66AE4"/>
    <w:rPr>
      <w:rFonts w:ascii="Times New Roman" w:eastAsia="Calibri" w:hAnsi="Times New Roman" w:cs="Times New Roman"/>
      <w:noProof/>
      <w:szCs w:val="20"/>
    </w:rPr>
  </w:style>
  <w:style w:type="paragraph" w:customStyle="1" w:styleId="EndNoteBibliography">
    <w:name w:val="EndNote Bibliography"/>
    <w:basedOn w:val="Normal"/>
    <w:link w:val="EndNoteBibliographyChar"/>
    <w:rsid w:val="00A66AE4"/>
    <w:rPr>
      <w:noProof/>
    </w:rPr>
  </w:style>
  <w:style w:type="character" w:customStyle="1" w:styleId="EndNoteBibliographyChar">
    <w:name w:val="EndNote Bibliography Char"/>
    <w:basedOn w:val="DefaultParagraphFont"/>
    <w:link w:val="EndNoteBibliography"/>
    <w:rsid w:val="00A66AE4"/>
    <w:rPr>
      <w:rFonts w:ascii="Times New Roman" w:eastAsia="Calibri" w:hAnsi="Times New Roman" w:cs="Times New Roman"/>
      <w:noProof/>
      <w:szCs w:val="20"/>
    </w:rPr>
  </w:style>
  <w:style w:type="character" w:customStyle="1" w:styleId="Heading-MainChar">
    <w:name w:val="Heading-Main Char"/>
    <w:basedOn w:val="DefaultParagraphFont"/>
    <w:link w:val="Heading-Main"/>
    <w:rsid w:val="00E21DFF"/>
    <w:rPr>
      <w:rFonts w:ascii="Times New Roman" w:eastAsia="Times New Roman" w:hAnsi="Times New Roman" w:cs="Times New Roman"/>
      <w:b/>
      <w:bCs/>
      <w:kern w:val="28"/>
    </w:rPr>
  </w:style>
  <w:style w:type="table" w:styleId="TableGrid">
    <w:name w:val="Table Grid"/>
    <w:basedOn w:val="TableNormal"/>
    <w:uiPriority w:val="59"/>
    <w:rsid w:val="00E21DFF"/>
    <w:rPr>
      <w:rFonts w:ascii="Calibri" w:eastAsia="SimSun" w:hAnsi="Calibri"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8633E4"/>
    <w:rPr>
      <w:rFonts w:ascii="Times New Roman" w:eastAsia="Calibri" w:hAnsi="Times New Roman" w:cs="Times New Roman"/>
      <w:szCs w:val="20"/>
    </w:rPr>
  </w:style>
  <w:style w:type="character" w:styleId="PlaceholderText">
    <w:name w:val="Placeholder Text"/>
    <w:basedOn w:val="DefaultParagraphFont"/>
    <w:uiPriority w:val="99"/>
    <w:semiHidden/>
    <w:rsid w:val="00073B71"/>
    <w:rPr>
      <w:color w:val="666666"/>
    </w:rPr>
  </w:style>
  <w:style w:type="paragraph" w:styleId="HTMLPreformatted">
    <w:name w:val="HTML Preformatted"/>
    <w:basedOn w:val="Normal"/>
    <w:link w:val="HTMLPreformattedChar"/>
    <w:uiPriority w:val="99"/>
    <w:semiHidden/>
    <w:unhideWhenUsed/>
    <w:rsid w:val="00073B71"/>
    <w:rPr>
      <w:rFonts w:ascii="Consolas" w:hAnsi="Consolas"/>
      <w:sz w:val="20"/>
    </w:rPr>
  </w:style>
  <w:style w:type="character" w:customStyle="1" w:styleId="HTMLPreformattedChar">
    <w:name w:val="HTML Preformatted Char"/>
    <w:basedOn w:val="DefaultParagraphFont"/>
    <w:link w:val="HTMLPreformatted"/>
    <w:uiPriority w:val="99"/>
    <w:semiHidden/>
    <w:rsid w:val="00073B71"/>
    <w:rPr>
      <w:rFonts w:ascii="Consolas" w:eastAsia="Calibri" w:hAnsi="Consolas" w:cs="Times New Roman"/>
      <w:sz w:val="20"/>
      <w:szCs w:val="20"/>
    </w:rPr>
  </w:style>
  <w:style w:type="character" w:customStyle="1" w:styleId="LienInternet">
    <w:name w:val="Lien Internet"/>
    <w:rsid w:val="00260AB7"/>
    <w:rPr>
      <w:color w:val="0000FF"/>
      <w:u w:val="single"/>
    </w:rPr>
  </w:style>
  <w:style w:type="character" w:customStyle="1" w:styleId="apple-converted-space">
    <w:name w:val="apple-converted-space"/>
    <w:basedOn w:val="DefaultParagraphFont"/>
    <w:rsid w:val="00745F6C"/>
  </w:style>
  <w:style w:type="character" w:styleId="Strong">
    <w:name w:val="Strong"/>
    <w:basedOn w:val="DefaultParagraphFont"/>
    <w:uiPriority w:val="22"/>
    <w:qFormat/>
    <w:rsid w:val="00745F6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674020">
      <w:bodyDiv w:val="1"/>
      <w:marLeft w:val="0"/>
      <w:marRight w:val="0"/>
      <w:marTop w:val="0"/>
      <w:marBottom w:val="0"/>
      <w:divBdr>
        <w:top w:val="none" w:sz="0" w:space="0" w:color="auto"/>
        <w:left w:val="none" w:sz="0" w:space="0" w:color="auto"/>
        <w:bottom w:val="none" w:sz="0" w:space="0" w:color="auto"/>
        <w:right w:val="none" w:sz="0" w:space="0" w:color="auto"/>
      </w:divBdr>
    </w:div>
    <w:div w:id="66922703">
      <w:bodyDiv w:val="1"/>
      <w:marLeft w:val="0"/>
      <w:marRight w:val="0"/>
      <w:marTop w:val="0"/>
      <w:marBottom w:val="0"/>
      <w:divBdr>
        <w:top w:val="none" w:sz="0" w:space="0" w:color="auto"/>
        <w:left w:val="none" w:sz="0" w:space="0" w:color="auto"/>
        <w:bottom w:val="none" w:sz="0" w:space="0" w:color="auto"/>
        <w:right w:val="none" w:sz="0" w:space="0" w:color="auto"/>
      </w:divBdr>
    </w:div>
    <w:div w:id="118426660">
      <w:bodyDiv w:val="1"/>
      <w:marLeft w:val="0"/>
      <w:marRight w:val="0"/>
      <w:marTop w:val="0"/>
      <w:marBottom w:val="0"/>
      <w:divBdr>
        <w:top w:val="none" w:sz="0" w:space="0" w:color="auto"/>
        <w:left w:val="none" w:sz="0" w:space="0" w:color="auto"/>
        <w:bottom w:val="none" w:sz="0" w:space="0" w:color="auto"/>
        <w:right w:val="none" w:sz="0" w:space="0" w:color="auto"/>
      </w:divBdr>
    </w:div>
    <w:div w:id="210844717">
      <w:bodyDiv w:val="1"/>
      <w:marLeft w:val="0"/>
      <w:marRight w:val="0"/>
      <w:marTop w:val="0"/>
      <w:marBottom w:val="0"/>
      <w:divBdr>
        <w:top w:val="none" w:sz="0" w:space="0" w:color="auto"/>
        <w:left w:val="none" w:sz="0" w:space="0" w:color="auto"/>
        <w:bottom w:val="none" w:sz="0" w:space="0" w:color="auto"/>
        <w:right w:val="none" w:sz="0" w:space="0" w:color="auto"/>
      </w:divBdr>
    </w:div>
    <w:div w:id="239292713">
      <w:bodyDiv w:val="1"/>
      <w:marLeft w:val="0"/>
      <w:marRight w:val="0"/>
      <w:marTop w:val="0"/>
      <w:marBottom w:val="0"/>
      <w:divBdr>
        <w:top w:val="none" w:sz="0" w:space="0" w:color="auto"/>
        <w:left w:val="none" w:sz="0" w:space="0" w:color="auto"/>
        <w:bottom w:val="none" w:sz="0" w:space="0" w:color="auto"/>
        <w:right w:val="none" w:sz="0" w:space="0" w:color="auto"/>
      </w:divBdr>
    </w:div>
    <w:div w:id="241108731">
      <w:bodyDiv w:val="1"/>
      <w:marLeft w:val="0"/>
      <w:marRight w:val="0"/>
      <w:marTop w:val="0"/>
      <w:marBottom w:val="0"/>
      <w:divBdr>
        <w:top w:val="none" w:sz="0" w:space="0" w:color="auto"/>
        <w:left w:val="none" w:sz="0" w:space="0" w:color="auto"/>
        <w:bottom w:val="none" w:sz="0" w:space="0" w:color="auto"/>
        <w:right w:val="none" w:sz="0" w:space="0" w:color="auto"/>
      </w:divBdr>
    </w:div>
    <w:div w:id="282082330">
      <w:bodyDiv w:val="1"/>
      <w:marLeft w:val="0"/>
      <w:marRight w:val="0"/>
      <w:marTop w:val="0"/>
      <w:marBottom w:val="0"/>
      <w:divBdr>
        <w:top w:val="none" w:sz="0" w:space="0" w:color="auto"/>
        <w:left w:val="none" w:sz="0" w:space="0" w:color="auto"/>
        <w:bottom w:val="none" w:sz="0" w:space="0" w:color="auto"/>
        <w:right w:val="none" w:sz="0" w:space="0" w:color="auto"/>
      </w:divBdr>
    </w:div>
    <w:div w:id="345134175">
      <w:bodyDiv w:val="1"/>
      <w:marLeft w:val="0"/>
      <w:marRight w:val="0"/>
      <w:marTop w:val="0"/>
      <w:marBottom w:val="0"/>
      <w:divBdr>
        <w:top w:val="none" w:sz="0" w:space="0" w:color="auto"/>
        <w:left w:val="none" w:sz="0" w:space="0" w:color="auto"/>
        <w:bottom w:val="none" w:sz="0" w:space="0" w:color="auto"/>
        <w:right w:val="none" w:sz="0" w:space="0" w:color="auto"/>
      </w:divBdr>
    </w:div>
    <w:div w:id="413629152">
      <w:bodyDiv w:val="1"/>
      <w:marLeft w:val="0"/>
      <w:marRight w:val="0"/>
      <w:marTop w:val="0"/>
      <w:marBottom w:val="0"/>
      <w:divBdr>
        <w:top w:val="none" w:sz="0" w:space="0" w:color="auto"/>
        <w:left w:val="none" w:sz="0" w:space="0" w:color="auto"/>
        <w:bottom w:val="none" w:sz="0" w:space="0" w:color="auto"/>
        <w:right w:val="none" w:sz="0" w:space="0" w:color="auto"/>
      </w:divBdr>
    </w:div>
    <w:div w:id="440417025">
      <w:bodyDiv w:val="1"/>
      <w:marLeft w:val="0"/>
      <w:marRight w:val="0"/>
      <w:marTop w:val="0"/>
      <w:marBottom w:val="0"/>
      <w:divBdr>
        <w:top w:val="none" w:sz="0" w:space="0" w:color="auto"/>
        <w:left w:val="none" w:sz="0" w:space="0" w:color="auto"/>
        <w:bottom w:val="none" w:sz="0" w:space="0" w:color="auto"/>
        <w:right w:val="none" w:sz="0" w:space="0" w:color="auto"/>
      </w:divBdr>
      <w:divsChild>
        <w:div w:id="1364212504">
          <w:marLeft w:val="0"/>
          <w:marRight w:val="0"/>
          <w:marTop w:val="0"/>
          <w:marBottom w:val="0"/>
          <w:divBdr>
            <w:top w:val="none" w:sz="0" w:space="0" w:color="auto"/>
            <w:left w:val="none" w:sz="0" w:space="0" w:color="auto"/>
            <w:bottom w:val="none" w:sz="0" w:space="0" w:color="auto"/>
            <w:right w:val="none" w:sz="0" w:space="0" w:color="auto"/>
          </w:divBdr>
          <w:divsChild>
            <w:div w:id="1281566938">
              <w:marLeft w:val="0"/>
              <w:marRight w:val="0"/>
              <w:marTop w:val="0"/>
              <w:marBottom w:val="0"/>
              <w:divBdr>
                <w:top w:val="none" w:sz="0" w:space="0" w:color="auto"/>
                <w:left w:val="none" w:sz="0" w:space="0" w:color="auto"/>
                <w:bottom w:val="none" w:sz="0" w:space="0" w:color="auto"/>
                <w:right w:val="none" w:sz="0" w:space="0" w:color="auto"/>
              </w:divBdr>
              <w:divsChild>
                <w:div w:id="1036464597">
                  <w:marLeft w:val="0"/>
                  <w:marRight w:val="0"/>
                  <w:marTop w:val="0"/>
                  <w:marBottom w:val="0"/>
                  <w:divBdr>
                    <w:top w:val="none" w:sz="0" w:space="0" w:color="auto"/>
                    <w:left w:val="none" w:sz="0" w:space="0" w:color="auto"/>
                    <w:bottom w:val="none" w:sz="0" w:space="0" w:color="auto"/>
                    <w:right w:val="none" w:sz="0" w:space="0" w:color="auto"/>
                  </w:divBdr>
                  <w:divsChild>
                    <w:div w:id="1809590066">
                      <w:marLeft w:val="0"/>
                      <w:marRight w:val="0"/>
                      <w:marTop w:val="0"/>
                      <w:marBottom w:val="0"/>
                      <w:divBdr>
                        <w:top w:val="none" w:sz="0" w:space="0" w:color="auto"/>
                        <w:left w:val="none" w:sz="0" w:space="0" w:color="auto"/>
                        <w:bottom w:val="none" w:sz="0" w:space="0" w:color="auto"/>
                        <w:right w:val="none" w:sz="0" w:space="0" w:color="auto"/>
                      </w:divBdr>
                      <w:divsChild>
                        <w:div w:id="471102538">
                          <w:marLeft w:val="0"/>
                          <w:marRight w:val="0"/>
                          <w:marTop w:val="0"/>
                          <w:marBottom w:val="0"/>
                          <w:divBdr>
                            <w:top w:val="none" w:sz="0" w:space="0" w:color="auto"/>
                            <w:left w:val="none" w:sz="0" w:space="0" w:color="auto"/>
                            <w:bottom w:val="none" w:sz="0" w:space="0" w:color="auto"/>
                            <w:right w:val="none" w:sz="0" w:space="0" w:color="auto"/>
                          </w:divBdr>
                          <w:divsChild>
                            <w:div w:id="47503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4406528">
      <w:bodyDiv w:val="1"/>
      <w:marLeft w:val="0"/>
      <w:marRight w:val="0"/>
      <w:marTop w:val="0"/>
      <w:marBottom w:val="0"/>
      <w:divBdr>
        <w:top w:val="none" w:sz="0" w:space="0" w:color="auto"/>
        <w:left w:val="none" w:sz="0" w:space="0" w:color="auto"/>
        <w:bottom w:val="none" w:sz="0" w:space="0" w:color="auto"/>
        <w:right w:val="none" w:sz="0" w:space="0" w:color="auto"/>
      </w:divBdr>
    </w:div>
    <w:div w:id="812676312">
      <w:bodyDiv w:val="1"/>
      <w:marLeft w:val="0"/>
      <w:marRight w:val="0"/>
      <w:marTop w:val="0"/>
      <w:marBottom w:val="0"/>
      <w:divBdr>
        <w:top w:val="none" w:sz="0" w:space="0" w:color="auto"/>
        <w:left w:val="none" w:sz="0" w:space="0" w:color="auto"/>
        <w:bottom w:val="none" w:sz="0" w:space="0" w:color="auto"/>
        <w:right w:val="none" w:sz="0" w:space="0" w:color="auto"/>
      </w:divBdr>
    </w:div>
    <w:div w:id="814761520">
      <w:bodyDiv w:val="1"/>
      <w:marLeft w:val="0"/>
      <w:marRight w:val="0"/>
      <w:marTop w:val="0"/>
      <w:marBottom w:val="0"/>
      <w:divBdr>
        <w:top w:val="none" w:sz="0" w:space="0" w:color="auto"/>
        <w:left w:val="none" w:sz="0" w:space="0" w:color="auto"/>
        <w:bottom w:val="none" w:sz="0" w:space="0" w:color="auto"/>
        <w:right w:val="none" w:sz="0" w:space="0" w:color="auto"/>
      </w:divBdr>
    </w:div>
    <w:div w:id="877201397">
      <w:bodyDiv w:val="1"/>
      <w:marLeft w:val="0"/>
      <w:marRight w:val="0"/>
      <w:marTop w:val="0"/>
      <w:marBottom w:val="0"/>
      <w:divBdr>
        <w:top w:val="none" w:sz="0" w:space="0" w:color="auto"/>
        <w:left w:val="none" w:sz="0" w:space="0" w:color="auto"/>
        <w:bottom w:val="none" w:sz="0" w:space="0" w:color="auto"/>
        <w:right w:val="none" w:sz="0" w:space="0" w:color="auto"/>
      </w:divBdr>
    </w:div>
    <w:div w:id="877741703">
      <w:bodyDiv w:val="1"/>
      <w:marLeft w:val="0"/>
      <w:marRight w:val="0"/>
      <w:marTop w:val="0"/>
      <w:marBottom w:val="0"/>
      <w:divBdr>
        <w:top w:val="none" w:sz="0" w:space="0" w:color="auto"/>
        <w:left w:val="none" w:sz="0" w:space="0" w:color="auto"/>
        <w:bottom w:val="none" w:sz="0" w:space="0" w:color="auto"/>
        <w:right w:val="none" w:sz="0" w:space="0" w:color="auto"/>
      </w:divBdr>
    </w:div>
    <w:div w:id="993794968">
      <w:bodyDiv w:val="1"/>
      <w:marLeft w:val="0"/>
      <w:marRight w:val="0"/>
      <w:marTop w:val="0"/>
      <w:marBottom w:val="0"/>
      <w:divBdr>
        <w:top w:val="none" w:sz="0" w:space="0" w:color="auto"/>
        <w:left w:val="none" w:sz="0" w:space="0" w:color="auto"/>
        <w:bottom w:val="none" w:sz="0" w:space="0" w:color="auto"/>
        <w:right w:val="none" w:sz="0" w:space="0" w:color="auto"/>
      </w:divBdr>
    </w:div>
    <w:div w:id="1008825883">
      <w:bodyDiv w:val="1"/>
      <w:marLeft w:val="0"/>
      <w:marRight w:val="0"/>
      <w:marTop w:val="0"/>
      <w:marBottom w:val="0"/>
      <w:divBdr>
        <w:top w:val="none" w:sz="0" w:space="0" w:color="auto"/>
        <w:left w:val="none" w:sz="0" w:space="0" w:color="auto"/>
        <w:bottom w:val="none" w:sz="0" w:space="0" w:color="auto"/>
        <w:right w:val="none" w:sz="0" w:space="0" w:color="auto"/>
      </w:divBdr>
    </w:div>
    <w:div w:id="1017734784">
      <w:bodyDiv w:val="1"/>
      <w:marLeft w:val="0"/>
      <w:marRight w:val="0"/>
      <w:marTop w:val="0"/>
      <w:marBottom w:val="0"/>
      <w:divBdr>
        <w:top w:val="none" w:sz="0" w:space="0" w:color="auto"/>
        <w:left w:val="none" w:sz="0" w:space="0" w:color="auto"/>
        <w:bottom w:val="none" w:sz="0" w:space="0" w:color="auto"/>
        <w:right w:val="none" w:sz="0" w:space="0" w:color="auto"/>
      </w:divBdr>
    </w:div>
    <w:div w:id="1079475750">
      <w:bodyDiv w:val="1"/>
      <w:marLeft w:val="0"/>
      <w:marRight w:val="0"/>
      <w:marTop w:val="0"/>
      <w:marBottom w:val="0"/>
      <w:divBdr>
        <w:top w:val="none" w:sz="0" w:space="0" w:color="auto"/>
        <w:left w:val="none" w:sz="0" w:space="0" w:color="auto"/>
        <w:bottom w:val="none" w:sz="0" w:space="0" w:color="auto"/>
        <w:right w:val="none" w:sz="0" w:space="0" w:color="auto"/>
      </w:divBdr>
    </w:div>
    <w:div w:id="1254120579">
      <w:bodyDiv w:val="1"/>
      <w:marLeft w:val="0"/>
      <w:marRight w:val="0"/>
      <w:marTop w:val="0"/>
      <w:marBottom w:val="0"/>
      <w:divBdr>
        <w:top w:val="none" w:sz="0" w:space="0" w:color="auto"/>
        <w:left w:val="none" w:sz="0" w:space="0" w:color="auto"/>
        <w:bottom w:val="none" w:sz="0" w:space="0" w:color="auto"/>
        <w:right w:val="none" w:sz="0" w:space="0" w:color="auto"/>
      </w:divBdr>
    </w:div>
    <w:div w:id="1254239677">
      <w:bodyDiv w:val="1"/>
      <w:marLeft w:val="0"/>
      <w:marRight w:val="0"/>
      <w:marTop w:val="0"/>
      <w:marBottom w:val="0"/>
      <w:divBdr>
        <w:top w:val="none" w:sz="0" w:space="0" w:color="auto"/>
        <w:left w:val="none" w:sz="0" w:space="0" w:color="auto"/>
        <w:bottom w:val="none" w:sz="0" w:space="0" w:color="auto"/>
        <w:right w:val="none" w:sz="0" w:space="0" w:color="auto"/>
      </w:divBdr>
    </w:div>
    <w:div w:id="1267814545">
      <w:bodyDiv w:val="1"/>
      <w:marLeft w:val="0"/>
      <w:marRight w:val="0"/>
      <w:marTop w:val="0"/>
      <w:marBottom w:val="0"/>
      <w:divBdr>
        <w:top w:val="none" w:sz="0" w:space="0" w:color="auto"/>
        <w:left w:val="none" w:sz="0" w:space="0" w:color="auto"/>
        <w:bottom w:val="none" w:sz="0" w:space="0" w:color="auto"/>
        <w:right w:val="none" w:sz="0" w:space="0" w:color="auto"/>
      </w:divBdr>
    </w:div>
    <w:div w:id="1286616370">
      <w:bodyDiv w:val="1"/>
      <w:marLeft w:val="0"/>
      <w:marRight w:val="0"/>
      <w:marTop w:val="0"/>
      <w:marBottom w:val="0"/>
      <w:divBdr>
        <w:top w:val="none" w:sz="0" w:space="0" w:color="auto"/>
        <w:left w:val="none" w:sz="0" w:space="0" w:color="auto"/>
        <w:bottom w:val="none" w:sz="0" w:space="0" w:color="auto"/>
        <w:right w:val="none" w:sz="0" w:space="0" w:color="auto"/>
      </w:divBdr>
    </w:div>
    <w:div w:id="1326199967">
      <w:bodyDiv w:val="1"/>
      <w:marLeft w:val="0"/>
      <w:marRight w:val="0"/>
      <w:marTop w:val="0"/>
      <w:marBottom w:val="0"/>
      <w:divBdr>
        <w:top w:val="none" w:sz="0" w:space="0" w:color="auto"/>
        <w:left w:val="none" w:sz="0" w:space="0" w:color="auto"/>
        <w:bottom w:val="none" w:sz="0" w:space="0" w:color="auto"/>
        <w:right w:val="none" w:sz="0" w:space="0" w:color="auto"/>
      </w:divBdr>
    </w:div>
    <w:div w:id="1450278083">
      <w:bodyDiv w:val="1"/>
      <w:marLeft w:val="0"/>
      <w:marRight w:val="0"/>
      <w:marTop w:val="0"/>
      <w:marBottom w:val="0"/>
      <w:divBdr>
        <w:top w:val="none" w:sz="0" w:space="0" w:color="auto"/>
        <w:left w:val="none" w:sz="0" w:space="0" w:color="auto"/>
        <w:bottom w:val="none" w:sz="0" w:space="0" w:color="auto"/>
        <w:right w:val="none" w:sz="0" w:space="0" w:color="auto"/>
      </w:divBdr>
    </w:div>
    <w:div w:id="1496415768">
      <w:bodyDiv w:val="1"/>
      <w:marLeft w:val="0"/>
      <w:marRight w:val="0"/>
      <w:marTop w:val="0"/>
      <w:marBottom w:val="0"/>
      <w:divBdr>
        <w:top w:val="none" w:sz="0" w:space="0" w:color="auto"/>
        <w:left w:val="none" w:sz="0" w:space="0" w:color="auto"/>
        <w:bottom w:val="none" w:sz="0" w:space="0" w:color="auto"/>
        <w:right w:val="none" w:sz="0" w:space="0" w:color="auto"/>
      </w:divBdr>
    </w:div>
    <w:div w:id="1524050897">
      <w:bodyDiv w:val="1"/>
      <w:marLeft w:val="0"/>
      <w:marRight w:val="0"/>
      <w:marTop w:val="0"/>
      <w:marBottom w:val="0"/>
      <w:divBdr>
        <w:top w:val="none" w:sz="0" w:space="0" w:color="auto"/>
        <w:left w:val="none" w:sz="0" w:space="0" w:color="auto"/>
        <w:bottom w:val="none" w:sz="0" w:space="0" w:color="auto"/>
        <w:right w:val="none" w:sz="0" w:space="0" w:color="auto"/>
      </w:divBdr>
    </w:div>
    <w:div w:id="1572689984">
      <w:bodyDiv w:val="1"/>
      <w:marLeft w:val="0"/>
      <w:marRight w:val="0"/>
      <w:marTop w:val="0"/>
      <w:marBottom w:val="0"/>
      <w:divBdr>
        <w:top w:val="none" w:sz="0" w:space="0" w:color="auto"/>
        <w:left w:val="none" w:sz="0" w:space="0" w:color="auto"/>
        <w:bottom w:val="none" w:sz="0" w:space="0" w:color="auto"/>
        <w:right w:val="none" w:sz="0" w:space="0" w:color="auto"/>
      </w:divBdr>
    </w:div>
    <w:div w:id="1653018542">
      <w:bodyDiv w:val="1"/>
      <w:marLeft w:val="0"/>
      <w:marRight w:val="0"/>
      <w:marTop w:val="0"/>
      <w:marBottom w:val="0"/>
      <w:divBdr>
        <w:top w:val="none" w:sz="0" w:space="0" w:color="auto"/>
        <w:left w:val="none" w:sz="0" w:space="0" w:color="auto"/>
        <w:bottom w:val="none" w:sz="0" w:space="0" w:color="auto"/>
        <w:right w:val="none" w:sz="0" w:space="0" w:color="auto"/>
      </w:divBdr>
    </w:div>
    <w:div w:id="1667853779">
      <w:bodyDiv w:val="1"/>
      <w:marLeft w:val="0"/>
      <w:marRight w:val="0"/>
      <w:marTop w:val="0"/>
      <w:marBottom w:val="0"/>
      <w:divBdr>
        <w:top w:val="none" w:sz="0" w:space="0" w:color="auto"/>
        <w:left w:val="none" w:sz="0" w:space="0" w:color="auto"/>
        <w:bottom w:val="none" w:sz="0" w:space="0" w:color="auto"/>
        <w:right w:val="none" w:sz="0" w:space="0" w:color="auto"/>
      </w:divBdr>
    </w:div>
    <w:div w:id="1697853639">
      <w:bodyDiv w:val="1"/>
      <w:marLeft w:val="0"/>
      <w:marRight w:val="0"/>
      <w:marTop w:val="0"/>
      <w:marBottom w:val="0"/>
      <w:divBdr>
        <w:top w:val="none" w:sz="0" w:space="0" w:color="auto"/>
        <w:left w:val="none" w:sz="0" w:space="0" w:color="auto"/>
        <w:bottom w:val="none" w:sz="0" w:space="0" w:color="auto"/>
        <w:right w:val="none" w:sz="0" w:space="0" w:color="auto"/>
      </w:divBdr>
    </w:div>
    <w:div w:id="1699696663">
      <w:bodyDiv w:val="1"/>
      <w:marLeft w:val="0"/>
      <w:marRight w:val="0"/>
      <w:marTop w:val="0"/>
      <w:marBottom w:val="0"/>
      <w:divBdr>
        <w:top w:val="none" w:sz="0" w:space="0" w:color="auto"/>
        <w:left w:val="none" w:sz="0" w:space="0" w:color="auto"/>
        <w:bottom w:val="none" w:sz="0" w:space="0" w:color="auto"/>
        <w:right w:val="none" w:sz="0" w:space="0" w:color="auto"/>
      </w:divBdr>
    </w:div>
    <w:div w:id="1793983640">
      <w:bodyDiv w:val="1"/>
      <w:marLeft w:val="0"/>
      <w:marRight w:val="0"/>
      <w:marTop w:val="0"/>
      <w:marBottom w:val="0"/>
      <w:divBdr>
        <w:top w:val="none" w:sz="0" w:space="0" w:color="auto"/>
        <w:left w:val="none" w:sz="0" w:space="0" w:color="auto"/>
        <w:bottom w:val="none" w:sz="0" w:space="0" w:color="auto"/>
        <w:right w:val="none" w:sz="0" w:space="0" w:color="auto"/>
      </w:divBdr>
    </w:div>
    <w:div w:id="1858538578">
      <w:bodyDiv w:val="1"/>
      <w:marLeft w:val="0"/>
      <w:marRight w:val="0"/>
      <w:marTop w:val="0"/>
      <w:marBottom w:val="0"/>
      <w:divBdr>
        <w:top w:val="none" w:sz="0" w:space="0" w:color="auto"/>
        <w:left w:val="none" w:sz="0" w:space="0" w:color="auto"/>
        <w:bottom w:val="none" w:sz="0" w:space="0" w:color="auto"/>
        <w:right w:val="none" w:sz="0" w:space="0" w:color="auto"/>
      </w:divBdr>
    </w:div>
    <w:div w:id="1882399010">
      <w:bodyDiv w:val="1"/>
      <w:marLeft w:val="0"/>
      <w:marRight w:val="0"/>
      <w:marTop w:val="0"/>
      <w:marBottom w:val="0"/>
      <w:divBdr>
        <w:top w:val="none" w:sz="0" w:space="0" w:color="auto"/>
        <w:left w:val="none" w:sz="0" w:space="0" w:color="auto"/>
        <w:bottom w:val="none" w:sz="0" w:space="0" w:color="auto"/>
        <w:right w:val="none" w:sz="0" w:space="0" w:color="auto"/>
      </w:divBdr>
    </w:div>
    <w:div w:id="1981106748">
      <w:bodyDiv w:val="1"/>
      <w:marLeft w:val="0"/>
      <w:marRight w:val="0"/>
      <w:marTop w:val="0"/>
      <w:marBottom w:val="0"/>
      <w:divBdr>
        <w:top w:val="none" w:sz="0" w:space="0" w:color="auto"/>
        <w:left w:val="none" w:sz="0" w:space="0" w:color="auto"/>
        <w:bottom w:val="none" w:sz="0" w:space="0" w:color="auto"/>
        <w:right w:val="none" w:sz="0" w:space="0" w:color="auto"/>
      </w:divBdr>
      <w:divsChild>
        <w:div w:id="1222013443">
          <w:marLeft w:val="0"/>
          <w:marRight w:val="0"/>
          <w:marTop w:val="0"/>
          <w:marBottom w:val="0"/>
          <w:divBdr>
            <w:top w:val="none" w:sz="0" w:space="0" w:color="auto"/>
            <w:left w:val="none" w:sz="0" w:space="0" w:color="auto"/>
            <w:bottom w:val="none" w:sz="0" w:space="0" w:color="auto"/>
            <w:right w:val="none" w:sz="0" w:space="0" w:color="auto"/>
          </w:divBdr>
          <w:divsChild>
            <w:div w:id="1150026697">
              <w:marLeft w:val="0"/>
              <w:marRight w:val="0"/>
              <w:marTop w:val="0"/>
              <w:marBottom w:val="0"/>
              <w:divBdr>
                <w:top w:val="none" w:sz="0" w:space="0" w:color="auto"/>
                <w:left w:val="none" w:sz="0" w:space="0" w:color="auto"/>
                <w:bottom w:val="none" w:sz="0" w:space="0" w:color="auto"/>
                <w:right w:val="none" w:sz="0" w:space="0" w:color="auto"/>
              </w:divBdr>
              <w:divsChild>
                <w:div w:id="1241526457">
                  <w:marLeft w:val="0"/>
                  <w:marRight w:val="0"/>
                  <w:marTop w:val="0"/>
                  <w:marBottom w:val="0"/>
                  <w:divBdr>
                    <w:top w:val="none" w:sz="0" w:space="0" w:color="auto"/>
                    <w:left w:val="none" w:sz="0" w:space="0" w:color="auto"/>
                    <w:bottom w:val="none" w:sz="0" w:space="0" w:color="auto"/>
                    <w:right w:val="none" w:sz="0" w:space="0" w:color="auto"/>
                  </w:divBdr>
                  <w:divsChild>
                    <w:div w:id="1818373966">
                      <w:marLeft w:val="0"/>
                      <w:marRight w:val="0"/>
                      <w:marTop w:val="0"/>
                      <w:marBottom w:val="0"/>
                      <w:divBdr>
                        <w:top w:val="none" w:sz="0" w:space="0" w:color="auto"/>
                        <w:left w:val="none" w:sz="0" w:space="0" w:color="auto"/>
                        <w:bottom w:val="none" w:sz="0" w:space="0" w:color="auto"/>
                        <w:right w:val="none" w:sz="0" w:space="0" w:color="auto"/>
                      </w:divBdr>
                      <w:divsChild>
                        <w:div w:id="993484329">
                          <w:marLeft w:val="0"/>
                          <w:marRight w:val="0"/>
                          <w:marTop w:val="0"/>
                          <w:marBottom w:val="0"/>
                          <w:divBdr>
                            <w:top w:val="none" w:sz="0" w:space="0" w:color="auto"/>
                            <w:left w:val="none" w:sz="0" w:space="0" w:color="auto"/>
                            <w:bottom w:val="none" w:sz="0" w:space="0" w:color="auto"/>
                            <w:right w:val="none" w:sz="0" w:space="0" w:color="auto"/>
                          </w:divBdr>
                          <w:divsChild>
                            <w:div w:id="95147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8842839">
      <w:bodyDiv w:val="1"/>
      <w:marLeft w:val="0"/>
      <w:marRight w:val="0"/>
      <w:marTop w:val="0"/>
      <w:marBottom w:val="0"/>
      <w:divBdr>
        <w:top w:val="none" w:sz="0" w:space="0" w:color="auto"/>
        <w:left w:val="none" w:sz="0" w:space="0" w:color="auto"/>
        <w:bottom w:val="none" w:sz="0" w:space="0" w:color="auto"/>
        <w:right w:val="none" w:sz="0" w:space="0" w:color="auto"/>
      </w:divBdr>
    </w:div>
    <w:div w:id="2050953563">
      <w:bodyDiv w:val="1"/>
      <w:marLeft w:val="0"/>
      <w:marRight w:val="0"/>
      <w:marTop w:val="0"/>
      <w:marBottom w:val="0"/>
      <w:divBdr>
        <w:top w:val="none" w:sz="0" w:space="0" w:color="auto"/>
        <w:left w:val="none" w:sz="0" w:space="0" w:color="auto"/>
        <w:bottom w:val="none" w:sz="0" w:space="0" w:color="auto"/>
        <w:right w:val="none" w:sz="0" w:space="0" w:color="auto"/>
      </w:divBdr>
    </w:div>
    <w:div w:id="208668407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ouise.delaigue@imev-mer.fr)" TargetMode="External"/><Relationship Id="rId13" Type="http://schemas.openxmlformats.org/officeDocument/2006/relationships/hyperlink" Target="https://doi.org/10.5281/zenodo.15790561"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7B1129-C22C-4206-B384-BF10EA4C1DB7}">
  <ds:schemaRefs>
    <ds:schemaRef ds:uri="http://schemas.openxmlformats.org/officeDocument/2006/bibliography"/>
  </ds:schemaRefs>
</ds:datastoreItem>
</file>

<file path=docMetadata/LabelInfo.xml><?xml version="1.0" encoding="utf-8"?>
<clbl:labelList xmlns:clbl="http://schemas.microsoft.com/office/2020/mipLabelMetadata">
  <clbl:label id="{9a1651bf-58af-435b-86a8-3e9334b4b732}" enabled="0" method="" siteId="{9a1651bf-58af-435b-86a8-3e9334b4b732}" removed="1"/>
</clbl:labelList>
</file>

<file path=docProps/app.xml><?xml version="1.0" encoding="utf-8"?>
<Properties xmlns="http://schemas.openxmlformats.org/officeDocument/2006/extended-properties" xmlns:vt="http://schemas.openxmlformats.org/officeDocument/2006/docPropsVTypes">
  <Template>Normal.dotm</Template>
  <TotalTime>40</TotalTime>
  <Pages>26</Pages>
  <Words>11955</Words>
  <Characters>68147</Characters>
  <Application>Microsoft Office Word</Application>
  <DocSecurity>0</DocSecurity>
  <Lines>567</Lines>
  <Paragraphs>159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79943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Brooks Hanson</dc:creator>
  <cp:keywords/>
  <dc:description/>
  <cp:lastModifiedBy>Louise Delaigue</cp:lastModifiedBy>
  <cp:revision>48</cp:revision>
  <cp:lastPrinted>2025-07-07T12:00:00Z</cp:lastPrinted>
  <dcterms:created xsi:type="dcterms:W3CDTF">2025-07-16T09:25:00Z</dcterms:created>
  <dcterms:modified xsi:type="dcterms:W3CDTF">2025-07-16T12:28:00Z</dcterms:modified>
</cp:coreProperties>
</file>