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D92F3" w14:textId="77777777" w:rsidR="0088796E" w:rsidRDefault="00000000">
      <w:pPr>
        <w:pStyle w:val="Titre"/>
        <w:jc w:val="center"/>
      </w:pPr>
      <w:r>
        <w:t>Analyse textuelle des titres de thèses</w:t>
      </w:r>
    </w:p>
    <w:p w14:paraId="699B5C33" w14:textId="77777777" w:rsidR="0088796E" w:rsidRDefault="00000000">
      <w:pPr>
        <w:jc w:val="center"/>
      </w:pPr>
      <w:r>
        <w:rPr>
          <w:color w:val="64748B"/>
          <w:sz w:val="24"/>
        </w:rPr>
        <w:t>Pipeline Python → Clustering sémantique → Visualisation D3</w:t>
      </w:r>
    </w:p>
    <w:p w14:paraId="082D0E43" w14:textId="77777777" w:rsidR="0088796E" w:rsidRDefault="0088796E"/>
    <w:p w14:paraId="4388CBE0" w14:textId="77777777" w:rsidR="0088796E" w:rsidRDefault="00000000">
      <w:pPr>
        <w:pStyle w:val="Titre1"/>
      </w:pPr>
      <w:r>
        <w:t>1. Vue d'ensemble du pipeline</w:t>
      </w:r>
    </w:p>
    <w:p w14:paraId="7202184E" w14:textId="77777777" w:rsidR="0088796E" w:rsidRDefault="00000000">
      <w:r>
        <w:t>L'objectif est de regrouper automatiquement les thèses dont les titres sont sémantiquement proches, puis de visualiser ces regroupements sous forme de bulles interactives dans le dashboard React.</w:t>
      </w:r>
    </w:p>
    <w:p w14:paraId="556B508F" w14:textId="77777777" w:rsidR="0088796E" w:rsidRDefault="0088796E"/>
    <w:p w14:paraId="10FE7144" w14:textId="77777777" w:rsidR="0088796E" w:rsidRDefault="00000000">
      <w:r>
        <w:t>Le pipeline se décompose en cinq étapes :</w:t>
      </w:r>
    </w:p>
    <w:p w14:paraId="0C4C0616" w14:textId="77777777" w:rsidR="0088796E" w:rsidRDefault="00000000">
      <w:pPr>
        <w:pStyle w:val="Listepuces"/>
      </w:pPr>
      <w:r>
        <w:t>Prétraitement des titres</w:t>
      </w:r>
    </w:p>
    <w:p w14:paraId="5B923F4D" w14:textId="77777777" w:rsidR="0088796E" w:rsidRDefault="00000000">
      <w:pPr>
        <w:pStyle w:val="Listepuces"/>
      </w:pPr>
      <w:r>
        <w:t>Vectorisation par embeddings multilingues</w:t>
      </w:r>
    </w:p>
    <w:p w14:paraId="1493477D" w14:textId="77777777" w:rsidR="0088796E" w:rsidRDefault="00000000">
      <w:pPr>
        <w:pStyle w:val="Listepuces"/>
      </w:pPr>
      <w:r>
        <w:t>Réduction dimensionnelle (UMAP)</w:t>
      </w:r>
    </w:p>
    <w:p w14:paraId="712A4A11" w14:textId="77777777" w:rsidR="0088796E" w:rsidRDefault="00000000">
      <w:pPr>
        <w:pStyle w:val="Listepuces"/>
      </w:pPr>
      <w:r>
        <w:t>Clustering (HDBSCAN)</w:t>
      </w:r>
    </w:p>
    <w:p w14:paraId="7E686F33" w14:textId="77777777" w:rsidR="0088796E" w:rsidRDefault="00000000">
      <w:pPr>
        <w:pStyle w:val="Listepuces"/>
      </w:pPr>
      <w:r>
        <w:t>Interprétation et export (TF-IDF + JSON)</w:t>
      </w:r>
    </w:p>
    <w:p w14:paraId="077EEF7E" w14:textId="77777777" w:rsidR="0088796E" w:rsidRDefault="0088796E"/>
    <w:p w14:paraId="2BB660E8" w14:textId="77777777" w:rsidR="0088796E" w:rsidRDefault="00000000">
      <w:pPr>
        <w:pStyle w:val="Titre1"/>
      </w:pPr>
      <w:r>
        <w:t>2. Données d'entrée</w:t>
      </w:r>
    </w:p>
    <w:p w14:paraId="0EB07D99" w14:textId="77777777" w:rsidR="0088796E" w:rsidRDefault="00000000">
      <w:r>
        <w:t>Le notebook lit le fichier data/data.json produit par le scraping THESES.FR. Chaque enregistrement contient au minimum :</w:t>
      </w:r>
    </w:p>
    <w:p w14:paraId="23CF1DD7" w14:textId="77777777" w:rsidR="0088796E" w:rsidRDefault="00000000">
      <w:pPr>
        <w:pStyle w:val="Listepuces"/>
      </w:pPr>
      <w:r>
        <w:t>titre — titre de la thèse (en français ou en anglais)</w:t>
      </w:r>
    </w:p>
    <w:p w14:paraId="5BB890FA" w14:textId="77777777" w:rsidR="0088796E" w:rsidRDefault="00000000">
      <w:pPr>
        <w:pStyle w:val="Listepuces"/>
      </w:pPr>
      <w:r>
        <w:t>cnu_norm — section CNU rattachée</w:t>
      </w:r>
    </w:p>
    <w:p w14:paraId="529EB8C9" w14:textId="77777777" w:rsidR="0088796E" w:rsidRDefault="00000000">
      <w:pPr>
        <w:pStyle w:val="Listepuces"/>
      </w:pPr>
      <w:r>
        <w:t>annee — année de soutenance</w:t>
      </w:r>
    </w:p>
    <w:p w14:paraId="2E23DB6D" w14:textId="77777777" w:rsidR="0088796E" w:rsidRDefault="0088796E"/>
    <w:p w14:paraId="30A5A75C" w14:textId="77777777" w:rsidR="0088796E" w:rsidRDefault="00000000">
      <w:r>
        <w:t>Les titres vides ou trop courts (&lt; 5 caractères) sont exclus avant traitement.</w:t>
      </w:r>
    </w:p>
    <w:p w14:paraId="5E124831" w14:textId="77777777" w:rsidR="0088796E" w:rsidRDefault="0088796E"/>
    <w:p w14:paraId="43CC7DCC" w14:textId="77777777" w:rsidR="00161D9E" w:rsidRDefault="00161D9E"/>
    <w:p w14:paraId="61181250" w14:textId="77777777" w:rsidR="00161D9E" w:rsidRDefault="00161D9E"/>
    <w:p w14:paraId="7E685C7C" w14:textId="77777777" w:rsidR="0088796E" w:rsidRDefault="00000000">
      <w:pPr>
        <w:pStyle w:val="Titre1"/>
      </w:pPr>
      <w:r>
        <w:lastRenderedPageBreak/>
        <w:t>3. Prétraitement des titres</w:t>
      </w:r>
    </w:p>
    <w:p w14:paraId="04B0F557" w14:textId="77777777" w:rsidR="0088796E" w:rsidRDefault="00000000">
      <w:r>
        <w:t>Avant vectorisation, chaque titre subit un nettoyage léger :</w:t>
      </w:r>
    </w:p>
    <w:p w14:paraId="13C0BA7D" w14:textId="77777777" w:rsidR="0088796E" w:rsidRDefault="00000000">
      <w:pPr>
        <w:pStyle w:val="Listepuces"/>
      </w:pPr>
      <w:r>
        <w:t>Mise en minuscules</w:t>
      </w:r>
    </w:p>
    <w:p w14:paraId="63BF0382" w14:textId="77777777" w:rsidR="0088796E" w:rsidRDefault="00000000">
      <w:pPr>
        <w:pStyle w:val="Listepuces"/>
      </w:pPr>
      <w:r>
        <w:t>Suppression des caractères spéciaux et chiffres isolés</w:t>
      </w:r>
    </w:p>
    <w:p w14:paraId="31F6719D" w14:textId="77777777" w:rsidR="0088796E" w:rsidRDefault="00000000">
      <w:pPr>
        <w:pStyle w:val="Listepuces"/>
      </w:pPr>
      <w:r>
        <w:t>Suppression des stopwords français et anglais (NLTK)</w:t>
      </w:r>
    </w:p>
    <w:p w14:paraId="56715047" w14:textId="77777777" w:rsidR="0088796E" w:rsidRDefault="0088796E"/>
    <w:p w14:paraId="54218F21" w14:textId="77777777" w:rsidR="0088796E" w:rsidRDefault="00000000">
      <w:r>
        <w:t>Exemple de titre brut :</w:t>
      </w:r>
    </w:p>
    <w:p w14:paraId="267CCEF0" w14:textId="77777777" w:rsidR="0088796E" w:rsidRDefault="00000000">
      <w:pPr>
        <w:pStyle w:val="Sansinterligne"/>
        <w:shd w:val="clear" w:color="auto" w:fill="F1F5F9"/>
      </w:pPr>
      <w:r>
        <w:rPr>
          <w:rFonts w:ascii="Courier New" w:hAnsi="Courier New"/>
          <w:color w:val="334155"/>
          <w:sz w:val="18"/>
        </w:rPr>
        <w:t>"Les pratiques de management dans les organisations publiques françaises"</w:t>
      </w:r>
    </w:p>
    <w:p w14:paraId="1D1BA0E3" w14:textId="77777777" w:rsidR="0088796E" w:rsidRDefault="00000000">
      <w:r>
        <w:t>→ devient pour TF-IDF :</w:t>
      </w:r>
    </w:p>
    <w:p w14:paraId="47F7D3D2" w14:textId="77777777" w:rsidR="0088796E" w:rsidRDefault="00000000">
      <w:pPr>
        <w:pStyle w:val="Sansinterligne"/>
        <w:shd w:val="clear" w:color="auto" w:fill="F1F5F9"/>
      </w:pPr>
      <w:r>
        <w:rPr>
          <w:rFonts w:ascii="Courier New" w:hAnsi="Courier New"/>
          <w:color w:val="334155"/>
          <w:sz w:val="18"/>
        </w:rPr>
        <w:t>"pratiques management organisations publiques françaises"</w:t>
      </w:r>
    </w:p>
    <w:p w14:paraId="0985F157" w14:textId="77777777" w:rsidR="0088796E" w:rsidRDefault="0088796E"/>
    <w:p w14:paraId="7288461B" w14:textId="77777777" w:rsidR="0088796E" w:rsidRDefault="00000000">
      <w:r>
        <w:t>Note : ce nettoyage ne s'applique qu'au calcul TF-IDF (mots-clés). Le modèle d'embedding travaille sur les titres complets.</w:t>
      </w:r>
    </w:p>
    <w:p w14:paraId="70F68027" w14:textId="77777777" w:rsidR="0088796E" w:rsidRDefault="0088796E"/>
    <w:p w14:paraId="3B9F4C3C" w14:textId="77777777" w:rsidR="0088796E" w:rsidRDefault="00000000">
      <w:pPr>
        <w:pStyle w:val="Titre1"/>
      </w:pPr>
      <w:r>
        <w:t>4. Vectorisation par embeddings</w:t>
      </w:r>
    </w:p>
    <w:p w14:paraId="693C5B35" w14:textId="77777777" w:rsidR="0088796E" w:rsidRDefault="00000000">
      <w:pPr>
        <w:pStyle w:val="Titre2"/>
      </w:pPr>
      <w:r>
        <w:t>4.1  Modèle utilisé</w:t>
      </w:r>
    </w:p>
    <w:p w14:paraId="4B83F00C" w14:textId="77777777" w:rsidR="0088796E" w:rsidRDefault="00000000">
      <w:r>
        <w:t>Le modèle sentence-transformers suivant est utilisé :</w:t>
      </w:r>
    </w:p>
    <w:p w14:paraId="1F9CD680" w14:textId="77777777" w:rsidR="0088796E" w:rsidRDefault="00000000">
      <w:pPr>
        <w:pStyle w:val="Sansinterligne"/>
        <w:shd w:val="clear" w:color="auto" w:fill="F1F5F9"/>
      </w:pPr>
      <w:r>
        <w:rPr>
          <w:rFonts w:ascii="Courier New" w:hAnsi="Courier New"/>
          <w:color w:val="334155"/>
          <w:sz w:val="18"/>
        </w:rPr>
        <w:t>paraphrase-multilingual-MiniLM-L12-v2</w:t>
      </w:r>
    </w:p>
    <w:p w14:paraId="5EDDB3AE" w14:textId="77777777" w:rsidR="0088796E" w:rsidRDefault="0088796E"/>
    <w:p w14:paraId="7A43097A" w14:textId="77777777" w:rsidR="0088796E" w:rsidRDefault="00000000">
      <w:r>
        <w:t>Ce modèle présente trois avantages pour ce corpus :</w:t>
      </w:r>
    </w:p>
    <w:p w14:paraId="78CF8367" w14:textId="77777777" w:rsidR="0088796E" w:rsidRDefault="00000000">
      <w:pPr>
        <w:pStyle w:val="Listepuces"/>
      </w:pPr>
      <w:r>
        <w:t>Multilingue — gère nativement les titres en français et en anglais</w:t>
      </w:r>
    </w:p>
    <w:p w14:paraId="4BF110CF" w14:textId="77777777" w:rsidR="0088796E" w:rsidRDefault="00000000">
      <w:pPr>
        <w:pStyle w:val="Listepuces"/>
      </w:pPr>
      <w:r>
        <w:t>Léger — 12 couches, &lt; 120 Mo, tourne sur CPU en quelques minutes</w:t>
      </w:r>
    </w:p>
    <w:p w14:paraId="7A1EC1EB" w14:textId="77777777" w:rsidR="0088796E" w:rsidRDefault="00000000">
      <w:pPr>
        <w:pStyle w:val="Listepuces"/>
      </w:pPr>
      <w:r>
        <w:t>Sémantique — capture le sens plutôt que les mots exacts ("éducation" ≈ "enseignement")</w:t>
      </w:r>
    </w:p>
    <w:p w14:paraId="090243B8" w14:textId="77777777" w:rsidR="0088796E" w:rsidRDefault="0088796E"/>
    <w:p w14:paraId="36EC9A2C" w14:textId="77777777" w:rsidR="0088796E" w:rsidRDefault="00000000">
      <w:pPr>
        <w:pStyle w:val="Titre2"/>
      </w:pPr>
      <w:r>
        <w:t>4.2  Ce que produit l'embedding</w:t>
      </w:r>
    </w:p>
    <w:p w14:paraId="2DE369E5" w14:textId="77777777" w:rsidR="0088796E" w:rsidRDefault="00000000">
      <w:r>
        <w:t>Chaque titre est transformé en un vecteur de 384 dimensions. Des titres proches sémantiquement ont des vecteurs proches (distance cosinus faible). À ce stade l'espace est en 384D — trop élevé pour visualiser ou clusteriser efficacement, d'où l'étape UMAP.</w:t>
      </w:r>
    </w:p>
    <w:p w14:paraId="08623CDA" w14:textId="77777777" w:rsidR="0088796E" w:rsidRDefault="0088796E"/>
    <w:p w14:paraId="3BC535B0" w14:textId="77777777" w:rsidR="0088796E" w:rsidRDefault="00000000">
      <w:pPr>
        <w:pStyle w:val="Titre1"/>
      </w:pPr>
      <w:r>
        <w:lastRenderedPageBreak/>
        <w:t>5. Réduction dimensionnelle — UMAP</w:t>
      </w:r>
    </w:p>
    <w:p w14:paraId="17A96726" w14:textId="77777777" w:rsidR="0088796E" w:rsidRDefault="00000000">
      <w:r>
        <w:t>UMAP (Uniform Manifold Approximation and Projection) projette les 384 dimensions en un espace réduit en préservant la structure locale (voisinage) des données.</w:t>
      </w:r>
    </w:p>
    <w:p w14:paraId="58E6D7D9" w14:textId="77777777" w:rsidR="0088796E" w:rsidRDefault="0088796E"/>
    <w:p w14:paraId="2AF37EC5" w14:textId="77777777" w:rsidR="0088796E" w:rsidRDefault="00000000">
      <w:r>
        <w:t>Deux projections sont calculées :</w:t>
      </w:r>
    </w:p>
    <w:p w14:paraId="5A53045C" w14:textId="77777777" w:rsidR="0088796E" w:rsidRDefault="00000000">
      <w:pPr>
        <w:pStyle w:val="Listepuces"/>
      </w:pPr>
      <w:r>
        <w:t>10D — utilisée comme entrée pour le clustering HDBSCAN (meilleure préservation de structure qu'en 2D)</w:t>
      </w:r>
    </w:p>
    <w:p w14:paraId="3DDB317C" w14:textId="77777777" w:rsidR="0088796E" w:rsidRDefault="00000000">
      <w:pPr>
        <w:pStyle w:val="Listepuces"/>
      </w:pPr>
      <w:r>
        <w:t>2D — utilisée pour le positionnement initial des bulles dans le dashboard (coordonnées cx/cy exportées dans clusters.json)</w:t>
      </w:r>
    </w:p>
    <w:p w14:paraId="1D0649C0" w14:textId="77777777" w:rsidR="0088796E" w:rsidRDefault="0088796E"/>
    <w:p w14:paraId="15480D37" w14:textId="77777777" w:rsidR="0088796E" w:rsidRDefault="00000000">
      <w:r>
        <w:t>Paramètres typiques :</w:t>
      </w:r>
    </w:p>
    <w:p w14:paraId="082FAEE1" w14:textId="77777777" w:rsidR="0088796E" w:rsidRDefault="00000000">
      <w:pPr>
        <w:pStyle w:val="Sansinterligne"/>
        <w:shd w:val="clear" w:color="auto" w:fill="F1F5F9"/>
      </w:pPr>
      <w:r>
        <w:rPr>
          <w:rFonts w:ascii="Courier New" w:hAnsi="Courier New"/>
          <w:color w:val="334155"/>
          <w:sz w:val="18"/>
        </w:rPr>
        <w:t>n_neighbors = 15    # taille du voisinage local considéré</w:t>
      </w:r>
    </w:p>
    <w:p w14:paraId="2854B48C" w14:textId="77777777" w:rsidR="0088796E" w:rsidRDefault="00000000">
      <w:pPr>
        <w:pStyle w:val="Sansinterligne"/>
        <w:shd w:val="clear" w:color="auto" w:fill="F1F5F9"/>
      </w:pPr>
      <w:r>
        <w:rPr>
          <w:rFonts w:ascii="Courier New" w:hAnsi="Courier New"/>
          <w:color w:val="334155"/>
          <w:sz w:val="18"/>
        </w:rPr>
        <w:t>min_dist    = 0.0   # compresser les points proches (optimal pour clustering)</w:t>
      </w:r>
    </w:p>
    <w:p w14:paraId="549F2B49" w14:textId="77777777" w:rsidR="0088796E" w:rsidRDefault="00000000">
      <w:pPr>
        <w:pStyle w:val="Sansinterligne"/>
        <w:shd w:val="clear" w:color="auto" w:fill="F1F5F9"/>
      </w:pPr>
      <w:r>
        <w:rPr>
          <w:rFonts w:ascii="Courier New" w:hAnsi="Courier New"/>
          <w:color w:val="334155"/>
          <w:sz w:val="18"/>
        </w:rPr>
        <w:t>metric      = "cosine"</w:t>
      </w:r>
    </w:p>
    <w:p w14:paraId="794C73D8" w14:textId="77777777" w:rsidR="0088796E" w:rsidRDefault="0088796E"/>
    <w:p w14:paraId="05052DFE" w14:textId="77777777" w:rsidR="0088796E" w:rsidRDefault="00000000">
      <w:pPr>
        <w:pStyle w:val="Titre1"/>
      </w:pPr>
      <w:r>
        <w:t>6. Clustering — HDBSCAN</w:t>
      </w:r>
    </w:p>
    <w:p w14:paraId="32C21ACD" w14:textId="77777777" w:rsidR="0088796E" w:rsidRDefault="00000000">
      <w:r>
        <w:t>HDBSCAN (Hierarchical Density-Based Spatial Clustering of Applications with Noise) identifie automatiquement les groupes denses dans l'espace UMAP 10D.</w:t>
      </w:r>
    </w:p>
    <w:p w14:paraId="5B8B06C8" w14:textId="77777777" w:rsidR="0088796E" w:rsidRDefault="0088796E"/>
    <w:p w14:paraId="7F901E77" w14:textId="77777777" w:rsidR="0088796E" w:rsidRDefault="00000000">
      <w:pPr>
        <w:pStyle w:val="Titre2"/>
      </w:pPr>
      <w:r>
        <w:t>6.1  Pourquoi HDBSCAN plutôt que k-means ?</w:t>
      </w:r>
    </w:p>
    <w:p w14:paraId="56EDA614" w14:textId="77777777" w:rsidR="0088796E" w:rsidRDefault="00000000">
      <w:pPr>
        <w:pStyle w:val="Listepuces"/>
      </w:pPr>
      <w:r>
        <w:t>Pas besoin de fixer k à l'avance — le nombre de clusters est découvert automatiquement</w:t>
      </w:r>
    </w:p>
    <w:p w14:paraId="760927DA" w14:textId="77777777" w:rsidR="0088796E" w:rsidRDefault="00000000">
      <w:pPr>
        <w:pStyle w:val="Listepuces"/>
      </w:pPr>
      <w:r>
        <w:t>Gère les formes irrégulières de clusters (pas seulement sphériques)</w:t>
      </w:r>
    </w:p>
    <w:p w14:paraId="584AC730" w14:textId="77777777" w:rsidR="0088796E" w:rsidRDefault="00000000">
      <w:pPr>
        <w:pStyle w:val="Listepuces"/>
      </w:pPr>
      <w:r>
        <w:t>Isole les thèses "bruit" sans les forcer dans un groupe existant</w:t>
      </w:r>
    </w:p>
    <w:p w14:paraId="47C852FB" w14:textId="77777777" w:rsidR="0088796E" w:rsidRDefault="0088796E"/>
    <w:p w14:paraId="6B243927" w14:textId="77777777" w:rsidR="0088796E" w:rsidRDefault="00000000">
      <w:pPr>
        <w:pStyle w:val="Titre2"/>
      </w:pPr>
      <w:r>
        <w:t>6.2  Paramètre clé</w:t>
      </w:r>
    </w:p>
    <w:p w14:paraId="67B1826E" w14:textId="77777777" w:rsidR="0088796E" w:rsidRDefault="00000000">
      <w:pPr>
        <w:pStyle w:val="Sansinterligne"/>
        <w:shd w:val="clear" w:color="auto" w:fill="F1F5F9"/>
      </w:pPr>
      <w:r>
        <w:rPr>
          <w:rFonts w:ascii="Courier New" w:hAnsi="Courier New"/>
          <w:color w:val="334155"/>
          <w:sz w:val="18"/>
        </w:rPr>
        <w:t>min_cluster_size = 50  # au moins 50 thèses pour former un cluster</w:t>
      </w:r>
    </w:p>
    <w:p w14:paraId="1FE59A24" w14:textId="77777777" w:rsidR="0088796E" w:rsidRDefault="0088796E"/>
    <w:p w14:paraId="46572B4C" w14:textId="77777777" w:rsidR="0088796E" w:rsidRDefault="00000000">
      <w:r>
        <w:t>Ajuster ce paramètre change la granularité : une valeur plus faible donne plus de clusters plus petits.</w:t>
      </w:r>
    </w:p>
    <w:p w14:paraId="1924E2BF" w14:textId="77777777" w:rsidR="0088796E" w:rsidRDefault="0088796E"/>
    <w:p w14:paraId="371B6E96" w14:textId="77777777" w:rsidR="0088796E" w:rsidRDefault="00000000">
      <w:pPr>
        <w:pStyle w:val="Titre2"/>
      </w:pPr>
      <w:r>
        <w:lastRenderedPageBreak/>
        <w:t>6.3  Résultat</w:t>
      </w:r>
    </w:p>
    <w:p w14:paraId="326E48FC" w14:textId="77777777" w:rsidR="0088796E" w:rsidRDefault="00000000">
      <w:r>
        <w:t>Chaque thèse reçoit un label de cluster (entier ≥ 0) ou -1 si elle est considérée comme bruit (trop isolée). Les thèses bruit sont exclues de la visualisation finale.</w:t>
      </w:r>
    </w:p>
    <w:p w14:paraId="4BF2B2E1" w14:textId="77777777" w:rsidR="0088796E" w:rsidRDefault="0088796E"/>
    <w:p w14:paraId="38C53895" w14:textId="77777777" w:rsidR="0088796E" w:rsidRDefault="00000000">
      <w:pPr>
        <w:pStyle w:val="Titre1"/>
      </w:pPr>
      <w:r>
        <w:t>7. Interprétation des clusters — TF-IDF</w:t>
      </w:r>
    </w:p>
    <w:p w14:paraId="0118739D" w14:textId="77777777" w:rsidR="0088796E" w:rsidRDefault="00000000">
      <w:r>
        <w:t>Pour que chaque cluster soit lisible, on extrait les mots les plus caractéristiques via TF-IDF (Term Frequency - Inverse Document Frequency).</w:t>
      </w:r>
    </w:p>
    <w:p w14:paraId="22180C74" w14:textId="77777777" w:rsidR="0088796E" w:rsidRDefault="0088796E"/>
    <w:p w14:paraId="0FA27D62" w14:textId="77777777" w:rsidR="0088796E" w:rsidRDefault="00000000">
      <w:r>
        <w:t>La logique est la suivante :</w:t>
      </w:r>
    </w:p>
    <w:p w14:paraId="67B0E344" w14:textId="77777777" w:rsidR="0088796E" w:rsidRDefault="00000000">
      <w:pPr>
        <w:pStyle w:val="Listepuces"/>
      </w:pPr>
      <w:r>
        <w:t>Chaque cluster est traité comme un "document" unique (concaténation de tous ses titres)</w:t>
      </w:r>
    </w:p>
    <w:p w14:paraId="080B94EA" w14:textId="77777777" w:rsidR="0088796E" w:rsidRDefault="00000000">
      <w:pPr>
        <w:pStyle w:val="Listepuces"/>
      </w:pPr>
      <w:r>
        <w:t>TF-IDF compare la fréquence d'un mot dans ce cluster vs sa fréquence dans tous les autres clusters</w:t>
      </w:r>
    </w:p>
    <w:p w14:paraId="3F5C91C6" w14:textId="77777777" w:rsidR="0088796E" w:rsidRDefault="00000000">
      <w:pPr>
        <w:pStyle w:val="Listepuces"/>
      </w:pPr>
      <w:r>
        <w:t>Les mots avec le score TF-IDF le plus élevé sont les plus distinctifs du cluster</w:t>
      </w:r>
    </w:p>
    <w:p w14:paraId="5D513EAE" w14:textId="77777777" w:rsidR="0088796E" w:rsidRDefault="0088796E"/>
    <w:p w14:paraId="10DE8CAE" w14:textId="77777777" w:rsidR="0088796E" w:rsidRDefault="00000000">
      <w:r>
        <w:t>Exemple — un cluster sur la pédagogie aura des mots-clés comme :</w:t>
      </w:r>
    </w:p>
    <w:p w14:paraId="44C79F2A" w14:textId="77777777" w:rsidR="0088796E" w:rsidRDefault="00000000">
      <w:pPr>
        <w:pStyle w:val="Sansinterligne"/>
        <w:shd w:val="clear" w:color="auto" w:fill="F1F5F9"/>
      </w:pPr>
      <w:r>
        <w:rPr>
          <w:rFonts w:ascii="Courier New" w:hAnsi="Courier New"/>
          <w:color w:val="334155"/>
          <w:sz w:val="18"/>
        </w:rPr>
        <w:t>"apprentissage, compétences, enseignement, élèves, formation"</w:t>
      </w:r>
    </w:p>
    <w:p w14:paraId="3931F1B0" w14:textId="77777777" w:rsidR="0088796E" w:rsidRDefault="0088796E"/>
    <w:p w14:paraId="4C11C833" w14:textId="77777777" w:rsidR="0088796E" w:rsidRDefault="00000000">
      <w:r>
        <w:t>Ces mots-clés servent à :</w:t>
      </w:r>
    </w:p>
    <w:p w14:paraId="613A2F82" w14:textId="77777777" w:rsidR="0088796E" w:rsidRDefault="00000000">
      <w:pPr>
        <w:pStyle w:val="Listepuces"/>
      </w:pPr>
      <w:r>
        <w:t>Nommer automatiquement le cluster (concaténation des 3 premiers mots)</w:t>
      </w:r>
    </w:p>
    <w:p w14:paraId="103D660C" w14:textId="77777777" w:rsidR="0088796E" w:rsidRDefault="00000000">
      <w:pPr>
        <w:pStyle w:val="Listepuces"/>
      </w:pPr>
      <w:r>
        <w:t>Alimenter le tooltip et le panneau de détail dans la visualisation</w:t>
      </w:r>
    </w:p>
    <w:p w14:paraId="1E808957" w14:textId="77777777" w:rsidR="0088796E" w:rsidRDefault="0088796E"/>
    <w:p w14:paraId="4421A42C" w14:textId="77777777" w:rsidR="0088796E" w:rsidRDefault="00000000">
      <w:pPr>
        <w:pStyle w:val="Titre1"/>
      </w:pPr>
      <w:r>
        <w:t>8. Export — clusters.json</w:t>
      </w:r>
    </w:p>
    <w:p w14:paraId="59A41675" w14:textId="77777777" w:rsidR="0088796E" w:rsidRDefault="00000000">
      <w:r>
        <w:t>Le notebook produit un fichier clusters.json placé dans dashboard/public/. Structure d'un cluster :</w:t>
      </w:r>
    </w:p>
    <w:p w14:paraId="06FE649E" w14:textId="77777777" w:rsidR="0088796E" w:rsidRDefault="0088796E"/>
    <w:p w14:paraId="6866BA44" w14:textId="77777777" w:rsidR="0088796E" w:rsidRDefault="00000000">
      <w:pPr>
        <w:pStyle w:val="Sansinterligne"/>
        <w:shd w:val="clear" w:color="auto" w:fill="F1F5F9"/>
      </w:pPr>
      <w:r>
        <w:rPr>
          <w:rFonts w:ascii="Courier New" w:hAnsi="Courier New"/>
          <w:color w:val="334155"/>
          <w:sz w:val="18"/>
        </w:rPr>
        <w:t>{</w:t>
      </w:r>
    </w:p>
    <w:p w14:paraId="4804BDBC" w14:textId="77777777" w:rsidR="0088796E" w:rsidRDefault="00000000">
      <w:pPr>
        <w:pStyle w:val="Sansinterligne"/>
        <w:shd w:val="clear" w:color="auto" w:fill="F1F5F9"/>
      </w:pPr>
      <w:r>
        <w:rPr>
          <w:rFonts w:ascii="Courier New" w:hAnsi="Courier New"/>
          <w:color w:val="334155"/>
          <w:sz w:val="18"/>
        </w:rPr>
        <w:t xml:space="preserve">  "id": 3,</w:t>
      </w:r>
    </w:p>
    <w:p w14:paraId="78EFB8E0" w14:textId="77777777" w:rsidR="0088796E" w:rsidRDefault="00000000">
      <w:pPr>
        <w:pStyle w:val="Sansinterligne"/>
        <w:shd w:val="clear" w:color="auto" w:fill="F1F5F9"/>
      </w:pPr>
      <w:r>
        <w:rPr>
          <w:rFonts w:ascii="Courier New" w:hAnsi="Courier New"/>
          <w:color w:val="334155"/>
          <w:sz w:val="18"/>
        </w:rPr>
        <w:t xml:space="preserve">  "label": "apprentissage / compétences / formation",</w:t>
      </w:r>
    </w:p>
    <w:p w14:paraId="1F945294" w14:textId="77777777" w:rsidR="0088796E" w:rsidRDefault="00000000">
      <w:pPr>
        <w:pStyle w:val="Sansinterligne"/>
        <w:shd w:val="clear" w:color="auto" w:fill="F1F5F9"/>
      </w:pPr>
      <w:r>
        <w:rPr>
          <w:rFonts w:ascii="Courier New" w:hAnsi="Courier New"/>
          <w:color w:val="334155"/>
          <w:sz w:val="18"/>
        </w:rPr>
        <w:t xml:space="preserve">  "keywords": ["apprentissage", "compétences", "formation", "élèves", ...],</w:t>
      </w:r>
    </w:p>
    <w:p w14:paraId="1830AC25" w14:textId="77777777" w:rsidR="0088796E" w:rsidRDefault="00000000">
      <w:pPr>
        <w:pStyle w:val="Sansinterligne"/>
        <w:shd w:val="clear" w:color="auto" w:fill="F1F5F9"/>
      </w:pPr>
      <w:r>
        <w:rPr>
          <w:rFonts w:ascii="Courier New" w:hAnsi="Courier New"/>
          <w:color w:val="334155"/>
          <w:sz w:val="18"/>
        </w:rPr>
        <w:t xml:space="preserve">  "nb": 142,                        // nombre de thèses</w:t>
      </w:r>
    </w:p>
    <w:p w14:paraId="1E48B9A5" w14:textId="77777777" w:rsidR="0088796E" w:rsidRDefault="00000000">
      <w:pPr>
        <w:pStyle w:val="Sansinterligne"/>
        <w:shd w:val="clear" w:color="auto" w:fill="F1F5F9"/>
      </w:pPr>
      <w:r>
        <w:rPr>
          <w:rFonts w:ascii="Courier New" w:hAnsi="Courier New"/>
          <w:color w:val="334155"/>
          <w:sz w:val="18"/>
        </w:rPr>
        <w:t xml:space="preserve">  "cx": 7.23,                       // centroïde UMAP 2D — axe x</w:t>
      </w:r>
    </w:p>
    <w:p w14:paraId="6706BD3D" w14:textId="77777777" w:rsidR="0088796E" w:rsidRDefault="00000000">
      <w:pPr>
        <w:pStyle w:val="Sansinterligne"/>
        <w:shd w:val="clear" w:color="auto" w:fill="F1F5F9"/>
      </w:pPr>
      <w:r>
        <w:rPr>
          <w:rFonts w:ascii="Courier New" w:hAnsi="Courier New"/>
          <w:color w:val="334155"/>
          <w:sz w:val="18"/>
        </w:rPr>
        <w:t xml:space="preserve">  "cy": 4.81,                       // centroïde UMAP 2D — axe y</w:t>
      </w:r>
    </w:p>
    <w:p w14:paraId="0896C63F" w14:textId="77777777" w:rsidR="0088796E" w:rsidRDefault="00000000">
      <w:pPr>
        <w:pStyle w:val="Sansinterligne"/>
        <w:shd w:val="clear" w:color="auto" w:fill="F1F5F9"/>
      </w:pPr>
      <w:r>
        <w:rPr>
          <w:rFonts w:ascii="Courier New" w:hAnsi="Courier New"/>
          <w:color w:val="334155"/>
          <w:sz w:val="18"/>
        </w:rPr>
        <w:t xml:space="preserve">  "cnu_dominant": "Sciences de l'éducation",</w:t>
      </w:r>
    </w:p>
    <w:p w14:paraId="1B4026BF" w14:textId="77777777" w:rsidR="0088796E" w:rsidRDefault="00000000">
      <w:pPr>
        <w:pStyle w:val="Sansinterligne"/>
        <w:shd w:val="clear" w:color="auto" w:fill="F1F5F9"/>
      </w:pPr>
      <w:r>
        <w:rPr>
          <w:rFonts w:ascii="Courier New" w:hAnsi="Courier New"/>
          <w:color w:val="334155"/>
          <w:sz w:val="18"/>
        </w:rPr>
        <w:lastRenderedPageBreak/>
        <w:t xml:space="preserve">  "cnu_dist": { "Sciences de l'éducation": 98, "Sociologie": 31 }</w:t>
      </w:r>
    </w:p>
    <w:p w14:paraId="071B2849" w14:textId="77777777" w:rsidR="0088796E" w:rsidRDefault="00000000">
      <w:pPr>
        <w:pStyle w:val="Sansinterligne"/>
        <w:shd w:val="clear" w:color="auto" w:fill="F1F5F9"/>
      </w:pPr>
      <w:r>
        <w:rPr>
          <w:rFonts w:ascii="Courier New" w:hAnsi="Courier New"/>
          <w:color w:val="334155"/>
          <w:sz w:val="18"/>
        </w:rPr>
        <w:t>}</w:t>
      </w:r>
    </w:p>
    <w:p w14:paraId="37E52328" w14:textId="77777777" w:rsidR="0088796E" w:rsidRDefault="0088796E"/>
    <w:p w14:paraId="6C827691" w14:textId="77777777" w:rsidR="0088796E" w:rsidRDefault="00000000">
      <w:pPr>
        <w:pStyle w:val="Titre1"/>
      </w:pPr>
      <w:r>
        <w:t>9. Visualisation D3 dans le dashboard</w:t>
      </w:r>
    </w:p>
    <w:p w14:paraId="640B8BFD" w14:textId="77777777" w:rsidR="0088796E" w:rsidRDefault="00000000">
      <w:pPr>
        <w:pStyle w:val="Titre2"/>
      </w:pPr>
      <w:r>
        <w:t>9.1  Positionnement des bulles</w:t>
      </w:r>
    </w:p>
    <w:p w14:paraId="2A0657BB" w14:textId="77777777" w:rsidR="0088796E" w:rsidRDefault="00000000">
      <w:r>
        <w:t>Les coordonnées cx/cy (centroïdes UMAP 2D) sont normalisées vers les dimensions du SVG afin que les clusters sémantiquement proches soient visuellement proches :</w:t>
      </w:r>
    </w:p>
    <w:p w14:paraId="50606D36" w14:textId="77777777" w:rsidR="0088796E" w:rsidRDefault="00000000">
      <w:pPr>
        <w:pStyle w:val="Sansinterligne"/>
        <w:shd w:val="clear" w:color="auto" w:fill="F1F5F9"/>
      </w:pPr>
      <w:r>
        <w:rPr>
          <w:rFonts w:ascii="Courier New" w:hAnsi="Courier New"/>
          <w:color w:val="334155"/>
          <w:sz w:val="18"/>
        </w:rPr>
        <w:t>x = MARGIN + (cx - cx_min) / (cx_max - cx_min) × (width  - 2×MARGIN)</w:t>
      </w:r>
    </w:p>
    <w:p w14:paraId="1E4A8703" w14:textId="77777777" w:rsidR="0088796E" w:rsidRDefault="00000000">
      <w:pPr>
        <w:pStyle w:val="Sansinterligne"/>
        <w:shd w:val="clear" w:color="auto" w:fill="F1F5F9"/>
      </w:pPr>
      <w:r>
        <w:rPr>
          <w:rFonts w:ascii="Courier New" w:hAnsi="Courier New"/>
          <w:color w:val="334155"/>
          <w:sz w:val="18"/>
        </w:rPr>
        <w:t>y = MARGIN + (cy - cy_min) / (cy_max - cy_min) × (height - 2×MARGIN)</w:t>
      </w:r>
    </w:p>
    <w:p w14:paraId="2C2A4220" w14:textId="77777777" w:rsidR="0088796E" w:rsidRDefault="0088796E"/>
    <w:p w14:paraId="6C379CC4" w14:textId="77777777" w:rsidR="0088796E" w:rsidRDefault="00000000">
      <w:pPr>
        <w:pStyle w:val="Titre2"/>
      </w:pPr>
      <w:r>
        <w:t>9.2  Simulation de forces D3</w:t>
      </w:r>
    </w:p>
    <w:p w14:paraId="2C85EE8F" w14:textId="77777777" w:rsidR="0088796E" w:rsidRDefault="00000000">
      <w:r>
        <w:t>Une simulation forceSimulation (bibliothèque d3-force) ajuste les positions pour éviter les chevauchements tout en respectant la structure UMAP :</w:t>
      </w:r>
    </w:p>
    <w:p w14:paraId="291DB83F" w14:textId="77777777" w:rsidR="0088796E" w:rsidRDefault="00000000">
      <w:pPr>
        <w:pStyle w:val="Listepuces"/>
      </w:pPr>
      <w:r>
        <w:t>Force UMAP — attire chaque bulle vers sa position UMAP normalisée</w:t>
      </w:r>
    </w:p>
    <w:p w14:paraId="7432099F" w14:textId="77777777" w:rsidR="0088796E" w:rsidRDefault="00000000">
      <w:pPr>
        <w:pStyle w:val="Listepuces"/>
      </w:pPr>
      <w:r>
        <w:t>Force collision — pousse les bulles qui se chevauchent à s'écarter</w:t>
      </w:r>
    </w:p>
    <w:p w14:paraId="3EA81691" w14:textId="77777777" w:rsidR="0088796E" w:rsidRDefault="00000000">
      <w:pPr>
        <w:pStyle w:val="Listepuces"/>
      </w:pPr>
      <w:r>
        <w:t>Force center — léger ancrage au centre pour éviter la dispersion</w:t>
      </w:r>
    </w:p>
    <w:p w14:paraId="5176919D" w14:textId="77777777" w:rsidR="0088796E" w:rsidRDefault="00000000">
      <w:pPr>
        <w:pStyle w:val="Listepuces"/>
      </w:pPr>
      <w:r>
        <w:t>Force bounds — empêche les bulles de sortir des limites du SVG</w:t>
      </w:r>
    </w:p>
    <w:p w14:paraId="4CBD252D" w14:textId="77777777" w:rsidR="0088796E" w:rsidRDefault="0088796E"/>
    <w:p w14:paraId="0F4813D4" w14:textId="77777777" w:rsidR="0088796E" w:rsidRDefault="00000000">
      <w:pPr>
        <w:pStyle w:val="Titre2"/>
      </w:pPr>
      <w:r>
        <w:t>9.3  Taille des bulles</w:t>
      </w:r>
    </w:p>
    <w:p w14:paraId="5B2D75BE" w14:textId="77777777" w:rsidR="0088796E" w:rsidRDefault="00000000">
      <w:r>
        <w:t>Le rayon de chaque bulle est proportionnel à la racine carrée du nombre de thèses :</w:t>
      </w:r>
    </w:p>
    <w:p w14:paraId="7A0AF008" w14:textId="77777777" w:rsidR="0088796E" w:rsidRDefault="00000000">
      <w:pPr>
        <w:pStyle w:val="Sansinterligne"/>
        <w:shd w:val="clear" w:color="auto" w:fill="F1F5F9"/>
      </w:pPr>
      <w:r>
        <w:rPr>
          <w:rFonts w:ascii="Courier New" w:hAnsi="Courier New"/>
          <w:color w:val="334155"/>
          <w:sz w:val="18"/>
        </w:rPr>
        <w:t>r = MIN_R + (MAX_R - MIN_R) × √(nb / nb_max)</w:t>
      </w:r>
    </w:p>
    <w:p w14:paraId="10A76655" w14:textId="77777777" w:rsidR="0088796E" w:rsidRDefault="0088796E"/>
    <w:p w14:paraId="010D9549" w14:textId="77777777" w:rsidR="0088796E" w:rsidRDefault="00000000">
      <w:r>
        <w:t>La racine carrée est utilisée car l'aire d'un cercle varie en r² : sans cette correction, les grandes bulles paraîtraient disproportionnées.</w:t>
      </w:r>
    </w:p>
    <w:p w14:paraId="0124D329" w14:textId="77777777" w:rsidR="0088796E" w:rsidRDefault="0088796E"/>
    <w:p w14:paraId="7CC583DD" w14:textId="77777777" w:rsidR="0088796E" w:rsidRDefault="00000000">
      <w:pPr>
        <w:pStyle w:val="Titre2"/>
      </w:pPr>
      <w:r>
        <w:t>9.4  Couleurs</w:t>
      </w:r>
    </w:p>
    <w:p w14:paraId="4060B4EC" w14:textId="77777777" w:rsidR="0088796E" w:rsidRDefault="00000000">
      <w:r>
        <w:t>Chaque bulle est colorée selon la section CNU dominante du cluster (celle représentant le plus grand nombre de thèses dans ce groupe). La palette est identique à celle utilisée dans les autres onglets du dashboard.</w:t>
      </w:r>
    </w:p>
    <w:p w14:paraId="5909A803" w14:textId="77777777" w:rsidR="0088796E" w:rsidRDefault="0088796E"/>
    <w:p w14:paraId="627F529B" w14:textId="77777777" w:rsidR="0088796E" w:rsidRDefault="00000000">
      <w:pPr>
        <w:pStyle w:val="Titre2"/>
      </w:pPr>
      <w:r>
        <w:t>9.5  Interactivité</w:t>
      </w:r>
    </w:p>
    <w:p w14:paraId="4990E424" w14:textId="77777777" w:rsidR="0088796E" w:rsidRDefault="00000000">
      <w:pPr>
        <w:pStyle w:val="Listepuces"/>
      </w:pPr>
      <w:r>
        <w:t>Survol (hover) — affiche un tooltip avec le label, les mots-clés et la section CNU dominante</w:t>
      </w:r>
    </w:p>
    <w:p w14:paraId="568D1F21" w14:textId="77777777" w:rsidR="0088796E" w:rsidRDefault="00000000">
      <w:pPr>
        <w:pStyle w:val="Listepuces"/>
      </w:pPr>
      <w:r>
        <w:t>Clic — ouvre un panneau de détail avec les mots-clés (chips) et la répartition CNU (barres)</w:t>
      </w:r>
    </w:p>
    <w:p w14:paraId="7EF01DF6" w14:textId="77777777" w:rsidR="0088796E" w:rsidRDefault="00000000">
      <w:pPr>
        <w:pStyle w:val="Listepuces"/>
      </w:pPr>
      <w:r>
        <w:lastRenderedPageBreak/>
        <w:t>Drag — les bulles sont déplaçables librement ; la simulation se réchauffe puis se stabilise</w:t>
      </w:r>
    </w:p>
    <w:p w14:paraId="5CBA5290" w14:textId="77777777" w:rsidR="0088796E" w:rsidRDefault="0088796E"/>
    <w:p w14:paraId="72FE433D" w14:textId="77777777" w:rsidR="0088796E" w:rsidRDefault="00000000">
      <w:pPr>
        <w:pStyle w:val="Titre1"/>
      </w:pPr>
      <w:r>
        <w:t>10. Reproduire l'analyse</w:t>
      </w:r>
    </w:p>
    <w:p w14:paraId="1F666EB4" w14:textId="77777777" w:rsidR="0088796E" w:rsidRDefault="00000000">
      <w:r>
        <w:t>1.  Installer les dépendances Python :</w:t>
      </w:r>
    </w:p>
    <w:p w14:paraId="37B1A650" w14:textId="77777777" w:rsidR="0088796E" w:rsidRDefault="00000000">
      <w:pPr>
        <w:pStyle w:val="Sansinterligne"/>
        <w:shd w:val="clear" w:color="auto" w:fill="F1F5F9"/>
      </w:pPr>
      <w:r>
        <w:rPr>
          <w:rFonts w:ascii="Courier New" w:hAnsi="Courier New"/>
          <w:color w:val="334155"/>
          <w:sz w:val="18"/>
        </w:rPr>
        <w:t>pip install sentence-transformers umap-learn hdbscan scikit-learn nltk</w:t>
      </w:r>
    </w:p>
    <w:p w14:paraId="35462A5F" w14:textId="77777777" w:rsidR="0088796E" w:rsidRDefault="0088796E"/>
    <w:p w14:paraId="5FD45A26" w14:textId="77777777" w:rsidR="0088796E" w:rsidRDefault="00000000">
      <w:r>
        <w:t>2.  Lancer le notebook :</w:t>
      </w:r>
    </w:p>
    <w:p w14:paraId="70934343" w14:textId="77777777" w:rsidR="0088796E" w:rsidRDefault="00000000">
      <w:pPr>
        <w:pStyle w:val="Sansinterligne"/>
        <w:shd w:val="clear" w:color="auto" w:fill="F1F5F9"/>
      </w:pPr>
      <w:r>
        <w:rPr>
          <w:rFonts w:ascii="Courier New" w:hAnsi="Courier New"/>
          <w:color w:val="334155"/>
          <w:sz w:val="18"/>
        </w:rPr>
        <w:t>notebooks/02_clustering_titres.ipynb</w:t>
      </w:r>
    </w:p>
    <w:p w14:paraId="5C884AEA" w14:textId="77777777" w:rsidR="0088796E" w:rsidRDefault="0088796E"/>
    <w:p w14:paraId="73AECA4C" w14:textId="77777777" w:rsidR="0088796E" w:rsidRDefault="00000000">
      <w:r>
        <w:t>3.  Copier le fichier généré vers le dashboard :</w:t>
      </w:r>
    </w:p>
    <w:p w14:paraId="1393B6E7" w14:textId="77777777" w:rsidR="0088796E" w:rsidRDefault="00000000">
      <w:pPr>
        <w:pStyle w:val="Sansinterligne"/>
        <w:shd w:val="clear" w:color="auto" w:fill="F1F5F9"/>
      </w:pPr>
      <w:r>
        <w:rPr>
          <w:rFonts w:ascii="Courier New" w:hAnsi="Courier New"/>
          <w:color w:val="334155"/>
          <w:sz w:val="18"/>
        </w:rPr>
        <w:t>cp data/clusters.json dashboard/public/clusters.json</w:t>
      </w:r>
    </w:p>
    <w:p w14:paraId="24DC87F9" w14:textId="77777777" w:rsidR="0088796E" w:rsidRDefault="0088796E"/>
    <w:p w14:paraId="3B591CF2" w14:textId="77777777" w:rsidR="0088796E" w:rsidRDefault="00000000">
      <w:r>
        <w:t>4.  Relancer le serveur de développement :</w:t>
      </w:r>
    </w:p>
    <w:p w14:paraId="64B8404F" w14:textId="77777777" w:rsidR="0088796E" w:rsidRDefault="00000000">
      <w:pPr>
        <w:pStyle w:val="Sansinterligne"/>
        <w:shd w:val="clear" w:color="auto" w:fill="F1F5F9"/>
      </w:pPr>
      <w:r>
        <w:rPr>
          <w:rFonts w:ascii="Courier New" w:hAnsi="Courier New"/>
          <w:color w:val="334155"/>
          <w:sz w:val="18"/>
        </w:rPr>
        <w:t>cd dashboard &amp;&amp; npm run dev</w:t>
      </w:r>
    </w:p>
    <w:sectPr w:rsidR="0088796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4697397">
    <w:abstractNumId w:val="8"/>
  </w:num>
  <w:num w:numId="2" w16cid:durableId="1036274466">
    <w:abstractNumId w:val="6"/>
  </w:num>
  <w:num w:numId="3" w16cid:durableId="2094932167">
    <w:abstractNumId w:val="5"/>
  </w:num>
  <w:num w:numId="4" w16cid:durableId="2080664802">
    <w:abstractNumId w:val="4"/>
  </w:num>
  <w:num w:numId="5" w16cid:durableId="1974209041">
    <w:abstractNumId w:val="7"/>
  </w:num>
  <w:num w:numId="6" w16cid:durableId="1193110893">
    <w:abstractNumId w:val="3"/>
  </w:num>
  <w:num w:numId="7" w16cid:durableId="1335450038">
    <w:abstractNumId w:val="2"/>
  </w:num>
  <w:num w:numId="8" w16cid:durableId="331377516">
    <w:abstractNumId w:val="1"/>
  </w:num>
  <w:num w:numId="9" w16cid:durableId="1783962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3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1D9E"/>
    <w:rsid w:val="0029639D"/>
    <w:rsid w:val="00326F90"/>
    <w:rsid w:val="0088796E"/>
    <w:rsid w:val="00AA1D8D"/>
    <w:rsid w:val="00B47730"/>
    <w:rsid w:val="00C64276"/>
    <w:rsid w:val="00CB0664"/>
    <w:rsid w:val="00D802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EB2BC5"/>
  <w14:defaultImageDpi w14:val="300"/>
  <w15:docId w15:val="{2A697FD9-4B12-7444-83A4-90178C5D2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1060</Words>
  <Characters>5836</Characters>
  <Application>Microsoft Office Word</Application>
  <DocSecurity>0</DocSecurity>
  <Lines>48</Lines>
  <Paragraphs>13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6883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Louison VAUGOYEAU</cp:lastModifiedBy>
  <cp:revision>2</cp:revision>
  <dcterms:created xsi:type="dcterms:W3CDTF">2013-12-23T23:15:00Z</dcterms:created>
  <dcterms:modified xsi:type="dcterms:W3CDTF">2026-03-24T16:21:00Z</dcterms:modified>
  <cp:category/>
</cp:coreProperties>
</file>