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 Draft: “Hydrogen's Moment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New Mathematical Frame”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To: [insert key hydrogen policy or innovation contacts, e.g., project leads, researchers, UK HyNet, HySpeed, Hystata, Plug Power, or national energy depts]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Hydrogen's Inflection Point: A New Math for the Next Leap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Attachments: [optional whitepaper: Hydrogen Resonance Math v1.0]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[Name or Team],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Hydrogen's future is being debated everywhere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what if the breakthrough wasn’t just technical or political?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the breakthrough was mathematical?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 isn’t just an energy vector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 phase-state switcher, a carrier of time-flexible power, and a potential key to recursive infrastructure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proposing a new framing: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Hydrogen Attractor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^t [E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)] 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 = net hydrogen advantage function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energy elasticity of hydrogen vs grid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infrastructure latency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introduce a corrective recursive gain: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H*(t) = H(t) · e^(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·R(t))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resilience gain as grid decouples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trust coefficient (market+policy alignment 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framing flips hydrogen from an energy “laggard” into a stabilizing recursive 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more volatile the primary energy sources, the more valuable hydrogen becomes.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Why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Hydrogen’s role is no longer about raw efficiency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about buffering complexity.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call to rethink hydrogen’s strategic frame: not as fuel, but as resonant infrastructure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way to hold surplus, soak shocks, and store phase-flips.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resonates, I’d love to collaborate or refine the models for real-world application. Let's give hydrogen the deeper math it deserves.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Warm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[Optional contact info]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Extras (Optional Attachments / Ideas to Include)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1-pager on Hydrogen as Recursive Infrastructure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comparing grid volatility vs hydrogen buffer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Diagram: Hydrogen in a Phase-Space Grid vs Battery Elasticity 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https://github.com/louisoxford99-lab/Field-Protocol--417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uisoxford99-lab/Field-Protocol--41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