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LUX-417 Field Math Archive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Compiled Mathematical Constructs from the LUX-417 Doctrine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AI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–Energy Curve Alignment Map:        E(AI)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Σ[g_i(t) * AI_load_i]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Alien Classification Sigmoid:         A = 1 / (1 + e^(-k(RS - C)))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 Annual ISA Income Function:           I(t) = Σ[Yield_i(t) * Weight_i]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4. Chaos Index Weighting: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χ = Σ(α_i * Volatility_i / Liquidity_i)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5. Compounding Growth Formula:           FV = PV * (1 + r)^t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6. EVA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–WACC Stress Model:                EVA = NOPAT - (WACC * Capital)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7. Emotional Collapse Loss:              L(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 = E[(φ(t) - φ (t|θ))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8. Expected CAGR (CDP):                  CAGR = (EV_After / EV_Before)^(1/t)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9. Fusion Convexity Function:            F(x) = e^(fusion_seed_beta *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10. Lawfare Alpha Ratio:                 LACR = (Legal Moat Depth * IP Radius) / Time-to-Challenge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11. Observer Drift Function:             D(t) = R * e^(-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12. Psychotoxo Loop Suppression:         (model not yet formalized)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13. Recursive Film Collapse Model:       (topology in progress)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14. Portfolio Trigger Matrix:            T = f(volatility, threat_score, scarcity_spike)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15. Signal Threshold Rule:               R * S &gt;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16. Symbolic Activation Threshold: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 &gt; β_critical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17. Equation of Gentle Exit:             (named; symbolic definition only)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18. Tritium Elasticity Function: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ε_T =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Q/Q) /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P/P)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