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9"/>
        <w:gridCol w:w="10773"/>
      </w:tblGrid>
      <w:tr w:rsidR="00E66530" w:rsidRPr="00710ED3" w:rsidTr="00716BD0">
        <w:trPr>
          <w:trHeight w:val="138"/>
        </w:trPr>
        <w:tc>
          <w:tcPr>
            <w:tcW w:w="3119" w:type="dxa"/>
            <w:vAlign w:val="center"/>
          </w:tcPr>
          <w:p w:rsidR="00E66530" w:rsidRPr="00436D7E" w:rsidRDefault="00215D56" w:rsidP="00716BD0">
            <w:pPr>
              <w:pStyle w:val="rubrique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Voile BA</w:t>
            </w:r>
          </w:p>
          <w:p w:rsidR="00E66530" w:rsidRPr="00D469EC" w:rsidRDefault="00E66530" w:rsidP="00716BD0">
            <w:pPr>
              <w:pStyle w:val="rubrique"/>
              <w:rPr>
                <w:sz w:val="36"/>
              </w:rPr>
            </w:pPr>
            <w:r>
              <w:rPr>
                <w:rFonts w:ascii="Arial" w:hAnsi="Arial" w:cs="Arial"/>
                <w:noProof/>
                <w:szCs w:val="20"/>
                <w:lang w:eastAsia="fr-FR"/>
              </w:rPr>
              <w:drawing>
                <wp:inline distT="0" distB="0" distL="0" distR="0" wp14:anchorId="427C6FF6" wp14:editId="3AE0027D">
                  <wp:extent cx="1743075" cy="1393868"/>
                  <wp:effectExtent l="0" t="0" r="0" b="0"/>
                  <wp:docPr id="1585" name="il_fi" descr="http://www.gtn-batiment.fr/_dynamique/gestionContenus02/zoom/b8000-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gtn-batiment.fr/_dynamique/gestionContenus02/zoom/b8000-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446" cy="1395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</w:tcPr>
          <w:p w:rsidR="00E66530" w:rsidRDefault="00E66530" w:rsidP="00E66530">
            <w:pPr>
              <w:pStyle w:val="texterubrique"/>
              <w:numPr>
                <w:ilvl w:val="0"/>
                <w:numId w:val="1"/>
              </w:numPr>
              <w:rPr>
                <w:szCs w:val="20"/>
              </w:rPr>
            </w:pPr>
            <w:r w:rsidRPr="0030740C">
              <w:rPr>
                <w:szCs w:val="20"/>
              </w:rPr>
              <w:t>Murs porteurs</w:t>
            </w:r>
            <w:r>
              <w:rPr>
                <w:szCs w:val="20"/>
              </w:rPr>
              <w:t xml:space="preserve"> (façade et refend et pignon)</w:t>
            </w:r>
            <w:r w:rsidRPr="0030740C">
              <w:rPr>
                <w:szCs w:val="20"/>
              </w:rPr>
              <w:t xml:space="preserve"> en</w:t>
            </w:r>
            <w:r>
              <w:rPr>
                <w:szCs w:val="20"/>
              </w:rPr>
              <w:t xml:space="preserve"> voile béton armé banché deux faces, épaisseur </w:t>
            </w:r>
            <w:r w:rsidRPr="0030740C">
              <w:rPr>
                <w:szCs w:val="20"/>
              </w:rPr>
              <w:t xml:space="preserve">suivant </w:t>
            </w:r>
            <w:r>
              <w:rPr>
                <w:szCs w:val="20"/>
              </w:rPr>
              <w:t xml:space="preserve">plans et </w:t>
            </w:r>
            <w:r w:rsidRPr="0030740C">
              <w:rPr>
                <w:szCs w:val="20"/>
              </w:rPr>
              <w:t>étude béton</w:t>
            </w:r>
            <w:r>
              <w:rPr>
                <w:szCs w:val="20"/>
              </w:rPr>
              <w:t>.</w:t>
            </w:r>
            <w:r w:rsidRPr="0030740C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Notre offre comprend l’ensemble des armatures éventuelles (TS &amp; HA). Il sera prévu au minimum </w:t>
            </w:r>
            <w:r w:rsidR="00125D20">
              <w:rPr>
                <w:szCs w:val="20"/>
              </w:rPr>
              <w:t>deux</w:t>
            </w:r>
            <w:r>
              <w:rPr>
                <w:szCs w:val="20"/>
              </w:rPr>
              <w:t xml:space="preserve"> nappe</w:t>
            </w:r>
            <w:r w:rsidR="00125D20">
              <w:rPr>
                <w:szCs w:val="20"/>
              </w:rPr>
              <w:t>s</w:t>
            </w:r>
            <w:r>
              <w:rPr>
                <w:szCs w:val="20"/>
              </w:rPr>
              <w:t xml:space="preserve"> de treillis soudé sur la face extérieure avec enrobage de 2cm.</w:t>
            </w:r>
          </w:p>
          <w:p w:rsidR="00E66530" w:rsidRDefault="00E66530" w:rsidP="00716BD0">
            <w:pPr>
              <w:pStyle w:val="texterubrique"/>
              <w:ind w:left="720"/>
              <w:rPr>
                <w:szCs w:val="20"/>
              </w:rPr>
            </w:pPr>
            <w:r>
              <w:rPr>
                <w:szCs w:val="20"/>
              </w:rPr>
              <w:t>Le coulage s’effectuera sans reprise, par couche de 20 à 30 cm de hauteur en continu, avec vibra</w:t>
            </w:r>
            <w:r w:rsidR="00125D20">
              <w:rPr>
                <w:szCs w:val="20"/>
              </w:rPr>
              <w:t xml:space="preserve">ge soigné à l’aiguille vibrante. L’offre comprend toutes les réservations par mannequins pour baies et trous divers. </w:t>
            </w:r>
          </w:p>
          <w:p w:rsidR="00E66530" w:rsidRDefault="00E66530" w:rsidP="00E66530">
            <w:pPr>
              <w:pStyle w:val="texterubrique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Un ragréage des éléments» est</w:t>
            </w:r>
            <w:bookmarkStart w:id="0" w:name="_GoBack"/>
            <w:bookmarkEnd w:id="0"/>
            <w:r>
              <w:rPr>
                <w:szCs w:val="20"/>
              </w:rPr>
              <w:t xml:space="preserve"> compris dans notre offre, à savoir, une face pour les voiles de façade et deux faces pour les voiles de refend.</w:t>
            </w:r>
          </w:p>
          <w:p w:rsidR="00215D56" w:rsidRPr="00215D56" w:rsidRDefault="00215D56" w:rsidP="00215D56">
            <w:pPr>
              <w:pStyle w:val="texterubrique"/>
              <w:rPr>
                <w:b/>
                <w:i/>
                <w:sz w:val="22"/>
                <w:szCs w:val="20"/>
              </w:rPr>
            </w:pPr>
            <w:r w:rsidRPr="00215D56">
              <w:rPr>
                <w:b/>
                <w:i/>
                <w:sz w:val="22"/>
                <w:szCs w:val="20"/>
                <w:u w:val="single"/>
              </w:rPr>
              <w:t>PRINCIPE DE MISE EN ŒUV</w:t>
            </w:r>
            <w:r w:rsidR="003A7174">
              <w:rPr>
                <w:b/>
                <w:i/>
                <w:sz w:val="22"/>
                <w:szCs w:val="20"/>
                <w:u w:val="single"/>
              </w:rPr>
              <w:t>RE D’UN VOILE BA BANCHE STANDARD</w:t>
            </w:r>
            <w:r w:rsidRPr="00215D56">
              <w:rPr>
                <w:b/>
                <w:i/>
                <w:sz w:val="22"/>
                <w:szCs w:val="20"/>
                <w:u w:val="single"/>
              </w:rPr>
              <w:t> </w:t>
            </w:r>
            <w:r w:rsidRPr="00215D56">
              <w:rPr>
                <w:b/>
                <w:i/>
                <w:sz w:val="22"/>
                <w:szCs w:val="20"/>
              </w:rPr>
              <w:t xml:space="preserve">: </w:t>
            </w:r>
          </w:p>
          <w:p w:rsidR="00E66530" w:rsidRDefault="00E66530" w:rsidP="00716BD0">
            <w:pPr>
              <w:pStyle w:val="texterubrique"/>
              <w:jc w:val="center"/>
              <w:rPr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82EC782" wp14:editId="35A8CBAD">
                  <wp:extent cx="6044782" cy="3505200"/>
                  <wp:effectExtent l="0" t="0" r="0" b="0"/>
                  <wp:docPr id="192" name="Imag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70" cy="350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jc w:val="center"/>
              <w:rPr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FBC49B" wp14:editId="1BB27389">
                  <wp:extent cx="6248400" cy="3924681"/>
                  <wp:effectExtent l="0" t="0" r="0" b="0"/>
                  <wp:docPr id="193" name="Imag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064" cy="392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jc w:val="center"/>
              <w:rPr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5BF145" wp14:editId="5543967E">
                  <wp:extent cx="6419850" cy="3726598"/>
                  <wp:effectExtent l="0" t="0" r="0" b="7620"/>
                  <wp:docPr id="194" name="Imag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33" cy="372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jc w:val="center"/>
              <w:rPr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A4DACE5" wp14:editId="30EE85C3">
                  <wp:extent cx="6736140" cy="4314825"/>
                  <wp:effectExtent l="0" t="0" r="7620" b="0"/>
                  <wp:docPr id="196" name="Imag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856" cy="431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lastRenderedPageBreak/>
              <w:drawing>
                <wp:inline distT="0" distB="0" distL="0" distR="0" wp14:anchorId="6B0A6CF3" wp14:editId="0A029374">
                  <wp:extent cx="6812234" cy="3933825"/>
                  <wp:effectExtent l="0" t="0" r="8255" b="0"/>
                  <wp:docPr id="200" name="Imag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234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AD3EC21" wp14:editId="0F168BBA">
                  <wp:extent cx="6753225" cy="4381052"/>
                  <wp:effectExtent l="0" t="0" r="0" b="635"/>
                  <wp:docPr id="201" name="Imag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018" cy="438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30" w:rsidRDefault="00E66530" w:rsidP="00716BD0">
            <w:pPr>
              <w:pStyle w:val="texterubrique"/>
              <w:rPr>
                <w:noProof/>
                <w:lang w:eastAsia="fr-FR"/>
              </w:rPr>
            </w:pPr>
          </w:p>
          <w:p w:rsidR="00E66530" w:rsidRDefault="00E66530" w:rsidP="00716BD0">
            <w:pPr>
              <w:pStyle w:val="texterubrique"/>
              <w:rPr>
                <w:noProof/>
                <w:lang w:eastAsia="fr-FR"/>
              </w:rPr>
            </w:pPr>
          </w:p>
          <w:p w:rsidR="00E66530" w:rsidRDefault="00E66530" w:rsidP="00716BD0">
            <w:pPr>
              <w:pStyle w:val="texterubrique"/>
              <w:rPr>
                <w:noProof/>
                <w:lang w:eastAsia="fr-FR"/>
              </w:rPr>
            </w:pPr>
          </w:p>
          <w:p w:rsidR="00E66530" w:rsidRDefault="00E66530" w:rsidP="00716BD0">
            <w:pPr>
              <w:pStyle w:val="texterubrique"/>
              <w:rPr>
                <w:szCs w:val="20"/>
              </w:rPr>
            </w:pPr>
          </w:p>
          <w:p w:rsidR="00E66530" w:rsidRPr="00710ED3" w:rsidRDefault="00E66530" w:rsidP="00716BD0">
            <w:pPr>
              <w:pStyle w:val="texterubrique"/>
              <w:rPr>
                <w:rFonts w:ascii="MS Shell Dlg 2" w:hAnsi="MS Shell Dlg 2" w:cs="MS Shell Dlg 2"/>
                <w:sz w:val="17"/>
                <w:szCs w:val="17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809E42E" wp14:editId="2E83B52B">
                  <wp:extent cx="6555726" cy="5076825"/>
                  <wp:effectExtent l="0" t="0" r="0" b="0"/>
                  <wp:docPr id="203" name="Imag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785" cy="50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B53" w:rsidRDefault="00E21B53"/>
    <w:sectPr w:rsidR="00E21B53" w:rsidSect="00E66530">
      <w:headerReference w:type="default" r:id="rId15"/>
      <w:footerReference w:type="defaul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CD4" w:rsidRDefault="00D91CD4" w:rsidP="00A7028E">
      <w:pPr>
        <w:spacing w:after="0" w:line="240" w:lineRule="auto"/>
      </w:pPr>
      <w:r>
        <w:separator/>
      </w:r>
    </w:p>
  </w:endnote>
  <w:endnote w:type="continuationSeparator" w:id="0">
    <w:p w:rsidR="00D91CD4" w:rsidRDefault="00D91CD4" w:rsidP="00A7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8E" w:rsidRDefault="00A7028E">
    <w:pPr>
      <w:pStyle w:val="Pieddepage"/>
    </w:pPr>
    <w:proofErr w:type="spellStart"/>
    <w:r>
      <w:t>FinancièreVM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CD4" w:rsidRDefault="00D91CD4" w:rsidP="00A7028E">
      <w:pPr>
        <w:spacing w:after="0" w:line="240" w:lineRule="auto"/>
      </w:pPr>
      <w:r>
        <w:separator/>
      </w:r>
    </w:p>
  </w:footnote>
  <w:footnote w:type="continuationSeparator" w:id="0">
    <w:p w:rsidR="00D91CD4" w:rsidRDefault="00D91CD4" w:rsidP="00A7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43A" w:rsidRPr="00FA443A" w:rsidRDefault="00FA443A" w:rsidP="00FA443A">
    <w:pPr>
      <w:pStyle w:val="En-tte"/>
      <w:jc w:val="center"/>
      <w:rPr>
        <w:b/>
      </w:rPr>
    </w:pPr>
    <w:r w:rsidRPr="00FA443A">
      <w:rPr>
        <w:b/>
      </w:rPr>
      <w:t>FICHE METHODE VOILE B.A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6pt;height:96pt" o:bullet="t">
        <v:imagedata r:id="rId1" o:title="forward"/>
      </v:shape>
    </w:pict>
  </w:numPicBullet>
  <w:abstractNum w:abstractNumId="0" w15:restartNumberingAfterBreak="0">
    <w:nsid w:val="76E04149"/>
    <w:multiLevelType w:val="hybridMultilevel"/>
    <w:tmpl w:val="A260BAFA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30"/>
    <w:rsid w:val="00125D20"/>
    <w:rsid w:val="00215D56"/>
    <w:rsid w:val="003A7174"/>
    <w:rsid w:val="008D4A72"/>
    <w:rsid w:val="00A7028E"/>
    <w:rsid w:val="00D91CD4"/>
    <w:rsid w:val="00E21B53"/>
    <w:rsid w:val="00E66530"/>
    <w:rsid w:val="00F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7B43"/>
  <w15:docId w15:val="{AD04D404-7484-4767-AC52-A4398116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530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ubrique">
    <w:name w:val="rubrique"/>
    <w:qFormat/>
    <w:rsid w:val="00E66530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E66530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530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28E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A7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28E"/>
    <w:rPr>
      <w:rFonts w:ascii="Palatino Linotype" w:eastAsia="Calibri" w:hAnsi="Palatino Linotype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3</cp:revision>
  <cp:lastPrinted>2016-04-08T08:07:00Z</cp:lastPrinted>
  <dcterms:created xsi:type="dcterms:W3CDTF">2015-02-02T10:47:00Z</dcterms:created>
  <dcterms:modified xsi:type="dcterms:W3CDTF">2016-04-08T08:07:00Z</dcterms:modified>
</cp:coreProperties>
</file>