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23FE" w:rsidRPr="00B523FE" w:rsidRDefault="00B523FE" w:rsidP="00B523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23F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What </w:t>
      </w:r>
      <w:r w:rsidRPr="00B523FE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is</w:t>
      </w:r>
      <w:r w:rsidRPr="00B523F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documented / known</w:t>
      </w:r>
    </w:p>
    <w:p w:rsidR="00B523FE" w:rsidRPr="00B523FE" w:rsidRDefault="00B523FE" w:rsidP="00B523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3FE">
        <w:rPr>
          <w:rFonts w:ascii="Times New Roman" w:eastAsia="Times New Roman" w:hAnsi="Times New Roman" w:cs="Times New Roman"/>
          <w:b/>
          <w:bCs/>
          <w:sz w:val="24"/>
          <w:szCs w:val="24"/>
        </w:rPr>
        <w:t>Artist’s site listing</w:t>
      </w:r>
      <w:r w:rsidRPr="00B523F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523FE">
        <w:rPr>
          <w:rFonts w:ascii="Times New Roman" w:eastAsia="Times New Roman" w:hAnsi="Times New Roman" w:cs="Times New Roman"/>
          <w:sz w:val="24"/>
          <w:szCs w:val="24"/>
        </w:rPr>
        <w:t>Impy</w:t>
      </w:r>
      <w:proofErr w:type="spellEnd"/>
      <w:r w:rsidRPr="00B523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23FE">
        <w:rPr>
          <w:rFonts w:ascii="Times New Roman" w:eastAsia="Times New Roman" w:hAnsi="Times New Roman" w:cs="Times New Roman"/>
          <w:sz w:val="24"/>
          <w:szCs w:val="24"/>
        </w:rPr>
        <w:t>Pilapil’s</w:t>
      </w:r>
      <w:proofErr w:type="spellEnd"/>
      <w:r w:rsidRPr="00B523FE">
        <w:rPr>
          <w:rFonts w:ascii="Times New Roman" w:eastAsia="Times New Roman" w:hAnsi="Times New Roman" w:cs="Times New Roman"/>
          <w:sz w:val="24"/>
          <w:szCs w:val="24"/>
        </w:rPr>
        <w:t xml:space="preserve"> own website has a page for </w:t>
      </w:r>
      <w:r w:rsidRPr="00B523FE">
        <w:rPr>
          <w:rFonts w:ascii="Times New Roman" w:eastAsia="Times New Roman" w:hAnsi="Times New Roman" w:cs="Times New Roman"/>
          <w:i/>
          <w:iCs/>
          <w:sz w:val="24"/>
          <w:szCs w:val="24"/>
        </w:rPr>
        <w:t>“National Museum, Fiesta Chandeliers”</w:t>
      </w:r>
      <w:r w:rsidRPr="00B523FE">
        <w:rPr>
          <w:rFonts w:ascii="Times New Roman" w:eastAsia="Times New Roman" w:hAnsi="Times New Roman" w:cs="Times New Roman"/>
          <w:sz w:val="24"/>
          <w:szCs w:val="24"/>
        </w:rPr>
        <w:t xml:space="preserve"> showing works like </w:t>
      </w:r>
      <w:r w:rsidRPr="00B523FE">
        <w:rPr>
          <w:rFonts w:ascii="Times New Roman" w:eastAsia="Times New Roman" w:hAnsi="Times New Roman" w:cs="Times New Roman"/>
          <w:i/>
          <w:iCs/>
          <w:sz w:val="24"/>
          <w:szCs w:val="24"/>
        </w:rPr>
        <w:t>Fiesta I</w:t>
      </w:r>
      <w:r w:rsidRPr="00B523FE">
        <w:rPr>
          <w:rFonts w:ascii="Times New Roman" w:eastAsia="Times New Roman" w:hAnsi="Times New Roman" w:cs="Times New Roman"/>
          <w:sz w:val="24"/>
          <w:szCs w:val="24"/>
        </w:rPr>
        <w:t xml:space="preserve"> (along with </w:t>
      </w:r>
      <w:r w:rsidRPr="00B523FE">
        <w:rPr>
          <w:rFonts w:ascii="Times New Roman" w:eastAsia="Times New Roman" w:hAnsi="Times New Roman" w:cs="Times New Roman"/>
          <w:i/>
          <w:iCs/>
          <w:sz w:val="24"/>
          <w:szCs w:val="24"/>
        </w:rPr>
        <w:t>Fiesta II</w:t>
      </w:r>
      <w:r w:rsidRPr="00B523FE">
        <w:rPr>
          <w:rFonts w:ascii="Times New Roman" w:eastAsia="Times New Roman" w:hAnsi="Times New Roman" w:cs="Times New Roman"/>
          <w:sz w:val="24"/>
          <w:szCs w:val="24"/>
        </w:rPr>
        <w:t xml:space="preserve">) under her “Selected Commissions and Private Collections” / “Museum Works.” </w:t>
      </w:r>
      <w:hyperlink r:id="rId5" w:tgtFrame="_blank" w:history="1">
        <w:r w:rsidRPr="00B523F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impypilapil.com</w:t>
        </w:r>
      </w:hyperlink>
      <w:r w:rsidRPr="00B523FE">
        <w:rPr>
          <w:rFonts w:ascii="Times New Roman" w:eastAsia="Times New Roman" w:hAnsi="Times New Roman" w:cs="Times New Roman"/>
          <w:sz w:val="24"/>
          <w:szCs w:val="24"/>
        </w:rPr>
        <w:br/>
        <w:t xml:space="preserve">This confirms the work is part of the National Museum collection and is recognized by the artist as among her museum-scale or institutional works. </w:t>
      </w:r>
      <w:hyperlink r:id="rId6" w:tgtFrame="_blank" w:history="1">
        <w:r w:rsidRPr="00B523F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impypilapil.com</w:t>
        </w:r>
      </w:hyperlink>
    </w:p>
    <w:p w:rsidR="00B523FE" w:rsidRPr="00B523FE" w:rsidRDefault="00B523FE" w:rsidP="00B523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3FE">
        <w:rPr>
          <w:rFonts w:ascii="Times New Roman" w:eastAsia="Times New Roman" w:hAnsi="Times New Roman" w:cs="Times New Roman"/>
          <w:b/>
          <w:bCs/>
          <w:sz w:val="24"/>
          <w:szCs w:val="24"/>
        </w:rPr>
        <w:t>National Museum of the Philippines references</w:t>
      </w:r>
    </w:p>
    <w:p w:rsidR="00B523FE" w:rsidRPr="00B523FE" w:rsidRDefault="00B523FE" w:rsidP="00B523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3FE">
        <w:rPr>
          <w:rFonts w:ascii="Times New Roman" w:eastAsia="Times New Roman" w:hAnsi="Times New Roman" w:cs="Times New Roman"/>
          <w:sz w:val="24"/>
          <w:szCs w:val="24"/>
        </w:rPr>
        <w:t xml:space="preserve">On the NM-P website / its social media, there are posts that mention </w:t>
      </w:r>
      <w:r w:rsidRPr="00B523FE">
        <w:rPr>
          <w:rFonts w:ascii="Times New Roman" w:eastAsia="Times New Roman" w:hAnsi="Times New Roman" w:cs="Times New Roman"/>
          <w:i/>
          <w:iCs/>
          <w:sz w:val="24"/>
          <w:szCs w:val="24"/>
        </w:rPr>
        <w:t>Fiesta I</w:t>
      </w:r>
      <w:r w:rsidRPr="00B523F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523FE">
        <w:rPr>
          <w:rFonts w:ascii="Times New Roman" w:eastAsia="Times New Roman" w:hAnsi="Times New Roman" w:cs="Times New Roman"/>
          <w:i/>
          <w:iCs/>
          <w:sz w:val="24"/>
          <w:szCs w:val="24"/>
        </w:rPr>
        <w:t>Fiesta II</w:t>
      </w:r>
      <w:r w:rsidRPr="00B523FE">
        <w:rPr>
          <w:rFonts w:ascii="Times New Roman" w:eastAsia="Times New Roman" w:hAnsi="Times New Roman" w:cs="Times New Roman"/>
          <w:sz w:val="24"/>
          <w:szCs w:val="24"/>
        </w:rPr>
        <w:t xml:space="preserve"> as mixed-media sculpture works by </w:t>
      </w:r>
      <w:proofErr w:type="spellStart"/>
      <w:r w:rsidRPr="00B523FE">
        <w:rPr>
          <w:rFonts w:ascii="Times New Roman" w:eastAsia="Times New Roman" w:hAnsi="Times New Roman" w:cs="Times New Roman"/>
          <w:sz w:val="24"/>
          <w:szCs w:val="24"/>
        </w:rPr>
        <w:t>Impy</w:t>
      </w:r>
      <w:proofErr w:type="spellEnd"/>
      <w:r w:rsidRPr="00B523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23FE">
        <w:rPr>
          <w:rFonts w:ascii="Times New Roman" w:eastAsia="Times New Roman" w:hAnsi="Times New Roman" w:cs="Times New Roman"/>
          <w:sz w:val="24"/>
          <w:szCs w:val="24"/>
        </w:rPr>
        <w:t>Pilapil</w:t>
      </w:r>
      <w:proofErr w:type="spellEnd"/>
      <w:r w:rsidRPr="00B523FE">
        <w:rPr>
          <w:rFonts w:ascii="Times New Roman" w:eastAsia="Times New Roman" w:hAnsi="Times New Roman" w:cs="Times New Roman"/>
          <w:sz w:val="24"/>
          <w:szCs w:val="24"/>
        </w:rPr>
        <w:t xml:space="preserve">, located in the National Museum of Fine Arts. </w:t>
      </w:r>
      <w:hyperlink r:id="rId7" w:tgtFrame="_blank" w:history="1">
        <w:r w:rsidRPr="00B523F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impypilapil.com+3National Museum of the Philippines+3Facebook+3</w:t>
        </w:r>
      </w:hyperlink>
    </w:p>
    <w:p w:rsidR="00B523FE" w:rsidRPr="00B523FE" w:rsidRDefault="00B523FE" w:rsidP="00B523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3FE">
        <w:rPr>
          <w:rFonts w:ascii="Times New Roman" w:eastAsia="Times New Roman" w:hAnsi="Times New Roman" w:cs="Times New Roman"/>
          <w:sz w:val="24"/>
          <w:szCs w:val="24"/>
        </w:rPr>
        <w:t xml:space="preserve">The museum’s collection materials list her works among its holdings. </w:t>
      </w:r>
      <w:hyperlink r:id="rId8" w:tgtFrame="_blank" w:history="1">
        <w:r w:rsidRPr="00B523F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National Museum of the Philippines+1</w:t>
        </w:r>
      </w:hyperlink>
    </w:p>
    <w:p w:rsidR="00B523FE" w:rsidRPr="00B523FE" w:rsidRDefault="00B523FE" w:rsidP="00B523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3FE">
        <w:rPr>
          <w:rFonts w:ascii="Times New Roman" w:eastAsia="Times New Roman" w:hAnsi="Times New Roman" w:cs="Times New Roman"/>
          <w:b/>
          <w:bCs/>
          <w:sz w:val="24"/>
          <w:szCs w:val="24"/>
        </w:rPr>
        <w:t>Secondary / Press sources</w:t>
      </w:r>
    </w:p>
    <w:p w:rsidR="00B523FE" w:rsidRPr="00B523FE" w:rsidRDefault="00B523FE" w:rsidP="00B523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3FE">
        <w:rPr>
          <w:rFonts w:ascii="Times New Roman" w:eastAsia="Times New Roman" w:hAnsi="Times New Roman" w:cs="Times New Roman"/>
          <w:sz w:val="24"/>
          <w:szCs w:val="24"/>
        </w:rPr>
        <w:t xml:space="preserve">Interviews and features on </w:t>
      </w:r>
      <w:proofErr w:type="spellStart"/>
      <w:r w:rsidRPr="00B523FE">
        <w:rPr>
          <w:rFonts w:ascii="Times New Roman" w:eastAsia="Times New Roman" w:hAnsi="Times New Roman" w:cs="Times New Roman"/>
          <w:sz w:val="24"/>
          <w:szCs w:val="24"/>
        </w:rPr>
        <w:t>Impy</w:t>
      </w:r>
      <w:proofErr w:type="spellEnd"/>
      <w:r w:rsidRPr="00B523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23FE">
        <w:rPr>
          <w:rFonts w:ascii="Times New Roman" w:eastAsia="Times New Roman" w:hAnsi="Times New Roman" w:cs="Times New Roman"/>
          <w:sz w:val="24"/>
          <w:szCs w:val="24"/>
        </w:rPr>
        <w:t>Pilapil</w:t>
      </w:r>
      <w:proofErr w:type="spellEnd"/>
      <w:r w:rsidRPr="00B523FE">
        <w:rPr>
          <w:rFonts w:ascii="Times New Roman" w:eastAsia="Times New Roman" w:hAnsi="Times New Roman" w:cs="Times New Roman"/>
          <w:sz w:val="24"/>
          <w:szCs w:val="24"/>
        </w:rPr>
        <w:t xml:space="preserve"> discuss her style, themes, her use of glass, metal, steel, etc. These help with contextual / art-historical understanding, though not necessarily formal provenance. </w:t>
      </w:r>
      <w:hyperlink r:id="rId9" w:tgtFrame="_blank" w:history="1">
        <w:r w:rsidRPr="00B523F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Tatler Asia+2Philstar+2</w:t>
        </w:r>
      </w:hyperlink>
    </w:p>
    <w:p w:rsidR="00B523FE" w:rsidRPr="00B523FE" w:rsidRDefault="00B523FE" w:rsidP="00B523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3FE">
        <w:rPr>
          <w:rFonts w:ascii="Times New Roman" w:eastAsia="Times New Roman" w:hAnsi="Times New Roman" w:cs="Times New Roman"/>
          <w:sz w:val="24"/>
          <w:szCs w:val="24"/>
        </w:rPr>
        <w:t xml:space="preserve">The “Tatler Asia” profile gives her training, exhibition history, etc., which helps situate </w:t>
      </w:r>
      <w:r w:rsidRPr="00B523FE">
        <w:rPr>
          <w:rFonts w:ascii="Times New Roman" w:eastAsia="Times New Roman" w:hAnsi="Times New Roman" w:cs="Times New Roman"/>
          <w:i/>
          <w:iCs/>
          <w:sz w:val="24"/>
          <w:szCs w:val="24"/>
        </w:rPr>
        <w:t>Fiesta I</w:t>
      </w:r>
      <w:r w:rsidRPr="00B523FE">
        <w:rPr>
          <w:rFonts w:ascii="Times New Roman" w:eastAsia="Times New Roman" w:hAnsi="Times New Roman" w:cs="Times New Roman"/>
          <w:sz w:val="24"/>
          <w:szCs w:val="24"/>
        </w:rPr>
        <w:t xml:space="preserve"> among the larger body of her institutional works. </w:t>
      </w:r>
      <w:hyperlink r:id="rId10" w:tgtFrame="_blank" w:history="1">
        <w:r w:rsidRPr="00B523F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Tatler Asia</w:t>
        </w:r>
      </w:hyperlink>
    </w:p>
    <w:p w:rsidR="00B523FE" w:rsidRPr="00B523FE" w:rsidRDefault="00B523FE" w:rsidP="00B523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3F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523FE" w:rsidRPr="00B523FE" w:rsidRDefault="00B523FE" w:rsidP="00B523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23F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What is </w:t>
      </w:r>
      <w:r w:rsidRPr="00B523FE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not</w:t>
      </w:r>
      <w:r w:rsidRPr="00B523F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found (gaps)</w:t>
      </w:r>
    </w:p>
    <w:p w:rsidR="00B523FE" w:rsidRPr="00B523FE" w:rsidRDefault="00B523FE" w:rsidP="00B523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3FE">
        <w:rPr>
          <w:rFonts w:ascii="Times New Roman" w:eastAsia="Times New Roman" w:hAnsi="Times New Roman" w:cs="Times New Roman"/>
          <w:sz w:val="24"/>
          <w:szCs w:val="24"/>
        </w:rPr>
        <w:t xml:space="preserve">No publicly found </w:t>
      </w:r>
      <w:r w:rsidRPr="00B523FE">
        <w:rPr>
          <w:rFonts w:ascii="Times New Roman" w:eastAsia="Times New Roman" w:hAnsi="Times New Roman" w:cs="Times New Roman"/>
          <w:b/>
          <w:bCs/>
          <w:sz w:val="24"/>
          <w:szCs w:val="24"/>
        </w:rPr>
        <w:t>chain of ownership</w:t>
      </w:r>
      <w:r w:rsidRPr="00B523FE">
        <w:rPr>
          <w:rFonts w:ascii="Times New Roman" w:eastAsia="Times New Roman" w:hAnsi="Times New Roman" w:cs="Times New Roman"/>
          <w:sz w:val="24"/>
          <w:szCs w:val="24"/>
        </w:rPr>
        <w:t xml:space="preserve"> or detailed provenance record (e.g. who owned it prior to the museum, when exactly acquired, from which dealer or directly from artist).</w:t>
      </w:r>
    </w:p>
    <w:p w:rsidR="00B523FE" w:rsidRPr="00B523FE" w:rsidRDefault="00B523FE" w:rsidP="00B523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3FE">
        <w:rPr>
          <w:rFonts w:ascii="Times New Roman" w:eastAsia="Times New Roman" w:hAnsi="Times New Roman" w:cs="Times New Roman"/>
          <w:sz w:val="24"/>
          <w:szCs w:val="24"/>
        </w:rPr>
        <w:t>No certificate of authenticity found in online sources.</w:t>
      </w:r>
    </w:p>
    <w:p w:rsidR="00B523FE" w:rsidRPr="00B523FE" w:rsidRDefault="00B523FE" w:rsidP="00B523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3FE">
        <w:rPr>
          <w:rFonts w:ascii="Times New Roman" w:eastAsia="Times New Roman" w:hAnsi="Times New Roman" w:cs="Times New Roman"/>
          <w:sz w:val="24"/>
          <w:szCs w:val="24"/>
        </w:rPr>
        <w:t xml:space="preserve">No published research paper or catalogue essay specifically dedicated to </w:t>
      </w:r>
      <w:r w:rsidRPr="00B523FE">
        <w:rPr>
          <w:rFonts w:ascii="Times New Roman" w:eastAsia="Times New Roman" w:hAnsi="Times New Roman" w:cs="Times New Roman"/>
          <w:i/>
          <w:iCs/>
          <w:sz w:val="24"/>
          <w:szCs w:val="24"/>
        </w:rPr>
        <w:t>Fiesta I</w:t>
      </w:r>
      <w:r w:rsidRPr="00B523FE">
        <w:rPr>
          <w:rFonts w:ascii="Times New Roman" w:eastAsia="Times New Roman" w:hAnsi="Times New Roman" w:cs="Times New Roman"/>
          <w:sz w:val="24"/>
          <w:szCs w:val="24"/>
        </w:rPr>
        <w:t xml:space="preserve"> (though discussions of her oeuvre in general exist).</w:t>
      </w:r>
    </w:p>
    <w:p w:rsidR="00B523FE" w:rsidRPr="00B523FE" w:rsidRDefault="00B523FE" w:rsidP="00B523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3FE">
        <w:rPr>
          <w:rFonts w:ascii="Times New Roman" w:eastAsia="Times New Roman" w:hAnsi="Times New Roman" w:cs="Times New Roman"/>
          <w:sz w:val="24"/>
          <w:szCs w:val="24"/>
        </w:rPr>
        <w:t xml:space="preserve">No archival documentation publicly posted that shows condition reports, conservation history, detailed material analyses of </w:t>
      </w:r>
      <w:r w:rsidRPr="00B523FE">
        <w:rPr>
          <w:rFonts w:ascii="Times New Roman" w:eastAsia="Times New Roman" w:hAnsi="Times New Roman" w:cs="Times New Roman"/>
          <w:i/>
          <w:iCs/>
          <w:sz w:val="24"/>
          <w:szCs w:val="24"/>
        </w:rPr>
        <w:t>Fiesta I</w:t>
      </w:r>
      <w:r w:rsidRPr="00B523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23FE" w:rsidRDefault="00B523FE">
      <w:bookmarkStart w:id="0" w:name="_GoBack"/>
      <w:bookmarkEnd w:id="0"/>
    </w:p>
    <w:sectPr w:rsidR="00B523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D12BC9"/>
    <w:multiLevelType w:val="multilevel"/>
    <w:tmpl w:val="0C6CE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5374B9"/>
    <w:multiLevelType w:val="multilevel"/>
    <w:tmpl w:val="4B5A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3FE"/>
    <w:rsid w:val="00B52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1E9A5D-35BC-4DBA-BE85-6AC686D7E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523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523F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B523FE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B52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523FE"/>
    <w:rPr>
      <w:b/>
      <w:bCs/>
    </w:rPr>
  </w:style>
  <w:style w:type="character" w:customStyle="1" w:styleId="ms-1">
    <w:name w:val="ms-1"/>
    <w:basedOn w:val="DefaultParagraphFont"/>
    <w:rsid w:val="00B523FE"/>
  </w:style>
  <w:style w:type="character" w:customStyle="1" w:styleId="max-w-15ch">
    <w:name w:val="max-w-[15ch]"/>
    <w:basedOn w:val="DefaultParagraphFont"/>
    <w:rsid w:val="00B523FE"/>
  </w:style>
  <w:style w:type="character" w:customStyle="1" w:styleId="-me-1">
    <w:name w:val="-me-1"/>
    <w:basedOn w:val="DefaultParagraphFont"/>
    <w:rsid w:val="00B523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0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ationalmuseum.gov.ph/page/23/?m=api&amp;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ationalmuseum.gov.ph/page/23/?m=api&amp;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mpypilapil.com/work_archive/national-museum-fiesta-chandeliers/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impypilapil.com/work_archive/national-museum-fiesta-chandeliers/?utm_source=chatgpt.com" TargetMode="External"/><Relationship Id="rId10" Type="http://schemas.openxmlformats.org/officeDocument/2006/relationships/hyperlink" Target="https://www.tatlerasia.com/lifestyle/arts/get-to-know-impy-pilapil-one-of-the-foremost-female-visual-artists-in-the-philippine-art-scene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atlerasia.com/lifestyle/arts/get-to-know-impy-pilapil-one-of-the-foremost-female-visual-artists-in-the-philippine-art-scene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Joro</dc:creator>
  <cp:keywords/>
  <dc:description/>
  <cp:lastModifiedBy>Joro</cp:lastModifiedBy>
  <cp:revision>1</cp:revision>
  <dcterms:created xsi:type="dcterms:W3CDTF">2025-09-23T14:20:00Z</dcterms:created>
  <dcterms:modified xsi:type="dcterms:W3CDTF">2025-09-23T14:24:00Z</dcterms:modified>
</cp:coreProperties>
</file>