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Les 24 Heures de la Passion</w:t>
        <w:br/>
        <w:t>Pré-validation M1 — audit global des citations brutes</w:t>
      </w:r>
    </w:p>
    <w:p>
      <w:pPr>
        <w:jc w:val="center"/>
      </w:pPr>
      <w:r>
        <w:rPr>
          <w:rFonts w:ascii="Arial" w:hAnsi="Arial"/>
          <w:color w:val="66625C"/>
          <w:sz w:val="19"/>
        </w:rPr>
        <w:t>Base immuable : v101.130  |  Successeur potentiel après approbation : v101.131</w:t>
      </w:r>
    </w:p>
    <w:tbl>
      <w:tblPr>
        <w:tblW w:type="auto" w:w="0"/>
        <w:jc w:val="center"/>
        <w:tblLook w:firstColumn="1" w:firstRow="1" w:lastColumn="0" w:lastRow="0" w:noHBand="0" w:noVBand="1" w:val="04A0"/>
      </w:tblPr>
      <w:tblGrid>
        <w:gridCol w:w="10166"/>
      </w:tblGrid>
      <w:tr>
        <w:tc>
          <w:tcPr>
            <w:tcW w:type="dxa" w:w="10166"/>
            <w:shd w:fill="FFF4E5"/>
            <w:tcBorders>
              <w:top w:val="single" w:sz="6" w:color="E5B96A"/>
              <w:left w:val="single" w:sz="6" w:color="E5B96A"/>
              <w:bottom w:val="single" w:sz="6" w:color="E5B96A"/>
              <w:right w:val="single" w:sz="6" w:color="E5B96A"/>
            </w:tcBorders>
            <w:tcMar>
              <w:top w:w="160" w:type="dxa"/>
              <w:start w:w="180" w:type="dxa"/>
              <w:bottom w:w="160" w:type="dxa"/>
              <w:end w:w="180" w:type="dxa"/>
            </w:tcMar>
          </w:tcPr>
          <w:p>
            <w:r>
              <w:rPr>
                <w:rFonts w:ascii="Arial" w:hAnsi="Arial"/>
                <w:b/>
                <w:color w:val="7A4B00"/>
                <w:sz w:val="21"/>
              </w:rPr>
              <w:t>STOP PRÉ-VALIDATION — aucune modification de l’application n’a été appliquée.</w:t>
            </w:r>
          </w:p>
          <w:p>
            <w:pPr/>
            <w:r>
              <w:t>M1 a fermé l’univers de découverte avec quatre loci de changement de display. Le second cycle indépendant reproduit les quatre et ne trouve aucun nouvel ID candidat. Le texte canonique reste inchangé dans tous les cas.</w:t>
            </w:r>
          </w:p>
        </w:tc>
      </w:tr>
    </w:tbl>
    <w:p>
      <w:pPr>
        <w:pStyle w:val="Heading1"/>
      </w:pPr>
      <w:r>
        <w:t>1. Résultat M1 et règle de validation</w:t>
      </w:r>
    </w:p>
    <w:p>
      <w:pPr>
        <w:pStyle w:val="ListBullet"/>
      </w:pPr>
      <w:r>
        <w:t>Univers reproduit : 4 613 records texte, 4 579 body/practice, 807 records avec guillemets/citations, pool prioritaire 205/205 classé.</w:t>
      </w:r>
    </w:p>
    <w:p>
      <w:pPr>
        <w:pStyle w:val="ListBullet"/>
      </w:pPr>
      <w:r>
        <w:t>Deux cycles de fermeture effectués ; nouveaux candidats au cycle 2 : 0.</w:t>
      </w:r>
    </w:p>
    <w:p>
      <w:pPr>
        <w:pStyle w:val="ListBullet"/>
      </w:pPr>
      <w:r>
        <w:t>Quatre loci distincts nécessitent une pré-validation utilisateur avant toute mutation.</w:t>
      </w:r>
    </w:p>
    <w:p>
      <w:pPr>
        <w:pStyle w:val="ListBullet"/>
      </w:pPr>
      <w:r>
        <w:t>La première freeze blind a été conservée. Un défaut de précision de son classifieur sémantique a été documenté ; les quatre cas ci-dessous ont donc été revalidés par preuves brutes indépendantes et/ou par l’invariant de parent de présentation.</w:t>
      </w:r>
    </w:p>
    <w:p>
      <w:r>
        <w:rPr>
          <w:b/>
        </w:rPr>
        <w:t xml:space="preserve">Règle héritée pertinente : </w:t>
      </w:r>
      <w:r>
        <w:t>dans une prise de parole divine continue, une citation enchâssée significative ne doit pas interrompre injustement la présentation du locuteur divin ; lorsque la citation elle-même constitue une parole divine directe, le locuteur doit aussi être représenté correctement. Les guillemets externes d’une prise de parole divine directe restent traités selon la convention de l’application.</w:t>
      </w:r>
    </w:p>
    <w:tbl>
      <w:tblPr>
        <w:tblW w:type="auto" w:w="0"/>
        <w:jc w:val="center"/>
        <w:tblLook w:firstColumn="1" w:firstRow="1" w:lastColumn="0" w:lastRow="0" w:noHBand="0" w:noVBand="1" w:val="04A0"/>
      </w:tblPr>
      <w:tblGrid>
        <w:gridCol w:w="3389"/>
        <w:gridCol w:w="3389"/>
        <w:gridCol w:w="3389"/>
      </w:tblGrid>
      <w:tr>
        <w:tc>
          <w:tcPr>
            <w:tcW w:type="dxa" w:w="3389"/>
            <w:shd w:fill="FDF5EC"/>
            <w:tcBorders>
              <w:top w:val="single" w:sz="6" w:color="D9D2C3"/>
              <w:left w:val="single" w:sz="6" w:color="D9D2C3"/>
              <w:bottom w:val="single" w:sz="6" w:color="D9D2C3"/>
              <w:right w:val="single" w:sz="6" w:color="D9D2C3"/>
            </w:tcBorders>
            <w:tcMar>
              <w:top w:w="80" w:type="dxa"/>
              <w:start w:w="100" w:type="dxa"/>
              <w:bottom w:w="80" w:type="dxa"/>
              <w:end w:w="100" w:type="dxa"/>
            </w:tcMar>
            <w:vAlign w:val="center"/>
          </w:tcPr>
          <w:p>
            <w:pPr>
              <w:jc w:val="center"/>
            </w:pPr>
            <w:r>
              <w:rPr>
                <w:rFonts w:ascii="Arial" w:hAnsi="Arial"/>
                <w:b/>
                <w:color w:val="5E3319"/>
                <w:sz w:val="17"/>
              </w:rPr>
              <w:t>JÉSUS</w:t>
            </w:r>
          </w:p>
        </w:tc>
        <w:tc>
          <w:tcPr>
            <w:tcW w:type="dxa" w:w="3389"/>
            <w:shd w:fill="F5F0F8"/>
            <w:tcBorders>
              <w:top w:val="single" w:sz="6" w:color="D9D2C3"/>
              <w:left w:val="single" w:sz="6" w:color="D9D2C3"/>
              <w:bottom w:val="single" w:sz="6" w:color="D9D2C3"/>
              <w:right w:val="single" w:sz="6" w:color="D9D2C3"/>
            </w:tcBorders>
            <w:tcMar>
              <w:top w:w="80" w:type="dxa"/>
              <w:start w:w="100" w:type="dxa"/>
              <w:bottom w:w="80" w:type="dxa"/>
              <w:end w:w="100" w:type="dxa"/>
            </w:tcMar>
            <w:vAlign w:val="center"/>
          </w:tcPr>
          <w:p>
            <w:pPr>
              <w:jc w:val="center"/>
            </w:pPr>
            <w:r>
              <w:rPr>
                <w:rFonts w:ascii="Arial" w:hAnsi="Arial"/>
                <w:b/>
                <w:color w:val="5A3A6B"/>
                <w:sz w:val="17"/>
              </w:rPr>
              <w:t>PÈRE</w:t>
            </w:r>
          </w:p>
        </w:tc>
        <w:tc>
          <w:tcPr>
            <w:tcW w:type="dxa" w:w="3389"/>
            <w:shd w:fill="FFFFFF"/>
            <w:tcBorders>
              <w:top w:val="single" w:sz="6" w:color="D9D2C3"/>
              <w:left w:val="single" w:sz="6" w:color="D9D2C3"/>
              <w:bottom w:val="single" w:sz="6" w:color="D9D2C3"/>
              <w:right w:val="single" w:sz="6" w:color="D9D2C3"/>
            </w:tcBorders>
            <w:tcMar>
              <w:top w:w="80" w:type="dxa"/>
              <w:start w:w="100" w:type="dxa"/>
              <w:bottom w:w="80" w:type="dxa"/>
              <w:end w:w="100" w:type="dxa"/>
            </w:tcMar>
            <w:vAlign w:val="center"/>
          </w:tcPr>
          <w:p>
            <w:pPr>
              <w:jc w:val="center"/>
            </w:pPr>
            <w:r>
              <w:rPr>
                <w:rFonts w:ascii="Arial" w:hAnsi="Arial"/>
                <w:b/>
                <w:color w:val="1A1714"/>
                <w:sz w:val="17"/>
              </w:rPr>
              <w:t>LUISA / NARRATION</w:t>
            </w:r>
          </w:p>
        </w:tc>
      </w:tr>
    </w:tbl>
    <w:p>
      <w:pPr>
        <w:pStyle w:val="Heading1"/>
      </w:pPr>
      <w:r>
        <w:t>2. Synthèse des quatre changements proposés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EDE8DC"/>
          </w:tcPr>
          <w:p>
            <w:r>
              <w:rPr>
                <w:b/>
                <w:sz w:val="17"/>
              </w:rPr>
              <w:t>ID</w:t>
            </w:r>
          </w:p>
        </w:tc>
        <w:tc>
          <w:tcPr>
            <w:tcW w:type="dxa" w:w="2033"/>
            <w:shd w:fill="EDE8DC"/>
          </w:tcPr>
          <w:p>
            <w:r>
              <w:rPr>
                <w:b/>
                <w:sz w:val="17"/>
              </w:rPr>
              <w:t>Passage</w:t>
            </w:r>
          </w:p>
        </w:tc>
        <w:tc>
          <w:tcPr>
            <w:tcW w:type="dxa" w:w="2033"/>
            <w:shd w:fill="EDE8DC"/>
          </w:tcPr>
          <w:p>
            <w:r>
              <w:rPr>
                <w:b/>
                <w:sz w:val="17"/>
              </w:rPr>
              <w:t>Aujourd’hui v101.130</w:t>
            </w:r>
          </w:p>
        </w:tc>
        <w:tc>
          <w:tcPr>
            <w:tcW w:type="dxa" w:w="2033"/>
            <w:shd w:fill="EDE8DC"/>
          </w:tcPr>
          <w:p>
            <w:r>
              <w:rPr>
                <w:b/>
                <w:sz w:val="17"/>
              </w:rPr>
              <w:t>Proposé</w:t>
            </w:r>
          </w:p>
        </w:tc>
        <w:tc>
          <w:tcPr>
            <w:tcW w:type="dxa" w:w="2033"/>
            <w:shd w:fill="EDE8DC"/>
          </w:tcPr>
          <w:p>
            <w:r>
              <w:rPr>
                <w:b/>
                <w:sz w:val="17"/>
              </w:rPr>
              <w:t>Nature</w:t>
            </w:r>
          </w:p>
        </w:tc>
      </w:tr>
      <w:tr>
        <w:tc>
          <w:tcPr>
            <w:tcW w:type="dxa" w:w="2033"/>
          </w:tcPr>
          <w:p>
            <w:r>
              <w:rPr>
                <w:rFonts w:ascii="Arial" w:hAnsi="Arial"/>
                <w:sz w:val="16"/>
              </w:rPr>
              <w:t>M1C001</w:t>
            </w:r>
          </w:p>
        </w:tc>
        <w:tc>
          <w:tcPr>
            <w:tcW w:type="dxa" w:w="2033"/>
          </w:tcPr>
          <w:p>
            <w:r>
              <w:rPr>
                <w:rFonts w:ascii="Arial" w:hAnsi="Arial"/>
                <w:sz w:val="16"/>
              </w:rPr>
              <w:t>Douleurs de Marie — P057</w:t>
            </w:r>
          </w:p>
        </w:tc>
        <w:tc>
          <w:tcPr>
            <w:tcW w:type="dxa" w:w="2033"/>
          </w:tcPr>
          <w:p>
            <w:r>
              <w:rPr>
                <w:rFonts w:ascii="Arial" w:hAnsi="Arial"/>
                <w:sz w:val="16"/>
              </w:rPr>
              <w:t>Jésus 0–76; break @78</w:t>
            </w:r>
          </w:p>
        </w:tc>
        <w:tc>
          <w:tcPr>
            <w:tcW w:type="dxa" w:w="2033"/>
          </w:tcPr>
          <w:p>
            <w:r>
              <w:rPr>
                <w:rFonts w:ascii="Arial" w:hAnsi="Arial"/>
                <w:sz w:val="16"/>
              </w:rPr>
              <w:t>Jésus 0–114; aucun break</w:t>
            </w:r>
          </w:p>
        </w:tc>
        <w:tc>
          <w:tcPr>
            <w:tcW w:type="dxa" w:w="2033"/>
          </w:tcPr>
          <w:p>
            <w:r>
              <w:rPr>
                <w:rFonts w:ascii="Arial" w:hAnsi="Arial"/>
                <w:sz w:val="16"/>
              </w:rPr>
              <w:t>continuité + topologie</w:t>
            </w:r>
          </w:p>
        </w:tc>
      </w:tr>
      <w:tr>
        <w:tc>
          <w:tcPr>
            <w:tcW w:type="dxa" w:w="2033"/>
          </w:tcPr>
          <w:p>
            <w:r>
              <w:rPr>
                <w:rFonts w:ascii="Arial" w:hAnsi="Arial"/>
                <w:sz w:val="16"/>
              </w:rPr>
              <w:t>M1C002</w:t>
            </w:r>
          </w:p>
        </w:tc>
        <w:tc>
          <w:tcPr>
            <w:tcW w:type="dxa" w:w="2033"/>
          </w:tcPr>
          <w:p>
            <w:r>
              <w:rPr>
                <w:rFonts w:ascii="Arial" w:hAnsi="Arial"/>
                <w:sz w:val="16"/>
              </w:rPr>
              <w:t>Douleurs de Marie — P100</w:t>
            </w:r>
          </w:p>
        </w:tc>
        <w:tc>
          <w:tcPr>
            <w:tcW w:type="dxa" w:w="2033"/>
          </w:tcPr>
          <w:p>
            <w:r>
              <w:rPr>
                <w:rFonts w:ascii="Arial" w:hAnsi="Arial"/>
                <w:sz w:val="16"/>
              </w:rPr>
              <w:t>Jésus 0–38; break @40</w:t>
            </w:r>
          </w:p>
        </w:tc>
        <w:tc>
          <w:tcPr>
            <w:tcW w:type="dxa" w:w="2033"/>
          </w:tcPr>
          <w:p>
            <w:r>
              <w:rPr>
                <w:rFonts w:ascii="Arial" w:hAnsi="Arial"/>
                <w:sz w:val="16"/>
              </w:rPr>
              <w:t>Jésus 0–99; aucun break</w:t>
            </w:r>
          </w:p>
        </w:tc>
        <w:tc>
          <w:tcPr>
            <w:tcW w:type="dxa" w:w="2033"/>
          </w:tcPr>
          <w:p>
            <w:r>
              <w:rPr>
                <w:rFonts w:ascii="Arial" w:hAnsi="Arial"/>
                <w:sz w:val="16"/>
              </w:rPr>
              <w:t>locuteur + continuité + topologie</w:t>
            </w:r>
          </w:p>
        </w:tc>
      </w:tr>
      <w:tr>
        <w:tc>
          <w:tcPr>
            <w:tcW w:type="dxa" w:w="2033"/>
          </w:tcPr>
          <w:p>
            <w:r>
              <w:rPr>
                <w:rFonts w:ascii="Arial" w:hAnsi="Arial"/>
                <w:sz w:val="16"/>
              </w:rPr>
              <w:t>M1C003</w:t>
            </w:r>
          </w:p>
        </w:tc>
        <w:tc>
          <w:tcPr>
            <w:tcW w:type="dxa" w:w="2033"/>
          </w:tcPr>
          <w:p>
            <w:r>
              <w:rPr>
                <w:rFonts w:ascii="Arial" w:hAnsi="Arial"/>
                <w:sz w:val="16"/>
              </w:rPr>
              <w:t>Texte lié 21e Heure — P067–P073</w:t>
            </w:r>
          </w:p>
        </w:tc>
        <w:tc>
          <w:tcPr>
            <w:tcW w:type="dxa" w:w="2033"/>
          </w:tcPr>
          <w:p>
            <w:r>
              <w:rPr>
                <w:rFonts w:ascii="Arial" w:hAnsi="Arial"/>
                <w:sz w:val="16"/>
              </w:rPr>
              <w:t>aucun locuteur; aucun break @260</w:t>
            </w:r>
          </w:p>
        </w:tc>
        <w:tc>
          <w:tcPr>
            <w:tcW w:type="dxa" w:w="2033"/>
          </w:tcPr>
          <w:p>
            <w:r>
              <w:rPr>
                <w:rFonts w:ascii="Arial" w:hAnsi="Arial"/>
                <w:sz w:val="16"/>
              </w:rPr>
              <w:t>Père sur la citation; break @260</w:t>
            </w:r>
          </w:p>
        </w:tc>
        <w:tc>
          <w:tcPr>
            <w:tcW w:type="dxa" w:w="2033"/>
          </w:tcPr>
          <w:p>
            <w:r>
              <w:rPr>
                <w:rFonts w:ascii="Arial" w:hAnsi="Arial"/>
                <w:sz w:val="16"/>
              </w:rPr>
              <w:t>locuteur + wrappers + cross-record</w:t>
            </w:r>
          </w:p>
        </w:tc>
      </w:tr>
      <w:tr>
        <w:tc>
          <w:tcPr>
            <w:tcW w:type="dxa" w:w="2033"/>
          </w:tcPr>
          <w:p>
            <w:r>
              <w:rPr>
                <w:rFonts w:ascii="Arial" w:hAnsi="Arial"/>
                <w:sz w:val="16"/>
              </w:rPr>
              <w:t>M1C004</w:t>
            </w:r>
          </w:p>
        </w:tc>
        <w:tc>
          <w:tcPr>
            <w:tcW w:type="dxa" w:w="2033"/>
          </w:tcPr>
          <w:p>
            <w:r>
              <w:rPr>
                <w:rFonts w:ascii="Arial" w:hAnsi="Arial"/>
                <w:sz w:val="16"/>
              </w:rPr>
              <w:t>Texte lié 21e Heure — P100</w:t>
            </w:r>
          </w:p>
        </w:tc>
        <w:tc>
          <w:tcPr>
            <w:tcW w:type="dxa" w:w="2033"/>
          </w:tcPr>
          <w:p>
            <w:r>
              <w:rPr>
                <w:rFonts w:ascii="Arial" w:hAnsi="Arial"/>
                <w:sz w:val="16"/>
              </w:rPr>
              <w:t>aucun locuteur</w:t>
            </w:r>
          </w:p>
        </w:tc>
        <w:tc>
          <w:tcPr>
            <w:tcW w:type="dxa" w:w="2033"/>
          </w:tcPr>
          <w:p>
            <w:r>
              <w:rPr>
                <w:rFonts w:ascii="Arial" w:hAnsi="Arial"/>
                <w:sz w:val="16"/>
              </w:rPr>
              <w:t>Jésus 27–55; aucun break</w:t>
            </w:r>
          </w:p>
        </w:tc>
        <w:tc>
          <w:tcPr>
            <w:tcW w:type="dxa" w:w="2033"/>
          </w:tcPr>
          <w:p>
            <w:r>
              <w:rPr>
                <w:rFonts w:ascii="Arial" w:hAnsi="Arial"/>
                <w:sz w:val="16"/>
              </w:rPr>
              <w:t>locuteur imbriqué</w:t>
            </w:r>
          </w:p>
        </w:tc>
      </w:tr>
    </w:tbl>
    <w:p>
      <w:pPr>
        <w:pStyle w:val="Heading1"/>
      </w:pPr>
      <w:r>
        <w:t>3. Comparaison détaillée — affichage actuel / affichage proposé</w:t>
      </w:r>
    </w:p>
    <w:p>
      <w:pPr>
        <w:pStyle w:val="Heading2"/>
        <w:keepNext/>
      </w:pPr>
      <w:r>
        <w:t>3.1 — Douleurs et souffrances de Marie — citation enchâssée dans la parole de Jésus</w:t>
      </w:r>
    </w:p>
    <w:p>
      <w:pPr>
        <w:keepNext/>
      </w:pPr>
      <w:r>
        <w:rPr>
          <w:rFonts w:ascii="Consolas" w:hAnsi="Consolas"/>
          <w:color w:val="66625C"/>
          <w:sz w:val="17"/>
        </w:rPr>
        <w:t>PASSION24.TEXT.PART_III_MARY_SORROWS.BODY.P057  |  Q0264</w:t>
      </w:r>
    </w:p>
    <w:p>
      <w:pPr>
        <w:spacing w:after="60"/>
      </w:pPr>
      <w:r>
        <w:rPr>
          <w:rFonts w:ascii="Arial" w:hAnsi="Arial"/>
          <w:b/>
          <w:color w:val="9A6A28"/>
          <w:sz w:val="19"/>
        </w:rPr>
        <w:t xml:space="preserve">Diagnostic. </w:t>
      </w:r>
      <w:r>
        <w:rPr>
          <w:rFonts w:ascii="Arial" w:hAnsi="Arial"/>
          <w:sz w:val="19"/>
        </w:rPr>
        <w:t>Le record précédent et le record suivant sont entièrement dans la prise de parole continue de Jésus. Dans P057, v101.130 coupe pourtant la présentation juste avant la citation « Il est à la fois ancien et nouveau. » et crée un saut immédiatement après le guillemet ouvrant.</w:t>
      </w:r>
    </w:p>
    <w:p>
      <w:pPr>
        <w:spacing w:after="60"/>
      </w:pPr>
      <w:r>
        <w:rPr>
          <w:rFonts w:ascii="Arial" w:hAnsi="Arial"/>
          <w:b/>
          <w:color w:val="9A6A28"/>
          <w:sz w:val="19"/>
        </w:rPr>
        <w:t xml:space="preserve">Offsets / topologie. </w:t>
      </w:r>
      <w:r>
        <w:rPr>
          <w:rFonts w:ascii="Arial" w:hAnsi="Arial"/>
          <w:sz w:val="19"/>
        </w:rPr>
        <w:t>Actuel : run JESUS 0–76 ; break @78.  Proposé : run JESUS 0–114 ; breaks [].</w:t>
      </w:r>
    </w:p>
    <w:p>
      <w:pPr>
        <w:spacing w:after="160"/>
      </w:pPr>
      <w:r>
        <w:rPr>
          <w:rFonts w:ascii="Arial" w:hAnsi="Arial"/>
          <w:b/>
          <w:sz w:val="19"/>
        </w:rPr>
        <w:t>Texte canonique : inchangé.</w:t>
      </w:r>
    </w:p>
    <w:tbl>
      <w:tblPr>
        <w:tblW w:type="auto" w:w="0"/>
        <w:jc w:val="center"/>
        <w:tblLayout w:type="autofit"/>
        <w:tblLook w:firstColumn="1" w:firstRow="1" w:lastColumn="0" w:lastRow="0" w:noHBand="0" w:noVBand="1" w:val="04A0"/>
      </w:tblPr>
      <w:tblGrid>
        <w:gridCol w:w="10166"/>
      </w:tblGrid>
      <w:tr>
        <w:tc>
          <w:tcPr>
            <w:tcW w:type="dxa" w:w="10166"/>
            <w:shd w:fill="FDF5EC"/>
            <w:tcBorders>
              <w:top w:val="single" w:sz="6" w:color="D9D2C3"/>
              <w:left w:val="single" w:sz="6" w:color="D9D2C3"/>
              <w:bottom w:val="single" w:sz="6" w:color="D9D2C3"/>
              <w:right w:val="single" w:sz="6" w:color="D9D2C3"/>
            </w:tcBorders>
            <w:tcMar>
              <w:top w:w="150" w:type="dxa"/>
              <w:start w:w="180" w:type="dxa"/>
              <w:bottom w:w="150" w:type="dxa"/>
              <w:end w:w="180" w:type="dxa"/>
            </w:tcMar>
          </w:tcPr>
          <w:p>
            <w:pPr>
              <w:spacing w:after="100"/>
            </w:pPr>
            <w:r>
              <w:rPr>
                <w:rFonts w:ascii="Arial" w:hAnsi="Arial"/>
                <w:b/>
                <w:color w:val="66625C"/>
                <w:sz w:val="18"/>
              </w:rPr>
              <w:t>AUJOURD’HUI — v101.130</w:t>
            </w:r>
          </w:p>
          <w:p>
            <w:pPr>
              <w:spacing w:after="0" w:line="300" w:lineRule="auto"/>
            </w:pPr>
            <w:r>
              <w:rPr>
                <w:rFonts w:ascii="Georgia" w:hAnsi="Georgia"/>
                <w:b w:val="0"/>
                <w:i/>
                <w:color w:val="5E3319"/>
                <w:sz w:val="22"/>
              </w:rPr>
              <w:t>Oh ! Combien la Création exalte de façon admirable ce dicton Me concernant :</w:t>
            </w:r>
            <w:r>
              <w:rPr>
                <w:rFonts w:ascii="Georgia" w:hAnsi="Georgia"/>
                <w:b w:val="0"/>
                <w:i w:val="0"/>
                <w:color w:val="1A1714"/>
                <w:sz w:val="22"/>
              </w:rPr>
              <w:t xml:space="preserve"> "</w:t>
            </w:r>
            <w:r>
              <w:br/>
            </w:r>
            <w:r>
              <w:rPr>
                <w:rFonts w:ascii="Georgia" w:hAnsi="Georgia"/>
                <w:b w:val="0"/>
                <w:i w:val="0"/>
                <w:color w:val="1A1714"/>
                <w:sz w:val="22"/>
              </w:rPr>
              <w:t>Il est à la fois ancien et nouveau."</w:t>
            </w:r>
          </w:p>
          <w:p>
            <w:pPr>
              <w:spacing w:before="100" w:after="0"/>
            </w:pPr>
            <w:r>
              <w:rPr>
                <w:rFonts w:ascii="Arial" w:hAnsi="Arial"/>
                <w:color w:val="66625C"/>
                <w:sz w:val="17"/>
              </w:rPr>
              <w:t>Le saut @78 intervient avant le « I » de « Il » ; le guillemet ouvrant et toute la citation perdent la présentation de Jésus.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DF5EC"/>
            <w:tcBorders>
              <w:top w:val="single" w:sz="6" w:color="D9D2C3"/>
              <w:left w:val="single" w:sz="6" w:color="D9D2C3"/>
              <w:bottom w:val="single" w:sz="6" w:color="D9D2C3"/>
              <w:right w:val="single" w:sz="6" w:color="D9D2C3"/>
            </w:tcBorders>
            <w:tcMar>
              <w:top w:w="150" w:type="dxa"/>
              <w:start w:w="180" w:type="dxa"/>
              <w:bottom w:w="150" w:type="dxa"/>
              <w:end w:w="180" w:type="dxa"/>
            </w:tcMar>
          </w:tcPr>
          <w:p>
            <w:pPr>
              <w:spacing w:after="100"/>
            </w:pPr>
            <w:r>
              <w:rPr>
                <w:rFonts w:ascii="Arial" w:hAnsi="Arial"/>
                <w:b/>
                <w:color w:val="66625C"/>
                <w:sz w:val="18"/>
              </w:rPr>
              <w:t>APRÈS MODIFICATION PROPOSÉE</w:t>
            </w:r>
          </w:p>
          <w:p>
            <w:pPr>
              <w:spacing w:after="0" w:line="300" w:lineRule="auto"/>
            </w:pPr>
            <w:r>
              <w:rPr>
                <w:rFonts w:ascii="Georgia" w:hAnsi="Georgia"/>
                <w:b w:val="0"/>
                <w:i/>
                <w:color w:val="5E3319"/>
                <w:sz w:val="22"/>
              </w:rPr>
              <w:t>Oh ! Combien la Création exalte de façon admirable ce dicton Me concernant : "Il est à la fois ancien et nouveau."</w:t>
            </w:r>
          </w:p>
          <w:p>
            <w:pPr>
              <w:spacing w:before="100" w:after="0"/>
            </w:pPr>
            <w:r>
              <w:rPr>
                <w:rFonts w:ascii="Arial" w:hAnsi="Arial"/>
                <w:color w:val="66625C"/>
                <w:sz w:val="17"/>
              </w:rPr>
              <w:t>Citation significative visible et inline ; aucun saut local ; continuité de Jésus conservée sur tout le record.</w:t>
            </w:r>
          </w:p>
        </w:tc>
      </w:tr>
    </w:tbl>
    <w:p>
      <w:pPr>
        <w:spacing w:after="0"/>
      </w:pPr>
    </w:p>
    <w:p>
      <w:pPr>
        <w:pStyle w:val="Heading2"/>
        <w:keepNext/>
      </w:pPr>
      <w:r>
        <w:t>3.2 — Douleurs et souffrances de Marie — paroles directes de Jésus à sa Mère</w:t>
      </w:r>
    </w:p>
    <w:p>
      <w:pPr>
        <w:keepNext/>
      </w:pPr>
      <w:r>
        <w:rPr>
          <w:rFonts w:ascii="Consolas" w:hAnsi="Consolas"/>
          <w:color w:val="66625C"/>
          <w:sz w:val="17"/>
        </w:rPr>
        <w:t>PASSION24.TEXT.PART_III_MARY_SORROWS.BODY.P100  |  Q0268</w:t>
      </w:r>
    </w:p>
    <w:p>
      <w:pPr>
        <w:spacing w:after="60"/>
      </w:pPr>
      <w:r>
        <w:rPr>
          <w:rFonts w:ascii="Arial" w:hAnsi="Arial"/>
          <w:b/>
          <w:color w:val="9A6A28"/>
          <w:sz w:val="19"/>
        </w:rPr>
        <w:t xml:space="preserve">Diagnostic. </w:t>
      </w:r>
      <w:r>
        <w:rPr>
          <w:rFonts w:ascii="Arial" w:hAnsi="Arial"/>
          <w:sz w:val="19"/>
        </w:rPr>
        <w:t>Le « Je » de « Et Je Lui demandais » est Jésus dans une prise de parole extérieure de Jésus. La citation reproduit donc Ses propres paroles directes adressées à Marie. v101.130 s’arrête avant le guillemet et place un saut avant « Maman ».</w:t>
      </w:r>
    </w:p>
    <w:p>
      <w:pPr>
        <w:spacing w:after="60"/>
      </w:pPr>
      <w:r>
        <w:rPr>
          <w:rFonts w:ascii="Arial" w:hAnsi="Arial"/>
          <w:b/>
          <w:color w:val="9A6A28"/>
          <w:sz w:val="19"/>
        </w:rPr>
        <w:t xml:space="preserve">Offsets / topologie. </w:t>
      </w:r>
      <w:r>
        <w:rPr>
          <w:rFonts w:ascii="Arial" w:hAnsi="Arial"/>
          <w:sz w:val="19"/>
        </w:rPr>
        <w:t>Actuel : SPEECH_DATA/SP JESUS 0–38 ; break @40.  Proposé : présentation Jésus continue 0–99 ; aucun break.</w:t>
      </w:r>
    </w:p>
    <w:p>
      <w:pPr>
        <w:spacing w:after="160"/>
      </w:pPr>
      <w:r>
        <w:rPr>
          <w:rFonts w:ascii="Arial" w:hAnsi="Arial"/>
          <w:b/>
          <w:sz w:val="19"/>
        </w:rPr>
        <w:t>Texte canonique : inchangé.</w:t>
      </w:r>
    </w:p>
    <w:tbl>
      <w:tblPr>
        <w:tblW w:type="auto" w:w="0"/>
        <w:jc w:val="center"/>
        <w:tblLayout w:type="autofit"/>
        <w:tblLook w:firstColumn="1" w:firstRow="1" w:lastColumn="0" w:lastRow="0" w:noHBand="0" w:noVBand="1" w:val="04A0"/>
      </w:tblPr>
      <w:tblGrid>
        <w:gridCol w:w="10166"/>
      </w:tblGrid>
      <w:tr>
        <w:tc>
          <w:tcPr>
            <w:tcW w:type="dxa" w:w="10166"/>
            <w:shd w:fill="FDF5EC"/>
            <w:tcBorders>
              <w:top w:val="single" w:sz="6" w:color="D9D2C3"/>
              <w:left w:val="single" w:sz="6" w:color="D9D2C3"/>
              <w:bottom w:val="single" w:sz="6" w:color="D9D2C3"/>
              <w:right w:val="single" w:sz="6" w:color="D9D2C3"/>
            </w:tcBorders>
            <w:tcMar>
              <w:top w:w="150" w:type="dxa"/>
              <w:start w:w="180" w:type="dxa"/>
              <w:bottom w:w="150" w:type="dxa"/>
              <w:end w:w="180" w:type="dxa"/>
            </w:tcMar>
          </w:tcPr>
          <w:p>
            <w:pPr>
              <w:spacing w:after="100"/>
            </w:pPr>
            <w:r>
              <w:rPr>
                <w:rFonts w:ascii="Arial" w:hAnsi="Arial"/>
                <w:b/>
                <w:color w:val="66625C"/>
                <w:sz w:val="18"/>
              </w:rPr>
              <w:t>AUJOURD’HUI — v101.130</w:t>
            </w:r>
          </w:p>
          <w:p>
            <w:pPr>
              <w:spacing w:after="0" w:line="300" w:lineRule="auto"/>
            </w:pPr>
            <w:r>
              <w:rPr>
                <w:rFonts w:ascii="Georgia" w:hAnsi="Georgia"/>
                <w:b w:val="0"/>
                <w:i/>
                <w:color w:val="5E3319"/>
                <w:sz w:val="22"/>
              </w:rPr>
              <w:t>Et Je Lui demandais alors sans cesse :</w:t>
            </w:r>
            <w:r>
              <w:rPr>
                <w:rFonts w:ascii="Georgia" w:hAnsi="Georgia"/>
                <w:b w:val="0"/>
                <w:i w:val="0"/>
                <w:color w:val="1A1714"/>
                <w:sz w:val="22"/>
              </w:rPr>
              <w:t xml:space="preserve"> "</w:t>
            </w:r>
            <w:r>
              <w:br/>
            </w:r>
            <w:r>
              <w:rPr>
                <w:rFonts w:ascii="Georgia" w:hAnsi="Georgia"/>
                <w:b w:val="0"/>
                <w:i w:val="0"/>
                <w:color w:val="1A1714"/>
                <w:sz w:val="22"/>
              </w:rPr>
              <w:t>Maman, veux-Tu faire ceci ? Veux-Tu souffrir cette peine ?"</w:t>
            </w:r>
          </w:p>
          <w:p>
            <w:pPr>
              <w:spacing w:before="100" w:after="0"/>
            </w:pPr>
            <w:r>
              <w:rPr>
                <w:rFonts w:ascii="Arial" w:hAnsi="Arial"/>
                <w:color w:val="66625C"/>
                <w:sz w:val="17"/>
              </w:rPr>
              <w:t>Le break @40 sépare artificiellement « Maman… » de la phrase et la citation directe de Jésus n’est pas présentée comme telle.</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DF5EC"/>
            <w:tcBorders>
              <w:top w:val="single" w:sz="6" w:color="D9D2C3"/>
              <w:left w:val="single" w:sz="6" w:color="D9D2C3"/>
              <w:bottom w:val="single" w:sz="6" w:color="D9D2C3"/>
              <w:right w:val="single" w:sz="6" w:color="D9D2C3"/>
            </w:tcBorders>
            <w:tcMar>
              <w:top w:w="150" w:type="dxa"/>
              <w:start w:w="180" w:type="dxa"/>
              <w:bottom w:w="150" w:type="dxa"/>
              <w:end w:w="180" w:type="dxa"/>
            </w:tcMar>
          </w:tcPr>
          <w:p>
            <w:pPr>
              <w:spacing w:after="100"/>
            </w:pPr>
            <w:r>
              <w:rPr>
                <w:rFonts w:ascii="Arial" w:hAnsi="Arial"/>
                <w:b/>
                <w:color w:val="66625C"/>
                <w:sz w:val="18"/>
              </w:rPr>
              <w:t>APRÈS MODIFICATION PROPOSÉE</w:t>
            </w:r>
          </w:p>
          <w:p>
            <w:pPr>
              <w:spacing w:after="0" w:line="300" w:lineRule="auto"/>
            </w:pPr>
            <w:r>
              <w:rPr>
                <w:rFonts w:ascii="Georgia" w:hAnsi="Georgia"/>
                <w:b w:val="0"/>
                <w:i/>
                <w:color w:val="5E3319"/>
                <w:sz w:val="22"/>
              </w:rPr>
              <w:t>Et Je Lui demandais alors sans cesse : "Maman, veux-Tu faire ceci ? Veux-Tu souffrir cette peine ?"</w:t>
            </w:r>
          </w:p>
          <w:p>
            <w:pPr>
              <w:spacing w:before="100" w:after="0"/>
            </w:pPr>
            <w:r>
              <w:rPr>
                <w:rFonts w:ascii="Arial" w:hAnsi="Arial"/>
                <w:color w:val="66625C"/>
                <w:sz w:val="17"/>
              </w:rPr>
              <w:t>Même phrase, même prise de parole de Jésus ; guillemets visibles ; aucun saut local.</w:t>
            </w:r>
          </w:p>
        </w:tc>
      </w:tr>
    </w:tbl>
    <w:p>
      <w:pPr>
        <w:spacing w:after="0"/>
      </w:pPr>
    </w:p>
    <w:p>
      <w:pPr>
        <w:pStyle w:val="Heading2"/>
        <w:keepNext/>
      </w:pPr>
      <w:r>
        <w:t>3.3 — Texte lié à la 21e Heure — parole du Père provenant du Trône divin</w:t>
      </w:r>
    </w:p>
    <w:p>
      <w:pPr>
        <w:keepNext/>
      </w:pPr>
      <w:r>
        <w:rPr>
          <w:rFonts w:ascii="Consolas" w:hAnsi="Consolas"/>
          <w:color w:val="66625C"/>
          <w:sz w:val="17"/>
        </w:rPr>
        <w:t>P067–P073  |  Q0497</w:t>
      </w:r>
    </w:p>
    <w:p>
      <w:pPr>
        <w:spacing w:after="60"/>
      </w:pPr>
      <w:r>
        <w:rPr>
          <w:rFonts w:ascii="Arial" w:hAnsi="Arial"/>
          <w:b/>
          <w:color w:val="9A6A28"/>
          <w:sz w:val="19"/>
        </w:rPr>
        <w:t xml:space="preserve">Diagnostic. </w:t>
      </w:r>
      <w:r>
        <w:rPr>
          <w:rFonts w:ascii="Arial" w:hAnsi="Arial"/>
          <w:sz w:val="19"/>
        </w:rPr>
        <w:t>Le reporter brut est explicite : « une Voix provenant du Trône divin dit ». La citation qui suit parle au « Nous » divin et à « notre Volonté ». Aucun SPEECH_DATA ni aucune projection de présentation n’existe actuellement sur P067–P073. Dans P073, après la fermeture de la citation, « Ensuite, la Voix cessa… » reprend la narration.</w:t>
      </w:r>
    </w:p>
    <w:p>
      <w:pPr>
        <w:spacing w:after="60"/>
      </w:pPr>
      <w:r>
        <w:rPr>
          <w:rFonts w:ascii="Arial" w:hAnsi="Arial"/>
          <w:b/>
          <w:color w:val="9A6A28"/>
          <w:sz w:val="19"/>
        </w:rPr>
        <w:t xml:space="preserve">Offsets / topologie. </w:t>
      </w:r>
      <w:r>
        <w:rPr>
          <w:rFonts w:ascii="Arial" w:hAnsi="Arial"/>
          <w:sz w:val="19"/>
        </w:rPr>
        <w:t>Actuel : aucune présentation divine ; aucun break @260.  Proposé : wrapper ouvrant P067 @47–48 masqué ; P068–P072 entièrement PÈRE ; P073 PÈRE 0–259, wrapper fermant 259–260 masqué, break @260 avant « Ensuite… ».</w:t>
      </w:r>
    </w:p>
    <w:p>
      <w:pPr>
        <w:spacing w:after="160"/>
      </w:pPr>
      <w:r>
        <w:rPr>
          <w:rFonts w:ascii="Arial" w:hAnsi="Arial"/>
          <w:b/>
          <w:sz w:val="19"/>
        </w:rPr>
        <w:t>Texte canonique : inchangé.</w:t>
      </w:r>
    </w:p>
    <w:tbl>
      <w:tblPr>
        <w:tblW w:type="auto" w:w="0"/>
        <w:jc w:val="center"/>
        <w:tblLayout w:type="autofit"/>
        <w:tblLook w:firstColumn="1" w:firstRow="1" w:lastColumn="0" w:lastRow="0" w:noHBand="0" w:noVBand="1" w:val="04A0"/>
      </w:tblPr>
      <w:tblGrid>
        <w:gridCol w:w="10166"/>
      </w:tblGrid>
      <w:tr>
        <w:tc>
          <w:tcPr>
            <w:tcW w:type="dxa" w:w="10166"/>
            <w:shd w:fill="FFFFFF"/>
            <w:tcBorders>
              <w:top w:val="single" w:sz="6" w:color="D9D2C3"/>
              <w:left w:val="single" w:sz="6" w:color="D9D2C3"/>
              <w:bottom w:val="single" w:sz="6" w:color="D9D2C3"/>
              <w:right w:val="single" w:sz="6" w:color="D9D2C3"/>
            </w:tcBorders>
            <w:tcMar>
              <w:top w:w="150" w:type="dxa"/>
              <w:start w:w="180" w:type="dxa"/>
              <w:bottom w:w="150" w:type="dxa"/>
              <w:end w:w="180" w:type="dxa"/>
            </w:tcMar>
          </w:tcPr>
          <w:p>
            <w:pPr>
              <w:spacing w:after="100"/>
            </w:pPr>
            <w:r>
              <w:rPr>
                <w:rFonts w:ascii="Arial" w:hAnsi="Arial"/>
                <w:b/>
                <w:color w:val="66625C"/>
                <w:sz w:val="18"/>
              </w:rPr>
              <w:t>AUJOURD’HUI — v101.130</w:t>
            </w:r>
          </w:p>
          <w:p>
            <w:pPr>
              <w:spacing w:after="0" w:line="300" w:lineRule="auto"/>
            </w:pPr>
            <w:r>
              <w:rPr>
                <w:rFonts w:ascii="Georgia" w:hAnsi="Georgia"/>
                <w:b w:val="0"/>
                <w:i w:val="0"/>
                <w:color w:val="1A1714"/>
                <w:sz w:val="22"/>
              </w:rPr>
              <w:t>Alors, une Voix provenant du Trône divin dit : «</w:t>
            </w:r>
            <w:r>
              <w:br/>
            </w:r>
            <w:r>
              <w:rPr>
                <w:rFonts w:ascii="Georgia" w:hAnsi="Georgia"/>
                <w:b w:val="0"/>
                <w:i w:val="0"/>
                <w:color w:val="1A1714"/>
                <w:sz w:val="22"/>
              </w:rPr>
              <w:t>Elle est l'élue parmi tous les élus.</w:t>
            </w:r>
            <w:r>
              <w:br/>
            </w:r>
            <w:r>
              <w:rPr>
                <w:rFonts w:ascii="Georgia" w:hAnsi="Georgia"/>
                <w:b w:val="0"/>
                <w:i w:val="0"/>
                <w:color w:val="1A1714"/>
                <w:sz w:val="22"/>
              </w:rPr>
              <w:t>Elle est la toute belle, Elle est l'unique créature qui nous a donné sa volonté et qui l'a déposée sans vie sur nos Genoux, dans nos Mains. Quant à Nous, en échange, nous lui avons fait le cadeau de notre Volonté. Nous ne pouvions lui faire un plus grand cadeau. Puisque l'acquisition de cette Volonté suprême lui donnait le pouvoir de faire descendre le Verbe sur la terre et d'enclencher la Rédemption de l'humanité.</w:t>
            </w:r>
            <w:r>
              <w:br/>
            </w:r>
            <w:r>
              <w:rPr>
                <w:rFonts w:ascii="Georgia" w:hAnsi="Georgia"/>
                <w:b w:val="0"/>
                <w:i w:val="0"/>
                <w:color w:val="1A1714"/>
                <w:sz w:val="22"/>
              </w:rPr>
              <w:t>Une volonté humaine n'aurait eu sur nous aucun pouvoir d'attirance. Mais une Volonté divine en cette incomparable créature Nous a ravis et conquis. Incapables de résister, Nous avons cédé à ses supplications et Nous avons fait descendre le Verbe sur la terre.</w:t>
            </w:r>
            <w:r>
              <w:br/>
            </w:r>
            <w:r>
              <w:rPr>
                <w:rFonts w:ascii="Georgia" w:hAnsi="Georgia"/>
                <w:b w:val="0"/>
                <w:i w:val="0"/>
                <w:color w:val="1A1714"/>
                <w:sz w:val="22"/>
              </w:rPr>
              <w:t>Cela dit, Nous attendons de toi que tu viennes mourir sur l'autre Genou du Père en Nous donnant toi aussi ta volonté.</w:t>
            </w:r>
            <w:r>
              <w:br/>
            </w:r>
            <w:r>
              <w:rPr>
                <w:rFonts w:ascii="Georgia" w:hAnsi="Georgia"/>
                <w:b w:val="0"/>
                <w:i w:val="0"/>
                <w:color w:val="1A1714"/>
                <w:sz w:val="22"/>
              </w:rPr>
              <w:t>Par la suite, en voyant dans nos Mains ta volonté morte comme si elle n'existait plus pour toi, Nous te ferons cadeau de la Nôtre.</w:t>
            </w:r>
            <w:r>
              <w:br/>
            </w:r>
            <w:r>
              <w:rPr>
                <w:rFonts w:ascii="Georgia" w:hAnsi="Georgia"/>
                <w:b w:val="0"/>
                <w:i w:val="0"/>
                <w:color w:val="1A1714"/>
                <w:sz w:val="22"/>
              </w:rPr>
              <w:t>Et à travers toi, c'est-à-dire à travers notre Volonté en toi, notre Fiat revivra sur la terre. Nous regarderons vos deux volontés, celle de la divine Mère et la tienne, comme un gage précieux, apte à servir de rançon pour toutes les autres volontés humaines.» Ensuite, la Voix cessa de se faire entendre. Je me suis retrouvée sur l'autre Genou du Père dans l'acte de rendre mon dernier soupir.</w:t>
            </w:r>
          </w:p>
          <w:p>
            <w:pPr>
              <w:spacing w:before="100" w:after="0"/>
            </w:pPr>
            <w:r>
              <w:rPr>
                <w:rFonts w:ascii="Arial" w:hAnsi="Arial"/>
                <w:color w:val="66625C"/>
                <w:sz w:val="17"/>
              </w:rPr>
              <w:t>Les guillemets extérieurs sont visibles ; toute la citation est rendue comme narration/Luisa. Dans P073, la parole citée et « Ensuite… » restent dans le même paragraphe visuel.</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5F0F8"/>
            <w:tcBorders>
              <w:top w:val="single" w:sz="6" w:color="D9D2C3"/>
              <w:left w:val="single" w:sz="6" w:color="D9D2C3"/>
              <w:bottom w:val="single" w:sz="6" w:color="D9D2C3"/>
              <w:right w:val="single" w:sz="6" w:color="D9D2C3"/>
            </w:tcBorders>
            <w:tcMar>
              <w:top w:w="150" w:type="dxa"/>
              <w:start w:w="180" w:type="dxa"/>
              <w:bottom w:w="150" w:type="dxa"/>
              <w:end w:w="180" w:type="dxa"/>
            </w:tcMar>
          </w:tcPr>
          <w:p>
            <w:pPr>
              <w:spacing w:after="100"/>
            </w:pPr>
            <w:r>
              <w:rPr>
                <w:rFonts w:ascii="Arial" w:hAnsi="Arial"/>
                <w:b/>
                <w:color w:val="66625C"/>
                <w:sz w:val="18"/>
              </w:rPr>
              <w:t>APRÈS MODIFICATION PROPOSÉE</w:t>
            </w:r>
          </w:p>
          <w:p>
            <w:pPr>
              <w:spacing w:after="0" w:line="300" w:lineRule="auto"/>
            </w:pPr>
            <w:r>
              <w:rPr>
                <w:rFonts w:ascii="Georgia" w:hAnsi="Georgia"/>
                <w:b w:val="0"/>
                <w:i w:val="0"/>
                <w:color w:val="1A1714"/>
                <w:sz w:val="22"/>
              </w:rPr>
              <w:t xml:space="preserve">Alors, une Voix provenant du Trône divin dit : </w:t>
            </w:r>
            <w:r>
              <w:br/>
            </w:r>
            <w:r>
              <w:rPr>
                <w:rFonts w:ascii="Georgia" w:hAnsi="Georgia"/>
                <w:b w:val="0"/>
                <w:i/>
                <w:color w:val="5A3A6B"/>
                <w:sz w:val="22"/>
              </w:rPr>
              <w:t>Elle est l'élue parmi tous les élus.</w:t>
            </w:r>
            <w:r>
              <w:br/>
            </w:r>
            <w:r>
              <w:rPr>
                <w:rFonts w:ascii="Georgia" w:hAnsi="Georgia"/>
                <w:b w:val="0"/>
                <w:i/>
                <w:color w:val="5A3A6B"/>
                <w:sz w:val="22"/>
              </w:rPr>
              <w:t>Elle est la toute belle, Elle est l'unique créature qui nous a donné sa volonté et qui l'a déposée sans vie sur nos Genoux, dans nos Mains. Quant à Nous, en échange, nous lui avons fait le cadeau de notre Volonté. Nous ne pouvions lui faire un plus grand cadeau. Puisque l'acquisition de cette Volonté suprême lui donnait le pouvoir de faire descendre le Verbe sur la terre et d'enclencher la Rédemption de l'humanité.</w:t>
            </w:r>
            <w:r>
              <w:br/>
            </w:r>
            <w:r>
              <w:rPr>
                <w:rFonts w:ascii="Georgia" w:hAnsi="Georgia"/>
                <w:b w:val="0"/>
                <w:i/>
                <w:color w:val="5A3A6B"/>
                <w:sz w:val="22"/>
              </w:rPr>
              <w:t>Une volonté humaine n'aurait eu sur nous aucun pouvoir d'attirance. Mais une Volonté divine en cette incomparable créature Nous a ravis et conquis. Incapables de résister, Nous avons cédé à ses supplications et Nous avons fait descendre le Verbe sur la terre.</w:t>
            </w:r>
            <w:r>
              <w:br/>
            </w:r>
            <w:r>
              <w:rPr>
                <w:rFonts w:ascii="Georgia" w:hAnsi="Georgia"/>
                <w:b w:val="0"/>
                <w:i/>
                <w:color w:val="5A3A6B"/>
                <w:sz w:val="22"/>
              </w:rPr>
              <w:t>Cela dit, Nous attendons de toi que tu viennes mourir sur l'autre Genou du Père en Nous donnant toi aussi ta volonté.</w:t>
            </w:r>
            <w:r>
              <w:br/>
            </w:r>
            <w:r>
              <w:rPr>
                <w:rFonts w:ascii="Georgia" w:hAnsi="Georgia"/>
                <w:b w:val="0"/>
                <w:i/>
                <w:color w:val="5A3A6B"/>
                <w:sz w:val="22"/>
              </w:rPr>
              <w:t>Par la suite, en voyant dans nos Mains ta volonté morte comme si elle n'existait plus pour toi, Nous te ferons cadeau de la Nôtre.</w:t>
            </w:r>
            <w:r>
              <w:br/>
            </w:r>
            <w:r>
              <w:rPr>
                <w:rFonts w:ascii="Georgia" w:hAnsi="Georgia"/>
                <w:b w:val="0"/>
                <w:i/>
                <w:color w:val="5A3A6B"/>
                <w:sz w:val="22"/>
              </w:rPr>
              <w:t>Et à travers toi, c'est-à-dire à travers notre Volonté en toi, notre Fiat revivra sur la terre. Nous regarderons vos deux volontés, celle de la divine Mère et la tienne, comme un gage précieux, apte à servir de rançon pour toutes les autres volontés humaines.</w:t>
            </w:r>
            <w:r>
              <w:br/>
            </w:r>
            <w:r>
              <w:rPr>
                <w:rFonts w:ascii="Georgia" w:hAnsi="Georgia"/>
                <w:b w:val="0"/>
                <w:i w:val="0"/>
                <w:color w:val="1A1714"/>
                <w:sz w:val="22"/>
              </w:rPr>
              <w:t xml:space="preserve"> Ensuite, la Voix cessa de se faire entendre. Je me suis retrouvée sur l'autre Genou du Père dans l'acte de rendre mon dernier soupir.</w:t>
            </w:r>
          </w:p>
          <w:p>
            <w:pPr>
              <w:spacing w:before="100" w:after="0"/>
            </w:pPr>
            <w:r>
              <w:rPr>
                <w:rFonts w:ascii="Arial" w:hAnsi="Arial"/>
                <w:color w:val="66625C"/>
                <w:sz w:val="17"/>
              </w:rPr>
              <w:t>Les wrappers extérieurs de la prise de parole divine sont masqués selon la convention existante. La citation est présentée comme PÈRE ; la narration reprend sur un nouveau paragraphe à @260.</w:t>
            </w:r>
          </w:p>
        </w:tc>
      </w:tr>
    </w:tbl>
    <w:p>
      <w:pPr>
        <w:spacing w:after="0"/>
      </w:pPr>
    </w:p>
    <w:p>
      <w:pPr>
        <w:pStyle w:val="Heading2"/>
        <w:keepNext/>
      </w:pPr>
      <w:r>
        <w:t>3.4 — Texte lié à la 21e Heure — parole de Jésus citée à l’intérieur de la parole de Luisa</w:t>
      </w:r>
    </w:p>
    <w:p>
      <w:pPr>
        <w:keepNext/>
      </w:pPr>
      <w:r>
        <w:rPr>
          <w:rFonts w:ascii="Consolas" w:hAnsi="Consolas"/>
          <w:color w:val="66625C"/>
          <w:sz w:val="17"/>
        </w:rPr>
        <w:t>PASSION24.TEXT.RELATED_HOUR_21.BODY.P100  |  Q0509</w:t>
      </w:r>
    </w:p>
    <w:p>
      <w:pPr>
        <w:spacing w:after="60"/>
      </w:pPr>
      <w:r>
        <w:rPr>
          <w:rFonts w:ascii="Arial" w:hAnsi="Arial"/>
          <w:b/>
          <w:color w:val="9A6A28"/>
          <w:sz w:val="19"/>
        </w:rPr>
        <w:t xml:space="preserve">Diagnostic. </w:t>
      </w:r>
      <w:r>
        <w:rPr>
          <w:rFonts w:ascii="Arial" w:hAnsi="Arial"/>
          <w:sz w:val="19"/>
        </w:rPr>
        <w:t>P098–P101 forment une citation extérieure où Luisa parle à Jésus. Dans P100, « Tu dis : » désigne donc Jésus. Les mots enchâssés « Élève-toi toujours plus haut » sont Ses paroles directes. v101.130 ne porte actuellement aucun métadonnée/presentation de locuteur sur ce record.</w:t>
      </w:r>
    </w:p>
    <w:p>
      <w:pPr>
        <w:spacing w:after="60"/>
      </w:pPr>
      <w:r>
        <w:rPr>
          <w:rFonts w:ascii="Arial" w:hAnsi="Arial"/>
          <w:b/>
          <w:color w:val="9A6A28"/>
          <w:sz w:val="19"/>
        </w:rPr>
        <w:t xml:space="preserve">Offsets / topologie. </w:t>
      </w:r>
      <w:r>
        <w:rPr>
          <w:rFonts w:ascii="Arial" w:hAnsi="Arial"/>
          <w:sz w:val="19"/>
        </w:rPr>
        <w:t>Actuel : aucun run.  Proposé : JESUS 27–55 ; aucun break nouveau. Les guillemets droits restent visibles dans la présentation extérieure de Luisa.</w:t>
      </w:r>
    </w:p>
    <w:p>
      <w:pPr>
        <w:spacing w:after="160"/>
      </w:pPr>
      <w:r>
        <w:rPr>
          <w:rFonts w:ascii="Arial" w:hAnsi="Arial"/>
          <w:b/>
          <w:sz w:val="19"/>
        </w:rPr>
        <w:t>Texte canonique : inchangé.</w:t>
      </w:r>
    </w:p>
    <w:tbl>
      <w:tblPr>
        <w:tblW w:type="auto" w:w="0"/>
        <w:jc w:val="center"/>
        <w:tblLayout w:type="autofit"/>
        <w:tblLook w:firstColumn="1" w:firstRow="1" w:lastColumn="0" w:lastRow="0" w:noHBand="0" w:noVBand="1" w:val="04A0"/>
      </w:tblPr>
      <w:tblGrid>
        <w:gridCol w:w="10166"/>
      </w:tblGrid>
      <w:tr>
        <w:tc>
          <w:tcPr>
            <w:tcW w:type="dxa" w:w="10166"/>
            <w:shd w:fill="FFFFFF"/>
            <w:tcBorders>
              <w:top w:val="single" w:sz="6" w:color="D9D2C3"/>
              <w:left w:val="single" w:sz="6" w:color="D9D2C3"/>
              <w:bottom w:val="single" w:sz="6" w:color="D9D2C3"/>
              <w:right w:val="single" w:sz="6" w:color="D9D2C3"/>
            </w:tcBorders>
            <w:tcMar>
              <w:top w:w="150" w:type="dxa"/>
              <w:start w:w="180" w:type="dxa"/>
              <w:bottom w:w="150" w:type="dxa"/>
              <w:end w:w="180" w:type="dxa"/>
            </w:tcMar>
          </w:tcPr>
          <w:p>
            <w:pPr>
              <w:spacing w:after="100"/>
            </w:pPr>
            <w:r>
              <w:rPr>
                <w:rFonts w:ascii="Arial" w:hAnsi="Arial"/>
                <w:b/>
                <w:color w:val="66625C"/>
                <w:sz w:val="18"/>
              </w:rPr>
              <w:t>AUJOURD’HUI — v101.130</w:t>
            </w:r>
          </w:p>
          <w:p>
            <w:pPr>
              <w:spacing w:after="0" w:line="300" w:lineRule="auto"/>
            </w:pPr>
            <w:r>
              <w:rPr>
                <w:rFonts w:ascii="Georgia" w:hAnsi="Georgia"/>
                <w:b w:val="0"/>
                <w:i w:val="0"/>
                <w:color w:val="1A1714"/>
                <w:sz w:val="22"/>
              </w:rPr>
              <w:t>Au lieu de cela, Tu dis : "Élève-toi toujours plus haut".</w:t>
            </w:r>
          </w:p>
          <w:p>
            <w:pPr>
              <w:spacing w:before="100" w:after="0"/>
            </w:pPr>
            <w:r>
              <w:rPr>
                <w:rFonts w:ascii="Arial" w:hAnsi="Arial"/>
                <w:color w:val="66625C"/>
                <w:sz w:val="17"/>
              </w:rPr>
              <w:t>Toute la phrase est rendue comme Luisa/narration.</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FFF"/>
            <w:tcBorders>
              <w:top w:val="single" w:sz="6" w:color="D9D2C3"/>
              <w:left w:val="single" w:sz="6" w:color="D9D2C3"/>
              <w:bottom w:val="single" w:sz="6" w:color="D9D2C3"/>
              <w:right w:val="single" w:sz="6" w:color="D9D2C3"/>
            </w:tcBorders>
            <w:tcMar>
              <w:top w:w="150" w:type="dxa"/>
              <w:start w:w="180" w:type="dxa"/>
              <w:bottom w:w="150" w:type="dxa"/>
              <w:end w:w="180" w:type="dxa"/>
            </w:tcMar>
          </w:tcPr>
          <w:p>
            <w:pPr>
              <w:spacing w:after="100"/>
            </w:pPr>
            <w:r>
              <w:rPr>
                <w:rFonts w:ascii="Arial" w:hAnsi="Arial"/>
                <w:b/>
                <w:color w:val="66625C"/>
                <w:sz w:val="18"/>
              </w:rPr>
              <w:t>APRÈS MODIFICATION PROPOSÉE</w:t>
            </w:r>
          </w:p>
          <w:p>
            <w:pPr>
              <w:spacing w:after="0" w:line="300" w:lineRule="auto"/>
            </w:pPr>
            <w:r>
              <w:rPr>
                <w:rFonts w:ascii="Georgia" w:hAnsi="Georgia"/>
                <w:b w:val="0"/>
                <w:i w:val="0"/>
                <w:color w:val="1A1714"/>
                <w:sz w:val="22"/>
              </w:rPr>
              <w:t>Au lieu de cela, Tu dis : "</w:t>
            </w:r>
            <w:r>
              <w:rPr>
                <w:rFonts w:ascii="Georgia" w:hAnsi="Georgia"/>
                <w:b w:val="0"/>
                <w:i/>
                <w:color w:val="5E3319"/>
                <w:sz w:val="22"/>
              </w:rPr>
              <w:t>Élève-toi toujours plus haut</w:t>
            </w:r>
            <w:r>
              <w:rPr>
                <w:rFonts w:ascii="Georgia" w:hAnsi="Georgia"/>
                <w:b w:val="0"/>
                <w:i w:val="0"/>
                <w:color w:val="1A1714"/>
                <w:sz w:val="22"/>
              </w:rPr>
              <w:t>".</w:t>
            </w:r>
          </w:p>
          <w:p>
            <w:pPr>
              <w:spacing w:before="100" w:after="0"/>
            </w:pPr>
            <w:r>
              <w:rPr>
                <w:rFonts w:ascii="Arial" w:hAnsi="Arial"/>
                <w:color w:val="66625C"/>
                <w:sz w:val="17"/>
              </w:rPr>
              <w:t>Seul le contenu de la citation enchâssée est présenté comme Jésus ; la phrase de Luisa reste continue et aucun saut de paragraphe n’est ajouté.</w:t>
            </w:r>
          </w:p>
        </w:tc>
      </w:tr>
    </w:tbl>
    <w:p>
      <w:pPr>
        <w:spacing w:after="0"/>
      </w:pPr>
    </w:p>
    <w:p>
      <w:pPr>
        <w:pStyle w:val="Heading1"/>
      </w:pPr>
      <w:r>
        <w:t>4. Ce qui ne changera pas</w:t>
      </w:r>
    </w:p>
    <w:p>
      <w:pPr>
        <w:pStyle w:val="ListBullet"/>
      </w:pPr>
      <w:r>
        <w:t>Aucun mot du texte canonique CORPUS/TEXT_LIBRARY.</w:t>
      </w:r>
    </w:p>
    <w:p>
      <w:pPr>
        <w:pStyle w:val="ListBullet"/>
      </w:pPr>
      <w:r>
        <w:t>Aucune ponctuation source.</w:t>
      </w:r>
    </w:p>
    <w:p>
      <w:pPr>
        <w:pStyle w:val="ListBullet"/>
      </w:pPr>
      <w:r>
        <w:t>Aucun identifiant ni ordre de paragraphe.</w:t>
      </w:r>
    </w:p>
    <w:p>
      <w:pPr>
        <w:pStyle w:val="ListBullet"/>
      </w:pPr>
      <w:r>
        <w:t>Aucune note, aucun surlignage, favori ou offset utilisateur.</w:t>
      </w:r>
    </w:p>
    <w:p>
      <w:pPr>
        <w:pStyle w:val="ListBullet"/>
      </w:pPr>
      <w:r>
        <w:t>Aucune recherche, ancre de navigation ou donnée de stockage.</w:t>
      </w:r>
    </w:p>
    <w:p>
      <w:pPr>
        <w:pStyle w:val="ListBullet"/>
      </w:pPr>
      <w:r>
        <w:t>Les huit réparations v101.129 restent des contrôles fermés et ne sont pas rouvertes.</w:t>
      </w:r>
    </w:p>
    <w:p>
      <w:pPr>
        <w:pStyle w:val="ListBullet"/>
      </w:pPr>
      <w:r>
        <w:t>v101.130 reste immuable tant que l’approbation explicite n’est pas donnée.</w:t>
      </w:r>
    </w:p>
    <w:p>
      <w:pPr>
        <w:pStyle w:val="Heading1"/>
      </w:pPr>
      <w:r>
        <w:t>5. Décision demandée</w:t>
      </w:r>
    </w:p>
    <w:tbl>
      <w:tblPr>
        <w:tblW w:type="auto" w:w="0"/>
        <w:jc w:val="center"/>
        <w:tblLook w:firstColumn="1" w:firstRow="1" w:lastColumn="0" w:lastRow="0" w:noHBand="0" w:noVBand="1" w:val="04A0"/>
      </w:tblPr>
      <w:tblGrid>
        <w:gridCol w:w="10166"/>
      </w:tblGrid>
      <w:tr>
        <w:tc>
          <w:tcPr>
            <w:tcW w:type="dxa" w:w="10166"/>
            <w:shd w:fill="F7F3EA"/>
            <w:tcBorders>
              <w:top w:val="single" w:sz="6" w:color="D9D2C3"/>
              <w:left w:val="single" w:sz="6" w:color="D9D2C3"/>
              <w:bottom w:val="single" w:sz="6" w:color="D9D2C3"/>
              <w:right w:val="single" w:sz="6" w:color="D9D2C3"/>
            </w:tcBorders>
            <w:tcMar>
              <w:top w:w="160" w:type="dxa"/>
              <w:start w:w="180" w:type="dxa"/>
              <w:bottom w:w="160" w:type="dxa"/>
              <w:end w:w="180" w:type="dxa"/>
            </w:tcMar>
          </w:tcPr>
          <w:p>
            <w:r>
              <w:rPr>
                <w:rFonts w:ascii="Arial" w:hAnsi="Arial"/>
                <w:b/>
                <w:sz w:val="20"/>
              </w:rPr>
              <w:t>☐  Je valide les quatre changements M1C001 à M1C004 et autorise la préparation du successeur v101.131 dans ce périmètre uniquement.</w:t>
            </w:r>
          </w:p>
          <w:p>
            <w:r>
              <w:rPr>
                <w:rFonts w:ascii="Arial" w:hAnsi="Arial"/>
                <w:b w:val="0"/>
                <w:sz w:val="20"/>
              </w:rPr>
              <w:t>☐  Je valide sous réserve de commentaires / modifications.</w:t>
            </w:r>
          </w:p>
          <w:p>
            <w:r>
              <w:rPr>
                <w:rFonts w:ascii="Arial" w:hAnsi="Arial"/>
                <w:b w:val="0"/>
                <w:sz w:val="20"/>
              </w:rPr>
              <w:t>☐  Je ne valide pas encore ces changements.</w:t>
            </w:r>
          </w:p>
        </w:tc>
      </w:tr>
    </w:tbl>
    <w:p>
      <w:pPr>
        <w:spacing w:before="160"/>
      </w:pPr>
      <w:r>
        <w:rPr>
          <w:b/>
          <w:color w:val="9A2A20"/>
        </w:rPr>
        <w:t xml:space="preserve">Verrou : </w:t>
      </w:r>
      <w:r>
        <w:t>sans approbation explicite des quatre cas, mutation authority = NONE et aucun v101.131 ne doit être construit.</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25C"/>
        <w:sz w:val="16"/>
      </w:rPr>
      <w:t>L24H v101.130 — M1 global raw-quote audit — document de pré-validation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171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A171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A171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