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38F71B" w14:textId="77777777" w:rsidR="00C608C8" w:rsidRDefault="001667C9">
      <w:pPr>
        <w:pStyle w:val="Titre1"/>
        <w:spacing w:after="104"/>
        <w:ind w:left="593" w:hanging="581"/>
      </w:pPr>
      <w:r>
        <w:t>Introduction</w:t>
      </w:r>
    </w:p>
    <w:p w14:paraId="466C76FD" w14:textId="32A6CBB3" w:rsidR="00C608C8" w:rsidRPr="003A7D22" w:rsidRDefault="001667C9" w:rsidP="009419E5">
      <w:pPr>
        <w:spacing w:line="276" w:lineRule="auto"/>
        <w:ind w:left="20" w:right="53" w:hanging="8"/>
        <w:rPr>
          <w:lang w:val="en-US"/>
        </w:rPr>
      </w:pPr>
      <w:r w:rsidRPr="003A7D22">
        <w:rPr>
          <w:lang w:val="en-US"/>
        </w:rPr>
        <w:t xml:space="preserve">The Gulf of Lion is a hotspot of productivity in the Mediterranean Sea, crucial for wildlife like seabirds [1, 2, </w:t>
      </w:r>
      <w:r w:rsidRPr="003A7D22">
        <w:rPr>
          <w:lang w:val="en-US"/>
        </w:rPr>
        <w:t xml:space="preserve">3]. Its wide continental shelf, freshwater and nutrients discharge from the </w:t>
      </w:r>
      <w:r w:rsidR="003A7D22" w:rsidRPr="003A7D22">
        <w:rPr>
          <w:lang w:val="en-US"/>
        </w:rPr>
        <w:t>Rhone River</w:t>
      </w:r>
      <w:r w:rsidRPr="003A7D22">
        <w:rPr>
          <w:lang w:val="en-US"/>
        </w:rPr>
        <w:t>,</w:t>
      </w:r>
    </w:p>
    <w:p w14:paraId="4A1D99E2" w14:textId="77777777" w:rsidR="00C608C8" w:rsidRPr="003A7D22" w:rsidRDefault="001667C9" w:rsidP="009419E5">
      <w:pPr>
        <w:spacing w:line="276" w:lineRule="auto"/>
        <w:ind w:left="12" w:right="752" w:firstLine="0"/>
        <w:rPr>
          <w:lang w:val="en-US"/>
        </w:rPr>
      </w:pPr>
      <w:r w:rsidRPr="003A7D22">
        <w:rPr>
          <w:lang w:val="en-US"/>
        </w:rPr>
        <w:t>wind-driven upwelling, and water circulation contribute to its high primary production [4, 5, 6, 7]. This productivity supports significant fish resources [8] that sea</w:t>
      </w:r>
      <w:r w:rsidRPr="003A7D22">
        <w:rPr>
          <w:lang w:val="en-US"/>
        </w:rPr>
        <w:t>birds rely on for food [9]. Seabirds travel from colonies as far as 500 km away to forage in these waters [6, 9], highlighting the conservation importance of this area beyond the Gulf itself.</w:t>
      </w:r>
    </w:p>
    <w:p w14:paraId="6CA54200" w14:textId="77777777" w:rsidR="00C608C8" w:rsidRPr="003A7D22" w:rsidRDefault="001667C9">
      <w:pPr>
        <w:ind w:left="12" w:right="752"/>
        <w:rPr>
          <w:lang w:val="en-US"/>
        </w:rPr>
      </w:pPr>
      <w:r w:rsidRPr="003A7D22">
        <w:rPr>
          <w:lang w:val="en-US"/>
        </w:rPr>
        <w:t>Mediterranean seabird community is characterized by a low specie</w:t>
      </w:r>
      <w:r w:rsidRPr="003A7D22">
        <w:rPr>
          <w:lang w:val="en-US"/>
        </w:rPr>
        <w:t xml:space="preserve">s richness but a high degree of endemism [10]. Furthermore, some species, and subspecies that use the Gulf of Lion are considered threatened either at the national or global level, such as the </w:t>
      </w:r>
      <w:proofErr w:type="spellStart"/>
      <w:r w:rsidRPr="003A7D22">
        <w:rPr>
          <w:lang w:val="en-US"/>
        </w:rPr>
        <w:t>Yelkouan</w:t>
      </w:r>
      <w:proofErr w:type="spellEnd"/>
      <w:r w:rsidRPr="003A7D22">
        <w:rPr>
          <w:lang w:val="en-US"/>
        </w:rPr>
        <w:t xml:space="preserve"> shearwater, Balearic shearwater, and European storm pe</w:t>
      </w:r>
      <w:r w:rsidRPr="003A7D22">
        <w:rPr>
          <w:lang w:val="en-US"/>
        </w:rPr>
        <w:t>trel. Mediterranean seabirds face multiple threats both on land and at sea. On land, predation by feral cats and black rats on eggs, chicks, and adults poses a significant risk [11, 12]. At sea, they are vulnerable to accidental bycatch by fisheries [9, 13</w:t>
      </w:r>
      <w:r w:rsidRPr="003A7D22">
        <w:rPr>
          <w:lang w:val="en-US"/>
        </w:rPr>
        <w:t>], food shortages due to fishing activities [8, 14], various pollutants [15, 16, 17], and disturbances caused by offshore infrastructure [18]. The Gulf of Lion serves as a hub for commercial fishing [8], tourism, and recreational activities making it an ar</w:t>
      </w:r>
      <w:r w:rsidRPr="003A7D22">
        <w:rPr>
          <w:lang w:val="en-US"/>
        </w:rPr>
        <w:t>ea where seabirds are particularly impacted by human-induced threats [2].</w:t>
      </w:r>
    </w:p>
    <w:p w14:paraId="1AE1DE1B" w14:textId="77777777" w:rsidR="00C608C8" w:rsidRPr="003A7D22" w:rsidRDefault="001667C9">
      <w:pPr>
        <w:ind w:left="12" w:right="764"/>
        <w:rPr>
          <w:lang w:val="en-US"/>
        </w:rPr>
      </w:pPr>
      <w:r w:rsidRPr="003A7D22">
        <w:rPr>
          <w:lang w:val="en-US"/>
        </w:rPr>
        <w:t>In addition to existing threats, new human activities are planned in the Gulf of Lion, including offshore wind farm projects [19]. While offshore wind energy is expected to significa</w:t>
      </w:r>
      <w:r w:rsidRPr="003A7D22">
        <w:rPr>
          <w:lang w:val="en-US"/>
        </w:rPr>
        <w:t>ntly contribute to renewable energy development, its impact on seabird populations is a major environmental concern [18, 20, 21, 22]. Offshore wind farms affect seabirds through direct collision mortality [20, 22] and through population displacement due to</w:t>
      </w:r>
      <w:r w:rsidRPr="003A7D22">
        <w:rPr>
          <w:lang w:val="en-US"/>
        </w:rPr>
        <w:t xml:space="preserve"> disturbance created by the wind turbines and associated activities [21, 22]. Furthermore, wind farms alter the local ecosystem by changing wind and water circulation [23], transforming seabed communities [24], and restricting fishing activities [25]. Thes</w:t>
      </w:r>
      <w:r w:rsidRPr="003A7D22">
        <w:rPr>
          <w:lang w:val="en-US"/>
        </w:rPr>
        <w:t>e changes often make the area less attractive to seabirds, but in some cases, resources can become more abundant, making the area more appealing to certain species [26, 27]. However, while a wind farm attracting more seabirds could provide new feeding oppo</w:t>
      </w:r>
      <w:r w:rsidRPr="003A7D22">
        <w:rPr>
          <w:lang w:val="en-US"/>
        </w:rPr>
        <w:t>rtunities, it also increases the risk of collisions [27].</w:t>
      </w:r>
    </w:p>
    <w:p w14:paraId="66127F0F" w14:textId="77777777" w:rsidR="00C608C8" w:rsidRPr="003A7D22" w:rsidRDefault="001667C9">
      <w:pPr>
        <w:ind w:left="12" w:right="752"/>
        <w:rPr>
          <w:lang w:val="en-US"/>
        </w:rPr>
      </w:pPr>
      <w:r w:rsidRPr="003A7D22">
        <w:rPr>
          <w:lang w:val="en-US"/>
        </w:rPr>
        <w:t>To effectively mitigate the future impact of wind farms on seabird populations in the Gulf of Lion, assessing the spatial risk of seabirds to these installations is crucial [28]. This requires under</w:t>
      </w:r>
      <w:r w:rsidRPr="003A7D22">
        <w:rPr>
          <w:lang w:val="en-US"/>
        </w:rPr>
        <w:t>standing the spatial distribution of seabird species within the assessment area. However, a comprehensive assessment of seabird distribution at the scale of the Gulf of Lion has not been conducted previously. Previous studies have estimated seabird distrib</w:t>
      </w:r>
      <w:r w:rsidRPr="003A7D22">
        <w:rPr>
          <w:lang w:val="en-US"/>
        </w:rPr>
        <w:t>ution in the French Mediterranean Exclusive Economic Zone (EEZ) [3, 29]. Still, these studies were either not conducted at the species level [3] or focused on only a few seabird species [29]. To be comprehensive, the assessment of species distribution shou</w:t>
      </w:r>
      <w:r w:rsidRPr="003A7D22">
        <w:rPr>
          <w:lang w:val="en-US"/>
        </w:rPr>
        <w:t>ld encompass a broader range of species. In the Gulf of Lion, several programs have collected data on seabirds from 2011 to 2023 [3, 30]. Most of the data consists of count data collected during boat or aerial. For a few species GPS-tracking data is also a</w:t>
      </w:r>
      <w:r w:rsidRPr="003A7D22">
        <w:rPr>
          <w:lang w:val="en-US"/>
        </w:rPr>
        <w:t>vailable. Combining all these data allowed us to have a comprehensive and representative assessment of seabird distribution.</w:t>
      </w:r>
    </w:p>
    <w:p w14:paraId="6EA146B3" w14:textId="28270C73" w:rsidR="00C608C8" w:rsidRDefault="001667C9">
      <w:pPr>
        <w:ind w:left="12" w:right="793"/>
        <w:rPr>
          <w:lang w:val="en-US"/>
        </w:rPr>
      </w:pPr>
      <w:r w:rsidRPr="003A7D22">
        <w:rPr>
          <w:lang w:val="en-US"/>
        </w:rPr>
        <w:t>The most reliable method to combine several data sources is to develop integrated species distribution models [31, 32, 33]. Each da</w:t>
      </w:r>
      <w:r w:rsidRPr="003A7D22">
        <w:rPr>
          <w:lang w:val="en-US"/>
        </w:rPr>
        <w:t>ta source was collected using different protocols, for example, the number of observers and the counting platforms vary between each survey. The probability of detecting all the species and all the individuals of one species at each site is dependent on th</w:t>
      </w:r>
      <w:r w:rsidRPr="003A7D22">
        <w:rPr>
          <w:lang w:val="en-US"/>
        </w:rPr>
        <w:t xml:space="preserve">e protocol used. Integrated species distribution models allow to take these differences into account [31, 32, 33]. Integrated models are often hierarchical models [32], </w:t>
      </w:r>
      <w:proofErr w:type="gramStart"/>
      <w:r w:rsidRPr="003A7D22">
        <w:rPr>
          <w:lang w:val="en-US"/>
        </w:rPr>
        <w:t>i.e.</w:t>
      </w:r>
      <w:proofErr w:type="gramEnd"/>
      <w:r w:rsidRPr="003A7D22">
        <w:rPr>
          <w:lang w:val="en-US"/>
        </w:rPr>
        <w:t xml:space="preserve"> a sequence of related models ordered by their conditional probability structure [3</w:t>
      </w:r>
      <w:r w:rsidRPr="003A7D22">
        <w:rPr>
          <w:lang w:val="en-US"/>
        </w:rPr>
        <w:t xml:space="preserve">4]. In hierarchical models, there are one or more </w:t>
      </w:r>
      <w:r w:rsidRPr="003A7D22">
        <w:rPr>
          <w:lang w:val="en-US"/>
        </w:rPr>
        <w:lastRenderedPageBreak/>
        <w:t>intermediate levels involving latent variables. In our case, the models have a component for the observations and a component for the ecological state of our system [32, 34]. The component for the observati</w:t>
      </w:r>
      <w:r w:rsidRPr="003A7D22">
        <w:rPr>
          <w:lang w:val="en-US"/>
        </w:rPr>
        <w:t xml:space="preserve">on is different for each data sources, while the component for the ecological state is the same across all data sources. The idea behind this being that each observation protocol </w:t>
      </w:r>
      <w:proofErr w:type="gramStart"/>
      <w:r w:rsidRPr="003A7D22">
        <w:rPr>
          <w:lang w:val="en-US"/>
        </w:rPr>
        <w:t>give</w:t>
      </w:r>
      <w:proofErr w:type="gramEnd"/>
      <w:r w:rsidRPr="003A7D22">
        <w:rPr>
          <w:lang w:val="en-US"/>
        </w:rPr>
        <w:t xml:space="preserve"> a different representation of the same reality.</w:t>
      </w:r>
    </w:p>
    <w:p w14:paraId="452CCF8F" w14:textId="68F05B31" w:rsidR="003A7D22" w:rsidRPr="003A7D22" w:rsidRDefault="003A7D22" w:rsidP="003A7D22">
      <w:pPr>
        <w:ind w:left="12" w:right="793"/>
        <w:rPr>
          <w:lang w:val="en-US"/>
        </w:rPr>
      </w:pPr>
      <w:r w:rsidRPr="003A7D22">
        <w:rPr>
          <w:lang w:val="en-US"/>
        </w:rPr>
        <w:t>Depending on the available data and the specific ecological question, different classes of species distribution models</w:t>
      </w:r>
      <w:r>
        <w:rPr>
          <w:lang w:val="en-US"/>
        </w:rPr>
        <w:t xml:space="preserve"> </w:t>
      </w:r>
      <w:r w:rsidRPr="003A7D22">
        <w:rPr>
          <w:lang w:val="en-US"/>
        </w:rPr>
        <w:t>can be employed.</w:t>
      </w:r>
      <w:r>
        <w:rPr>
          <w:lang w:val="en-US"/>
        </w:rPr>
        <w:t xml:space="preserve"> </w:t>
      </w:r>
      <w:r w:rsidRPr="003A7D22">
        <w:rPr>
          <w:lang w:val="en-US"/>
        </w:rPr>
        <w:t>Occupancy models [34, 35, 36] are suitable if only detection/</w:t>
      </w:r>
      <w:proofErr w:type="spellStart"/>
      <w:r w:rsidRPr="003A7D22">
        <w:rPr>
          <w:lang w:val="en-US"/>
        </w:rPr>
        <w:t>nondetection</w:t>
      </w:r>
      <w:proofErr w:type="spellEnd"/>
      <w:r w:rsidRPr="003A7D22">
        <w:rPr>
          <w:lang w:val="en-US"/>
        </w:rPr>
        <w:t xml:space="preserve"> data are available, or if the ecological focus is on the presence or absence of a species at a site. These models provide information on the occurrence areas of a species.</w:t>
      </w:r>
      <w:r>
        <w:rPr>
          <w:lang w:val="en-US"/>
        </w:rPr>
        <w:t xml:space="preserve"> </w:t>
      </w:r>
      <w:r w:rsidRPr="003A7D22">
        <w:rPr>
          <w:lang w:val="en-US"/>
        </w:rPr>
        <w:t>When count data are available and the ecological focus is on the abundance of a species at each site, N-mixture models can be utilized [34, 37, 38]. Abundance can also be modeled with distance-sampling or capture-recapture methods, but our data lack the necessary information for these approaches. Both occupancy and N-mixture models have a hierarchical structure and estimate detection probability. To guide public policy or understand species distribution, either model can be used. Occupancy models are more widely used than N-mixture models [39], mainly due to the type of data they require.</w:t>
      </w:r>
      <w:r>
        <w:rPr>
          <w:lang w:val="en-US"/>
        </w:rPr>
        <w:t xml:space="preserve"> </w:t>
      </w:r>
      <w:r w:rsidRPr="003A7D22">
        <w:rPr>
          <w:lang w:val="en-US"/>
        </w:rPr>
        <w:t>While N-mixture models can provide more detailed information, occupancy models might be sufficient in some cases [40] and could even serve as a surrogate for abundance estimation [41], particularly for rare species with low density [40].</w:t>
      </w:r>
      <w:r>
        <w:rPr>
          <w:lang w:val="en-US"/>
        </w:rPr>
        <w:t xml:space="preserve"> </w:t>
      </w:r>
      <w:r w:rsidRPr="003A7D22">
        <w:rPr>
          <w:lang w:val="en-US"/>
        </w:rPr>
        <w:t>However, this is less likely to be the case for seabirds.</w:t>
      </w:r>
      <w:r>
        <w:rPr>
          <w:lang w:val="en-US"/>
        </w:rPr>
        <w:t xml:space="preserve"> </w:t>
      </w:r>
      <w:r w:rsidRPr="003A7D22">
        <w:rPr>
          <w:lang w:val="en-US"/>
        </w:rPr>
        <w:t>Additionally, occupancy models are often easier to fit [40].</w:t>
      </w:r>
      <w:r>
        <w:rPr>
          <w:lang w:val="en-US"/>
        </w:rPr>
        <w:t xml:space="preserve"> </w:t>
      </w:r>
      <w:r w:rsidRPr="003A7D22">
        <w:rPr>
          <w:lang w:val="en-US"/>
        </w:rPr>
        <w:t>Few studies have compared these two methods directly, and it would be</w:t>
      </w:r>
      <w:r>
        <w:rPr>
          <w:lang w:val="en-US"/>
        </w:rPr>
        <w:t xml:space="preserve"> </w:t>
      </w:r>
      <w:r w:rsidRPr="003A7D22">
        <w:rPr>
          <w:lang w:val="en-US"/>
        </w:rPr>
        <w:t>interesting to know if the use of detection/non-detection data could be sufficient in the context</w:t>
      </w:r>
      <w:r>
        <w:rPr>
          <w:lang w:val="en-US"/>
        </w:rPr>
        <w:t xml:space="preserve"> of wind farm planning.</w:t>
      </w:r>
    </w:p>
    <w:p w14:paraId="096103DB" w14:textId="77777777" w:rsidR="00C608C8" w:rsidRPr="003A7D22" w:rsidRDefault="001667C9" w:rsidP="003A7D22">
      <w:pPr>
        <w:spacing w:after="1" w:line="257" w:lineRule="auto"/>
        <w:ind w:left="12" w:right="545" w:firstLine="351"/>
        <w:rPr>
          <w:lang w:val="en-US"/>
        </w:rPr>
      </w:pPr>
      <w:r w:rsidRPr="003A7D22">
        <w:rPr>
          <w:lang w:val="en-US"/>
        </w:rPr>
        <w:t>Spatial distribution can be determ</w:t>
      </w:r>
      <w:r w:rsidRPr="003A7D22">
        <w:rPr>
          <w:lang w:val="en-US"/>
        </w:rPr>
        <w:t>ined not only from count data but also from positions acquired by GPS devices [42]. As the quantity and variety of data increase, there’s a growing trend of using diverse data types to model species distribution [33]. However, employing a model-based appro</w:t>
      </w:r>
      <w:r w:rsidRPr="003A7D22">
        <w:rPr>
          <w:lang w:val="en-US"/>
        </w:rPr>
        <w:t>ach to combine disparate data is not yet common practice. Movement data is traditionally used to study habitat selection through a used-availability design, which compares the proportion of observations in different habitat types to the availability of tho</w:t>
      </w:r>
      <w:r w:rsidRPr="003A7D22">
        <w:rPr>
          <w:lang w:val="en-US"/>
        </w:rPr>
        <w:t>se habitats across the landscape [42, 43]. Although not its primary focus, habitat selection analysis can also provide insights into species distribution [42].</w:t>
      </w:r>
    </w:p>
    <w:p w14:paraId="69DDA519" w14:textId="77777777" w:rsidR="00C608C8" w:rsidRPr="003A7D22" w:rsidRDefault="001667C9">
      <w:pPr>
        <w:ind w:left="12" w:right="752"/>
        <w:rPr>
          <w:lang w:val="en-US"/>
        </w:rPr>
      </w:pPr>
      <w:r w:rsidRPr="003A7D22">
        <w:rPr>
          <w:lang w:val="en-US"/>
        </w:rPr>
        <w:t>Count and GPS data capture complementary aspects of animal space-use [1]. Count data provide bro</w:t>
      </w:r>
      <w:r w:rsidRPr="003A7D22">
        <w:rPr>
          <w:lang w:val="en-US"/>
        </w:rPr>
        <w:t>ad-scale population-level information, while GPS data offer detailed, fine-scale information for a few individuals. Several studies have attempted to combine information from GPS and count data to determine species distribution, particularly in seabird res</w:t>
      </w:r>
      <w:r w:rsidRPr="003A7D22">
        <w:rPr>
          <w:lang w:val="en-US"/>
        </w:rPr>
        <w:t xml:space="preserve">earch [1, 44, 45]. However, none of these studies utilized a model-based approach. </w:t>
      </w:r>
      <w:proofErr w:type="spellStart"/>
      <w:r w:rsidRPr="003A7D22">
        <w:rPr>
          <w:lang w:val="en-US"/>
        </w:rPr>
        <w:t>Lauret</w:t>
      </w:r>
      <w:proofErr w:type="spellEnd"/>
      <w:r w:rsidRPr="003A7D22">
        <w:rPr>
          <w:lang w:val="en-US"/>
        </w:rPr>
        <w:t xml:space="preserve"> et al. (under review) [46] developed a method to combine telemetry and count data into a single model. This model is hierarchical, incorporating a component for count</w:t>
      </w:r>
      <w:r w:rsidRPr="003A7D22">
        <w:rPr>
          <w:lang w:val="en-US"/>
        </w:rPr>
        <w:t xml:space="preserve"> data using an N-mixture model and a component for movement data through a Resource Selection Function (RSF), the most commonly used method in habitat selection analysis [43].</w:t>
      </w:r>
    </w:p>
    <w:p w14:paraId="7713A74A" w14:textId="77777777" w:rsidR="00C608C8" w:rsidRPr="003A7D22" w:rsidRDefault="001667C9">
      <w:pPr>
        <w:ind w:left="12" w:right="53" w:firstLine="0"/>
        <w:rPr>
          <w:lang w:val="en-US"/>
        </w:rPr>
      </w:pPr>
      <w:r w:rsidRPr="003A7D22">
        <w:rPr>
          <w:lang w:val="en-US"/>
        </w:rPr>
        <w:t>In this study, we apply this model to species for which both types of data are a</w:t>
      </w:r>
      <w:r w:rsidRPr="003A7D22">
        <w:rPr>
          <w:lang w:val="en-US"/>
        </w:rPr>
        <w:t>vailable.</w:t>
      </w:r>
    </w:p>
    <w:p w14:paraId="4805C1B6" w14:textId="77777777" w:rsidR="00C608C8" w:rsidRPr="003A7D22" w:rsidRDefault="001667C9">
      <w:pPr>
        <w:ind w:left="12" w:right="797"/>
        <w:rPr>
          <w:lang w:val="en-US"/>
        </w:rPr>
      </w:pPr>
      <w:r w:rsidRPr="003A7D22">
        <w:rPr>
          <w:lang w:val="en-US"/>
        </w:rPr>
        <w:t xml:space="preserve">Assessing the distribution of seabird species is the first and most crucial step in creating a spatial indicator of seabird vulnerability to wind farms. However, to effectively guide public policy, it is essential to produce a synthetic overview </w:t>
      </w:r>
      <w:r w:rsidRPr="003A7D22">
        <w:rPr>
          <w:lang w:val="en-US"/>
        </w:rPr>
        <w:t>of seabird vulnerability within the assessment area. This synthesis is complex because the final indicator must account for both species distribution and the risks posed by future wind farm installations, which is strongly species dependent [27, 20, 47]. T</w:t>
      </w:r>
      <w:r w:rsidRPr="003A7D22">
        <w:rPr>
          <w:lang w:val="en-US"/>
        </w:rPr>
        <w:t>o address species-specific differences, a vulnerability index was calculated for each species using the approach developed by Furness et al. (2013) [22] and Bradbury et al. (2014) [47]. This index considers the conservation status of the species and metric</w:t>
      </w:r>
      <w:r w:rsidRPr="003A7D22">
        <w:rPr>
          <w:lang w:val="en-US"/>
        </w:rPr>
        <w:t xml:space="preserve">s determining collision and habitat loss risk [22]. The </w:t>
      </w:r>
      <w:r w:rsidRPr="003A7D22">
        <w:rPr>
          <w:lang w:val="en-US"/>
        </w:rPr>
        <w:lastRenderedPageBreak/>
        <w:t>final vulnerability map is created by taking a weighted average of all species distribution maps, with each species weighted by its respective vulnerability index [45, 47].</w:t>
      </w:r>
    </w:p>
    <w:p w14:paraId="1FE53876" w14:textId="77777777" w:rsidR="00C608C8" w:rsidRPr="003A7D22" w:rsidRDefault="001667C9">
      <w:pPr>
        <w:ind w:left="12" w:right="792"/>
        <w:rPr>
          <w:lang w:val="en-US"/>
        </w:rPr>
      </w:pPr>
      <w:r w:rsidRPr="003A7D22">
        <w:rPr>
          <w:lang w:val="en-US"/>
        </w:rPr>
        <w:t>The aim of this study is tw</w:t>
      </w:r>
      <w:r w:rsidRPr="003A7D22">
        <w:rPr>
          <w:lang w:val="en-US"/>
        </w:rPr>
        <w:t>ofold: (1) to determine the distribution of several seabird species within the Gulf of Lion and use these predictions to assess their spatial vulnerability to future wind farm installations; and (2) to explore the results of seabird distribution and spatia</w:t>
      </w:r>
      <w:r w:rsidRPr="003A7D22">
        <w:rPr>
          <w:lang w:val="en-US"/>
        </w:rPr>
        <w:t>l vulnerability obtained from different modeling techniques that utilize various data types, to provide recommendations for future data collection plans. To achieve these objectives, species distribution was modeled using integrated occupancy and integrate</w:t>
      </w:r>
      <w:r w:rsidRPr="003A7D22">
        <w:rPr>
          <w:lang w:val="en-US"/>
        </w:rPr>
        <w:t>d N-mixture models. These models combined at-sea observations from four different programs. Species distribution was also derived from GPS-tracking data, either independently or in combination with at-sea observations.</w:t>
      </w:r>
    </w:p>
    <w:p w14:paraId="37B3DC70" w14:textId="77777777" w:rsidR="00C608C8" w:rsidRDefault="001667C9">
      <w:pPr>
        <w:pStyle w:val="Titre1"/>
        <w:ind w:left="593" w:hanging="581"/>
      </w:pPr>
      <w:r>
        <w:t>Methods</w:t>
      </w:r>
    </w:p>
    <w:p w14:paraId="0A1C78CD" w14:textId="77777777" w:rsidR="00C608C8" w:rsidRDefault="001667C9">
      <w:pPr>
        <w:pStyle w:val="Titre2"/>
        <w:ind w:left="747" w:hanging="735"/>
      </w:pPr>
      <w:proofErr w:type="spellStart"/>
      <w:r>
        <w:t>Study</w:t>
      </w:r>
      <w:proofErr w:type="spellEnd"/>
      <w:r>
        <w:t xml:space="preserve"> area and data</w:t>
      </w:r>
    </w:p>
    <w:p w14:paraId="01530839" w14:textId="77777777" w:rsidR="00C608C8" w:rsidRDefault="001667C9">
      <w:pPr>
        <w:pStyle w:val="Titre3"/>
        <w:spacing w:after="110"/>
        <w:ind w:left="834" w:hanging="822"/>
      </w:pPr>
      <w:proofErr w:type="spellStart"/>
      <w:r>
        <w:t>Study</w:t>
      </w:r>
      <w:proofErr w:type="spellEnd"/>
      <w:r>
        <w:t xml:space="preserve"> area</w:t>
      </w:r>
    </w:p>
    <w:p w14:paraId="696F2B93" w14:textId="77777777" w:rsidR="00C608C8" w:rsidRDefault="001667C9">
      <w:pPr>
        <w:spacing w:after="249" w:line="259" w:lineRule="auto"/>
        <w:ind w:left="27" w:firstLine="0"/>
        <w:jc w:val="left"/>
      </w:pPr>
      <w:r>
        <w:rPr>
          <w:noProof/>
        </w:rPr>
        <w:drawing>
          <wp:inline distT="0" distB="0" distL="0" distR="0" wp14:anchorId="791D7201" wp14:editId="79AB8A32">
            <wp:extent cx="6547836" cy="3683158"/>
            <wp:effectExtent l="0" t="0" r="0" b="0"/>
            <wp:docPr id="370" name="Picture 370"/>
            <wp:cNvGraphicFramePr/>
            <a:graphic xmlns:a="http://schemas.openxmlformats.org/drawingml/2006/main">
              <a:graphicData uri="http://schemas.openxmlformats.org/drawingml/2006/picture">
                <pic:pic xmlns:pic="http://schemas.openxmlformats.org/drawingml/2006/picture">
                  <pic:nvPicPr>
                    <pic:cNvPr id="370" name="Picture 370"/>
                    <pic:cNvPicPr/>
                  </pic:nvPicPr>
                  <pic:blipFill>
                    <a:blip r:embed="rId7"/>
                    <a:stretch>
                      <a:fillRect/>
                    </a:stretch>
                  </pic:blipFill>
                  <pic:spPr>
                    <a:xfrm>
                      <a:off x="0" y="0"/>
                      <a:ext cx="6547836" cy="3683158"/>
                    </a:xfrm>
                    <a:prstGeom prst="rect">
                      <a:avLst/>
                    </a:prstGeom>
                  </pic:spPr>
                </pic:pic>
              </a:graphicData>
            </a:graphic>
          </wp:inline>
        </w:drawing>
      </w:r>
    </w:p>
    <w:p w14:paraId="68E7A16F" w14:textId="77777777" w:rsidR="00C608C8" w:rsidRPr="003A7D22" w:rsidRDefault="001667C9">
      <w:pPr>
        <w:spacing w:after="309" w:line="257" w:lineRule="auto"/>
        <w:ind w:left="7" w:right="771" w:hanging="2"/>
        <w:rPr>
          <w:lang w:val="en-US"/>
        </w:rPr>
      </w:pPr>
      <w:r w:rsidRPr="003A7D22">
        <w:rPr>
          <w:b/>
          <w:lang w:val="en-US"/>
        </w:rPr>
        <w:t xml:space="preserve">Fig.1: </w:t>
      </w:r>
      <w:r w:rsidRPr="003A7D22">
        <w:rPr>
          <w:b/>
          <w:sz w:val="22"/>
          <w:lang w:val="en-US"/>
        </w:rPr>
        <w:t xml:space="preserve">Study area and transect lines - (A) </w:t>
      </w:r>
      <w:r w:rsidRPr="003A7D22">
        <w:rPr>
          <w:sz w:val="22"/>
          <w:lang w:val="en-US"/>
        </w:rPr>
        <w:t>Location of the Gulf of Lion. The colored area represents future wind farm zones. Red zones (1, 2) were chosen to receive the first farms and their extension. Green zones (3, 4) ar</w:t>
      </w:r>
      <w:r w:rsidRPr="003A7D22">
        <w:rPr>
          <w:sz w:val="22"/>
          <w:lang w:val="en-US"/>
        </w:rPr>
        <w:t xml:space="preserve">e potential zones for future projects. The black line delimits the study area and corresponds to the continental shelf. </w:t>
      </w:r>
      <w:r w:rsidRPr="003A7D22">
        <w:rPr>
          <w:b/>
          <w:sz w:val="22"/>
          <w:lang w:val="en-US"/>
        </w:rPr>
        <w:t xml:space="preserve">(B) </w:t>
      </w:r>
      <w:r w:rsidRPr="003A7D22">
        <w:rPr>
          <w:sz w:val="22"/>
          <w:lang w:val="en-US"/>
        </w:rPr>
        <w:t xml:space="preserve">The transects followed by each monitoring program. </w:t>
      </w:r>
      <w:proofErr w:type="spellStart"/>
      <w:r w:rsidRPr="003A7D22">
        <w:rPr>
          <w:sz w:val="22"/>
          <w:lang w:val="en-US"/>
        </w:rPr>
        <w:t>Migralion</w:t>
      </w:r>
      <w:proofErr w:type="spellEnd"/>
      <w:r w:rsidRPr="003A7D22">
        <w:rPr>
          <w:sz w:val="22"/>
          <w:lang w:val="en-US"/>
        </w:rPr>
        <w:t xml:space="preserve"> program was performed during April and September 2022 and 2023. PELMED </w:t>
      </w:r>
      <w:r w:rsidRPr="003A7D22">
        <w:rPr>
          <w:sz w:val="22"/>
          <w:lang w:val="en-US"/>
        </w:rPr>
        <w:t>(</w:t>
      </w:r>
      <w:proofErr w:type="spellStart"/>
      <w:r w:rsidRPr="003A7D22">
        <w:rPr>
          <w:sz w:val="22"/>
          <w:lang w:val="en-US"/>
        </w:rPr>
        <w:t>PELagic</w:t>
      </w:r>
      <w:proofErr w:type="spellEnd"/>
      <w:r w:rsidRPr="003A7D22">
        <w:rPr>
          <w:sz w:val="22"/>
          <w:lang w:val="en-US"/>
        </w:rPr>
        <w:t xml:space="preserve"> </w:t>
      </w:r>
      <w:proofErr w:type="spellStart"/>
      <w:r w:rsidRPr="003A7D22">
        <w:rPr>
          <w:sz w:val="22"/>
          <w:lang w:val="en-US"/>
        </w:rPr>
        <w:t>MEDiterranean</w:t>
      </w:r>
      <w:proofErr w:type="spellEnd"/>
      <w:r w:rsidRPr="003A7D22">
        <w:rPr>
          <w:sz w:val="22"/>
          <w:lang w:val="en-US"/>
        </w:rPr>
        <w:t>) was conducted during July 2017 to 2021. SAMM (</w:t>
      </w:r>
      <w:proofErr w:type="spellStart"/>
      <w:r w:rsidRPr="003A7D22">
        <w:rPr>
          <w:sz w:val="22"/>
          <w:lang w:val="en-US"/>
        </w:rPr>
        <w:t>Survol</w:t>
      </w:r>
      <w:proofErr w:type="spellEnd"/>
      <w:r w:rsidRPr="003A7D22">
        <w:rPr>
          <w:sz w:val="22"/>
          <w:lang w:val="en-US"/>
        </w:rPr>
        <w:t xml:space="preserve"> </w:t>
      </w:r>
      <w:proofErr w:type="spellStart"/>
      <w:r w:rsidRPr="003A7D22">
        <w:rPr>
          <w:sz w:val="22"/>
          <w:lang w:val="en-US"/>
        </w:rPr>
        <w:t>A´erien</w:t>
      </w:r>
      <w:proofErr w:type="spellEnd"/>
      <w:r w:rsidRPr="003A7D22">
        <w:rPr>
          <w:sz w:val="22"/>
          <w:lang w:val="en-US"/>
        </w:rPr>
        <w:t xml:space="preserve"> de la </w:t>
      </w:r>
      <w:proofErr w:type="spellStart"/>
      <w:r w:rsidRPr="003A7D22">
        <w:rPr>
          <w:sz w:val="22"/>
          <w:lang w:val="en-US"/>
        </w:rPr>
        <w:t>M´egafaune</w:t>
      </w:r>
      <w:proofErr w:type="spellEnd"/>
      <w:r w:rsidRPr="003A7D22">
        <w:rPr>
          <w:sz w:val="22"/>
          <w:lang w:val="en-US"/>
        </w:rPr>
        <w:t xml:space="preserve"> Marine, Aerial </w:t>
      </w:r>
      <w:proofErr w:type="spellStart"/>
      <w:r w:rsidRPr="003A7D22">
        <w:rPr>
          <w:sz w:val="22"/>
          <w:lang w:val="en-US"/>
        </w:rPr>
        <w:t>Sensus</w:t>
      </w:r>
      <w:proofErr w:type="spellEnd"/>
      <w:r w:rsidRPr="003A7D22">
        <w:rPr>
          <w:sz w:val="22"/>
          <w:lang w:val="en-US"/>
        </w:rPr>
        <w:t xml:space="preserve"> of Marine Megafauna) was done during winter between 2011-2012 and 2018-2019. PNM (Parc Naturel Marin) designates data collected by t</w:t>
      </w:r>
      <w:r w:rsidRPr="003A7D22">
        <w:rPr>
          <w:sz w:val="22"/>
          <w:lang w:val="en-US"/>
        </w:rPr>
        <w:t>he Marine Natural Parc of the Gulf of Lion. It’s important to note that not every transect was sampled during each campaign.</w:t>
      </w:r>
    </w:p>
    <w:p w14:paraId="19290E5F" w14:textId="77777777" w:rsidR="00C608C8" w:rsidRPr="003A7D22" w:rsidRDefault="001667C9">
      <w:pPr>
        <w:ind w:left="12" w:right="797"/>
        <w:rPr>
          <w:lang w:val="en-US"/>
        </w:rPr>
      </w:pPr>
      <w:r w:rsidRPr="003A7D22">
        <w:rPr>
          <w:lang w:val="en-US"/>
        </w:rPr>
        <w:t>The Gulf of Lion is in the north-western Mediterranean Sea (Fig.1). It is one of the most productive areas in the Mediterranean Sea</w:t>
      </w:r>
      <w:r w:rsidRPr="003A7D22">
        <w:rPr>
          <w:lang w:val="en-US"/>
        </w:rPr>
        <w:t xml:space="preserve">, due to a combination of freshwater input by the Rhone River [4, 5] and small-scale upwellings created by winds [48]. The study area was determined based on suitability </w:t>
      </w:r>
      <w:r w:rsidRPr="003A7D22">
        <w:rPr>
          <w:lang w:val="en-US"/>
        </w:rPr>
        <w:lastRenderedPageBreak/>
        <w:t>to receive wind farms, which is mainly driven by the bathymetry. In consequence, the s</w:t>
      </w:r>
      <w:r w:rsidRPr="003A7D22">
        <w:rPr>
          <w:lang w:val="en-US"/>
        </w:rPr>
        <w:t>tudy area coincides</w:t>
      </w:r>
    </w:p>
    <w:p w14:paraId="57190D54" w14:textId="77777777" w:rsidR="00C608C8" w:rsidRPr="003A7D22" w:rsidRDefault="001667C9">
      <w:pPr>
        <w:spacing w:after="341"/>
        <w:ind w:left="12" w:right="788" w:firstLine="3"/>
        <w:rPr>
          <w:lang w:val="en-US"/>
        </w:rPr>
      </w:pPr>
      <w:r w:rsidRPr="003A7D22">
        <w:rPr>
          <w:lang w:val="en-US"/>
        </w:rPr>
        <w:t>with the continental shelf. The total area considered for the study had a surface of approximately 17,300 km</w:t>
      </w:r>
      <w:r w:rsidRPr="003A7D22">
        <w:rPr>
          <w:rFonts w:ascii="Calibri" w:eastAsia="Calibri" w:hAnsi="Calibri" w:cs="Calibri"/>
          <w:lang w:val="en-US"/>
        </w:rPr>
        <w:t>²</w:t>
      </w:r>
      <w:r w:rsidRPr="003A7D22">
        <w:rPr>
          <w:lang w:val="en-US"/>
        </w:rPr>
        <w:t>. Within this area, assessment units were defined by 1380 hexagonal cells with a size of 12,6 km</w:t>
      </w:r>
      <w:r w:rsidRPr="003A7D22">
        <w:rPr>
          <w:rFonts w:ascii="Calibri" w:eastAsia="Calibri" w:hAnsi="Calibri" w:cs="Calibri"/>
          <w:lang w:val="en-US"/>
        </w:rPr>
        <w:t>²</w:t>
      </w:r>
      <w:r w:rsidRPr="003A7D22">
        <w:rPr>
          <w:lang w:val="en-US"/>
        </w:rPr>
        <w:t>. All the ecological parameter</w:t>
      </w:r>
      <w:r w:rsidRPr="003A7D22">
        <w:rPr>
          <w:lang w:val="en-US"/>
        </w:rPr>
        <w:t xml:space="preserve">s are estimated at the scale of the grid </w:t>
      </w:r>
      <w:proofErr w:type="gramStart"/>
      <w:r w:rsidRPr="003A7D22">
        <w:rPr>
          <w:lang w:val="en-US"/>
        </w:rPr>
        <w:t>cells,</w:t>
      </w:r>
      <w:proofErr w:type="gramEnd"/>
      <w:r w:rsidRPr="003A7D22">
        <w:rPr>
          <w:lang w:val="en-US"/>
        </w:rPr>
        <w:t xml:space="preserve"> thus each grid cell defines a ’site’. Grid resolution was chosen to have a ratio of approximately 1 cell with detection for 10 cells without any detection on average for each species.</w:t>
      </w:r>
    </w:p>
    <w:p w14:paraId="77213FE8" w14:textId="77777777" w:rsidR="00C608C8" w:rsidRDefault="001667C9">
      <w:pPr>
        <w:pStyle w:val="Titre3"/>
        <w:spacing w:after="178"/>
        <w:ind w:left="834" w:hanging="822"/>
      </w:pPr>
      <w:proofErr w:type="spellStart"/>
      <w:r>
        <w:t>Seabirds</w:t>
      </w:r>
      <w:proofErr w:type="spellEnd"/>
      <w:r>
        <w:t xml:space="preserve"> at-</w:t>
      </w:r>
      <w:proofErr w:type="spellStart"/>
      <w:r>
        <w:t>sea</w:t>
      </w:r>
      <w:proofErr w:type="spellEnd"/>
      <w:r>
        <w:t xml:space="preserve"> monitori</w:t>
      </w:r>
      <w:r>
        <w:t>ng</w:t>
      </w:r>
    </w:p>
    <w:p w14:paraId="519D92CD" w14:textId="77777777" w:rsidR="00C608C8" w:rsidRPr="003A7D22" w:rsidRDefault="001667C9">
      <w:pPr>
        <w:ind w:left="12" w:right="797" w:firstLine="0"/>
        <w:rPr>
          <w:lang w:val="en-US"/>
        </w:rPr>
      </w:pPr>
      <w:r w:rsidRPr="003A7D22">
        <w:rPr>
          <w:lang w:val="en-US"/>
        </w:rPr>
        <w:t>Count data were collected from four different programs, as summarized in 1. Observations were conducted using strip-transect methodology (Fig.1) [49, 50, 51], employing ships or aircraft as counting platforms.</w:t>
      </w:r>
    </w:p>
    <w:p w14:paraId="2515B57D" w14:textId="77777777" w:rsidR="00C608C8" w:rsidRDefault="001667C9">
      <w:pPr>
        <w:spacing w:after="0" w:line="260" w:lineRule="auto"/>
        <w:ind w:left="22" w:hanging="10"/>
        <w:jc w:val="left"/>
      </w:pPr>
      <w:r>
        <w:rPr>
          <w:b/>
        </w:rPr>
        <w:t xml:space="preserve">Table </w:t>
      </w:r>
      <w:proofErr w:type="gramStart"/>
      <w:r>
        <w:rPr>
          <w:b/>
        </w:rPr>
        <w:t>1:</w:t>
      </w:r>
      <w:proofErr w:type="gramEnd"/>
    </w:p>
    <w:tbl>
      <w:tblPr>
        <w:tblStyle w:val="TableGrid"/>
        <w:tblW w:w="9355" w:type="dxa"/>
        <w:tblInd w:w="506" w:type="dxa"/>
        <w:tblCellMar>
          <w:top w:w="38" w:type="dxa"/>
          <w:left w:w="0" w:type="dxa"/>
          <w:bottom w:w="0" w:type="dxa"/>
          <w:right w:w="0" w:type="dxa"/>
        </w:tblCellMar>
        <w:tblLook w:val="04A0" w:firstRow="1" w:lastRow="0" w:firstColumn="1" w:lastColumn="0" w:noHBand="0" w:noVBand="1"/>
      </w:tblPr>
      <w:tblGrid>
        <w:gridCol w:w="1220"/>
        <w:gridCol w:w="1514"/>
        <w:gridCol w:w="2262"/>
        <w:gridCol w:w="2460"/>
        <w:gridCol w:w="1899"/>
      </w:tblGrid>
      <w:tr w:rsidR="00C608C8" w14:paraId="5ABC801B" w14:textId="77777777">
        <w:trPr>
          <w:trHeight w:val="412"/>
        </w:trPr>
        <w:tc>
          <w:tcPr>
            <w:tcW w:w="1221" w:type="dxa"/>
            <w:tcBorders>
              <w:top w:val="single" w:sz="7" w:space="0" w:color="000000"/>
              <w:left w:val="nil"/>
              <w:bottom w:val="single" w:sz="5" w:space="0" w:color="000000"/>
              <w:right w:val="nil"/>
            </w:tcBorders>
          </w:tcPr>
          <w:p w14:paraId="4CE04F48" w14:textId="77777777" w:rsidR="00C608C8" w:rsidRDefault="001667C9">
            <w:pPr>
              <w:spacing w:after="0" w:line="259" w:lineRule="auto"/>
              <w:ind w:left="0" w:firstLine="0"/>
              <w:jc w:val="left"/>
            </w:pPr>
            <w:r>
              <w:t>Program</w:t>
            </w:r>
          </w:p>
        </w:tc>
        <w:tc>
          <w:tcPr>
            <w:tcW w:w="1514" w:type="dxa"/>
            <w:tcBorders>
              <w:top w:val="single" w:sz="7" w:space="0" w:color="000000"/>
              <w:left w:val="nil"/>
              <w:bottom w:val="single" w:sz="5" w:space="0" w:color="000000"/>
              <w:right w:val="nil"/>
            </w:tcBorders>
          </w:tcPr>
          <w:p w14:paraId="544E52F3" w14:textId="77777777" w:rsidR="00C608C8" w:rsidRDefault="001667C9">
            <w:pPr>
              <w:spacing w:after="0" w:line="259" w:lineRule="auto"/>
              <w:ind w:left="0" w:firstLine="0"/>
              <w:jc w:val="left"/>
            </w:pPr>
            <w:proofErr w:type="spellStart"/>
            <w:r>
              <w:t>Years</w:t>
            </w:r>
            <w:proofErr w:type="spellEnd"/>
          </w:p>
        </w:tc>
        <w:tc>
          <w:tcPr>
            <w:tcW w:w="2262" w:type="dxa"/>
            <w:tcBorders>
              <w:top w:val="single" w:sz="7" w:space="0" w:color="000000"/>
              <w:left w:val="nil"/>
              <w:bottom w:val="single" w:sz="5" w:space="0" w:color="000000"/>
              <w:right w:val="nil"/>
            </w:tcBorders>
          </w:tcPr>
          <w:p w14:paraId="5BD10D4A" w14:textId="77777777" w:rsidR="00C608C8" w:rsidRDefault="001667C9">
            <w:pPr>
              <w:spacing w:after="0" w:line="259" w:lineRule="auto"/>
              <w:ind w:left="0" w:firstLine="0"/>
              <w:jc w:val="left"/>
            </w:pPr>
            <w:proofErr w:type="spellStart"/>
            <w:r>
              <w:t>Period</w:t>
            </w:r>
            <w:proofErr w:type="spellEnd"/>
            <w:r>
              <w:t xml:space="preserve"> of the </w:t>
            </w:r>
            <w:proofErr w:type="spellStart"/>
            <w:r>
              <w:t>year</w:t>
            </w:r>
            <w:proofErr w:type="spellEnd"/>
          </w:p>
        </w:tc>
        <w:tc>
          <w:tcPr>
            <w:tcW w:w="2460" w:type="dxa"/>
            <w:tcBorders>
              <w:top w:val="single" w:sz="7" w:space="0" w:color="000000"/>
              <w:left w:val="nil"/>
              <w:bottom w:val="single" w:sz="5" w:space="0" w:color="000000"/>
              <w:right w:val="nil"/>
            </w:tcBorders>
          </w:tcPr>
          <w:p w14:paraId="7DF7C7FD" w14:textId="77777777" w:rsidR="00C608C8" w:rsidRDefault="001667C9">
            <w:pPr>
              <w:spacing w:after="0" w:line="259" w:lineRule="auto"/>
              <w:ind w:left="0" w:firstLine="0"/>
              <w:jc w:val="left"/>
            </w:pPr>
            <w:r>
              <w:t xml:space="preserve">Area </w:t>
            </w:r>
            <w:proofErr w:type="spellStart"/>
            <w:r>
              <w:t>covered</w:t>
            </w:r>
            <w:proofErr w:type="spellEnd"/>
          </w:p>
        </w:tc>
        <w:tc>
          <w:tcPr>
            <w:tcW w:w="1899" w:type="dxa"/>
            <w:tcBorders>
              <w:top w:val="single" w:sz="7" w:space="0" w:color="000000"/>
              <w:left w:val="nil"/>
              <w:bottom w:val="single" w:sz="5" w:space="0" w:color="000000"/>
              <w:right w:val="nil"/>
            </w:tcBorders>
          </w:tcPr>
          <w:p w14:paraId="25C03BA2" w14:textId="77777777" w:rsidR="00C608C8" w:rsidRDefault="001667C9">
            <w:pPr>
              <w:spacing w:after="0" w:line="259" w:lineRule="auto"/>
              <w:ind w:left="0" w:firstLine="0"/>
            </w:pPr>
            <w:proofErr w:type="spellStart"/>
            <w:r>
              <w:t>Counting</w:t>
            </w:r>
            <w:proofErr w:type="spellEnd"/>
            <w:r>
              <w:t xml:space="preserve"> platform</w:t>
            </w:r>
          </w:p>
        </w:tc>
      </w:tr>
      <w:tr w:rsidR="00C608C8" w14:paraId="6F18A046" w14:textId="77777777">
        <w:trPr>
          <w:trHeight w:val="360"/>
        </w:trPr>
        <w:tc>
          <w:tcPr>
            <w:tcW w:w="1221" w:type="dxa"/>
            <w:tcBorders>
              <w:top w:val="single" w:sz="5" w:space="0" w:color="000000"/>
              <w:left w:val="nil"/>
              <w:bottom w:val="nil"/>
              <w:right w:val="nil"/>
            </w:tcBorders>
          </w:tcPr>
          <w:p w14:paraId="0C8B65E0" w14:textId="77777777" w:rsidR="00C608C8" w:rsidRDefault="001667C9">
            <w:pPr>
              <w:spacing w:after="0" w:line="259" w:lineRule="auto"/>
              <w:ind w:left="0" w:firstLine="0"/>
              <w:jc w:val="left"/>
            </w:pPr>
            <w:proofErr w:type="spellStart"/>
            <w:r>
              <w:t>Migralion</w:t>
            </w:r>
            <w:proofErr w:type="spellEnd"/>
          </w:p>
        </w:tc>
        <w:tc>
          <w:tcPr>
            <w:tcW w:w="1514" w:type="dxa"/>
            <w:tcBorders>
              <w:top w:val="single" w:sz="5" w:space="0" w:color="000000"/>
              <w:left w:val="nil"/>
              <w:bottom w:val="nil"/>
              <w:right w:val="nil"/>
            </w:tcBorders>
          </w:tcPr>
          <w:p w14:paraId="5AD00296" w14:textId="77777777" w:rsidR="00C608C8" w:rsidRDefault="001667C9">
            <w:pPr>
              <w:spacing w:after="0" w:line="259" w:lineRule="auto"/>
              <w:ind w:left="0" w:firstLine="0"/>
              <w:jc w:val="left"/>
            </w:pPr>
            <w:r>
              <w:t>2022-2023</w:t>
            </w:r>
          </w:p>
        </w:tc>
        <w:tc>
          <w:tcPr>
            <w:tcW w:w="2262" w:type="dxa"/>
            <w:tcBorders>
              <w:top w:val="single" w:sz="5" w:space="0" w:color="000000"/>
              <w:left w:val="nil"/>
              <w:bottom w:val="nil"/>
              <w:right w:val="nil"/>
            </w:tcBorders>
          </w:tcPr>
          <w:p w14:paraId="790027E1" w14:textId="77777777" w:rsidR="00C608C8" w:rsidRDefault="001667C9">
            <w:pPr>
              <w:spacing w:after="0" w:line="259" w:lineRule="auto"/>
              <w:ind w:left="0" w:firstLine="0"/>
              <w:jc w:val="left"/>
            </w:pPr>
            <w:r>
              <w:t xml:space="preserve">Spring and </w:t>
            </w:r>
            <w:proofErr w:type="spellStart"/>
            <w:r>
              <w:t>autumn</w:t>
            </w:r>
            <w:proofErr w:type="spellEnd"/>
          </w:p>
        </w:tc>
        <w:tc>
          <w:tcPr>
            <w:tcW w:w="2460" w:type="dxa"/>
            <w:tcBorders>
              <w:top w:val="single" w:sz="5" w:space="0" w:color="000000"/>
              <w:left w:val="nil"/>
              <w:bottom w:val="nil"/>
              <w:right w:val="nil"/>
            </w:tcBorders>
          </w:tcPr>
          <w:p w14:paraId="1606D874" w14:textId="77777777" w:rsidR="00C608C8" w:rsidRDefault="001667C9">
            <w:pPr>
              <w:spacing w:after="0" w:line="259" w:lineRule="auto"/>
              <w:ind w:left="0" w:firstLine="0"/>
              <w:jc w:val="left"/>
            </w:pPr>
            <w:r>
              <w:t>Gulf of Lion</w:t>
            </w:r>
          </w:p>
        </w:tc>
        <w:tc>
          <w:tcPr>
            <w:tcW w:w="1899" w:type="dxa"/>
            <w:tcBorders>
              <w:top w:val="single" w:sz="5" w:space="0" w:color="000000"/>
              <w:left w:val="nil"/>
              <w:bottom w:val="nil"/>
              <w:right w:val="nil"/>
            </w:tcBorders>
          </w:tcPr>
          <w:p w14:paraId="1FAA9B68" w14:textId="77777777" w:rsidR="00C608C8" w:rsidRDefault="001667C9">
            <w:pPr>
              <w:spacing w:after="0" w:line="259" w:lineRule="auto"/>
              <w:ind w:left="0" w:firstLine="0"/>
              <w:jc w:val="left"/>
            </w:pPr>
            <w:r>
              <w:t>Boat</w:t>
            </w:r>
          </w:p>
        </w:tc>
      </w:tr>
      <w:tr w:rsidR="00C608C8" w14:paraId="2B86AE97" w14:textId="77777777">
        <w:trPr>
          <w:trHeight w:val="578"/>
        </w:trPr>
        <w:tc>
          <w:tcPr>
            <w:tcW w:w="1221" w:type="dxa"/>
            <w:tcBorders>
              <w:top w:val="nil"/>
              <w:left w:val="nil"/>
              <w:bottom w:val="nil"/>
              <w:right w:val="nil"/>
            </w:tcBorders>
            <w:vAlign w:val="center"/>
          </w:tcPr>
          <w:p w14:paraId="1EC97FD0" w14:textId="77777777" w:rsidR="00C608C8" w:rsidRDefault="001667C9">
            <w:pPr>
              <w:spacing w:after="0" w:line="259" w:lineRule="auto"/>
              <w:ind w:left="0" w:firstLine="0"/>
              <w:jc w:val="left"/>
            </w:pPr>
            <w:r>
              <w:t>SAMM</w:t>
            </w:r>
          </w:p>
        </w:tc>
        <w:tc>
          <w:tcPr>
            <w:tcW w:w="1514" w:type="dxa"/>
            <w:tcBorders>
              <w:top w:val="nil"/>
              <w:left w:val="nil"/>
              <w:bottom w:val="nil"/>
              <w:right w:val="nil"/>
            </w:tcBorders>
          </w:tcPr>
          <w:p w14:paraId="33391512" w14:textId="77777777" w:rsidR="00C608C8" w:rsidRDefault="001667C9">
            <w:pPr>
              <w:spacing w:after="0" w:line="259" w:lineRule="auto"/>
              <w:ind w:left="0" w:right="239" w:firstLine="0"/>
              <w:jc w:val="left"/>
            </w:pPr>
            <w:r>
              <w:t>2011-2012 &amp; 2018-2019</w:t>
            </w:r>
          </w:p>
        </w:tc>
        <w:tc>
          <w:tcPr>
            <w:tcW w:w="2262" w:type="dxa"/>
            <w:tcBorders>
              <w:top w:val="nil"/>
              <w:left w:val="nil"/>
              <w:bottom w:val="nil"/>
              <w:right w:val="nil"/>
            </w:tcBorders>
            <w:vAlign w:val="center"/>
          </w:tcPr>
          <w:p w14:paraId="2FEA2A75" w14:textId="77777777" w:rsidR="00C608C8" w:rsidRDefault="001667C9">
            <w:pPr>
              <w:spacing w:after="0" w:line="259" w:lineRule="auto"/>
              <w:ind w:left="0" w:firstLine="0"/>
              <w:jc w:val="left"/>
            </w:pPr>
            <w:r>
              <w:t xml:space="preserve">Summer and </w:t>
            </w:r>
            <w:proofErr w:type="spellStart"/>
            <w:r>
              <w:t>winter</w:t>
            </w:r>
            <w:proofErr w:type="spellEnd"/>
          </w:p>
        </w:tc>
        <w:tc>
          <w:tcPr>
            <w:tcW w:w="2460" w:type="dxa"/>
            <w:tcBorders>
              <w:top w:val="nil"/>
              <w:left w:val="nil"/>
              <w:bottom w:val="nil"/>
              <w:right w:val="nil"/>
            </w:tcBorders>
            <w:vAlign w:val="center"/>
          </w:tcPr>
          <w:p w14:paraId="456B98F4" w14:textId="77777777" w:rsidR="00C608C8" w:rsidRDefault="001667C9">
            <w:pPr>
              <w:spacing w:after="0" w:line="259" w:lineRule="auto"/>
              <w:ind w:left="0" w:firstLine="0"/>
              <w:jc w:val="left"/>
            </w:pPr>
            <w:r>
              <w:t>French ZEE</w:t>
            </w:r>
          </w:p>
        </w:tc>
        <w:tc>
          <w:tcPr>
            <w:tcW w:w="1899" w:type="dxa"/>
            <w:tcBorders>
              <w:top w:val="nil"/>
              <w:left w:val="nil"/>
              <w:bottom w:val="nil"/>
              <w:right w:val="nil"/>
            </w:tcBorders>
            <w:vAlign w:val="center"/>
          </w:tcPr>
          <w:p w14:paraId="4BD7A94C" w14:textId="77777777" w:rsidR="00C608C8" w:rsidRDefault="001667C9">
            <w:pPr>
              <w:spacing w:after="0" w:line="259" w:lineRule="auto"/>
              <w:ind w:left="0" w:firstLine="0"/>
              <w:jc w:val="left"/>
            </w:pPr>
            <w:proofErr w:type="spellStart"/>
            <w:r>
              <w:t>Aerial</w:t>
            </w:r>
            <w:proofErr w:type="spellEnd"/>
          </w:p>
        </w:tc>
      </w:tr>
      <w:tr w:rsidR="00C608C8" w14:paraId="3CD6EE80" w14:textId="77777777">
        <w:trPr>
          <w:trHeight w:val="289"/>
        </w:trPr>
        <w:tc>
          <w:tcPr>
            <w:tcW w:w="1221" w:type="dxa"/>
            <w:tcBorders>
              <w:top w:val="nil"/>
              <w:left w:val="nil"/>
              <w:bottom w:val="nil"/>
              <w:right w:val="nil"/>
            </w:tcBorders>
          </w:tcPr>
          <w:p w14:paraId="68E4927F" w14:textId="77777777" w:rsidR="00C608C8" w:rsidRDefault="001667C9">
            <w:pPr>
              <w:spacing w:after="0" w:line="259" w:lineRule="auto"/>
              <w:ind w:left="0" w:firstLine="0"/>
              <w:jc w:val="left"/>
            </w:pPr>
            <w:proofErr w:type="spellStart"/>
            <w:r>
              <w:t>Pelmed</w:t>
            </w:r>
            <w:proofErr w:type="spellEnd"/>
          </w:p>
        </w:tc>
        <w:tc>
          <w:tcPr>
            <w:tcW w:w="1514" w:type="dxa"/>
            <w:tcBorders>
              <w:top w:val="nil"/>
              <w:left w:val="nil"/>
              <w:bottom w:val="nil"/>
              <w:right w:val="nil"/>
            </w:tcBorders>
          </w:tcPr>
          <w:p w14:paraId="23D50275" w14:textId="77777777" w:rsidR="00C608C8" w:rsidRDefault="001667C9">
            <w:pPr>
              <w:spacing w:after="0" w:line="259" w:lineRule="auto"/>
              <w:ind w:left="0" w:firstLine="0"/>
              <w:jc w:val="left"/>
            </w:pPr>
            <w:r>
              <w:t>2017-2021</w:t>
            </w:r>
          </w:p>
        </w:tc>
        <w:tc>
          <w:tcPr>
            <w:tcW w:w="2262" w:type="dxa"/>
            <w:tcBorders>
              <w:top w:val="nil"/>
              <w:left w:val="nil"/>
              <w:bottom w:val="nil"/>
              <w:right w:val="nil"/>
            </w:tcBorders>
          </w:tcPr>
          <w:p w14:paraId="3DCC00B2" w14:textId="77777777" w:rsidR="00C608C8" w:rsidRDefault="001667C9">
            <w:pPr>
              <w:spacing w:after="0" w:line="259" w:lineRule="auto"/>
              <w:ind w:left="0" w:firstLine="0"/>
              <w:jc w:val="left"/>
            </w:pPr>
            <w:r>
              <w:t>Summer</w:t>
            </w:r>
          </w:p>
        </w:tc>
        <w:tc>
          <w:tcPr>
            <w:tcW w:w="2460" w:type="dxa"/>
            <w:tcBorders>
              <w:top w:val="nil"/>
              <w:left w:val="nil"/>
              <w:bottom w:val="nil"/>
              <w:right w:val="nil"/>
            </w:tcBorders>
          </w:tcPr>
          <w:p w14:paraId="56437D5C" w14:textId="77777777" w:rsidR="00C608C8" w:rsidRDefault="001667C9">
            <w:pPr>
              <w:spacing w:after="0" w:line="259" w:lineRule="auto"/>
              <w:ind w:left="0" w:firstLine="0"/>
              <w:jc w:val="left"/>
            </w:pPr>
            <w:r>
              <w:t>Gulf of Lion</w:t>
            </w:r>
          </w:p>
        </w:tc>
        <w:tc>
          <w:tcPr>
            <w:tcW w:w="1899" w:type="dxa"/>
            <w:tcBorders>
              <w:top w:val="nil"/>
              <w:left w:val="nil"/>
              <w:bottom w:val="nil"/>
              <w:right w:val="nil"/>
            </w:tcBorders>
          </w:tcPr>
          <w:p w14:paraId="762D244F" w14:textId="77777777" w:rsidR="00C608C8" w:rsidRDefault="001667C9">
            <w:pPr>
              <w:spacing w:after="0" w:line="259" w:lineRule="auto"/>
              <w:ind w:left="0" w:firstLine="0"/>
              <w:jc w:val="left"/>
            </w:pPr>
            <w:r>
              <w:t>Boat</w:t>
            </w:r>
          </w:p>
        </w:tc>
      </w:tr>
      <w:tr w:rsidR="00C608C8" w14:paraId="35F8F333" w14:textId="77777777">
        <w:trPr>
          <w:trHeight w:val="630"/>
        </w:trPr>
        <w:tc>
          <w:tcPr>
            <w:tcW w:w="1221" w:type="dxa"/>
            <w:tcBorders>
              <w:top w:val="nil"/>
              <w:left w:val="nil"/>
              <w:bottom w:val="single" w:sz="7" w:space="0" w:color="000000"/>
              <w:right w:val="nil"/>
            </w:tcBorders>
            <w:vAlign w:val="center"/>
          </w:tcPr>
          <w:p w14:paraId="1C886B76" w14:textId="77777777" w:rsidR="00C608C8" w:rsidRDefault="001667C9">
            <w:pPr>
              <w:spacing w:after="0" w:line="259" w:lineRule="auto"/>
              <w:ind w:left="0" w:firstLine="0"/>
              <w:jc w:val="left"/>
            </w:pPr>
            <w:proofErr w:type="spellStart"/>
            <w:r>
              <w:t>Megaobs</w:t>
            </w:r>
            <w:proofErr w:type="spellEnd"/>
          </w:p>
        </w:tc>
        <w:tc>
          <w:tcPr>
            <w:tcW w:w="1514" w:type="dxa"/>
            <w:tcBorders>
              <w:top w:val="nil"/>
              <w:left w:val="nil"/>
              <w:bottom w:val="single" w:sz="7" w:space="0" w:color="000000"/>
              <w:right w:val="nil"/>
            </w:tcBorders>
            <w:vAlign w:val="center"/>
          </w:tcPr>
          <w:p w14:paraId="388F41DE" w14:textId="77777777" w:rsidR="00C608C8" w:rsidRDefault="001667C9">
            <w:pPr>
              <w:spacing w:after="0" w:line="259" w:lineRule="auto"/>
              <w:ind w:left="0" w:firstLine="0"/>
              <w:jc w:val="left"/>
            </w:pPr>
            <w:r>
              <w:t>2019-2021</w:t>
            </w:r>
          </w:p>
        </w:tc>
        <w:tc>
          <w:tcPr>
            <w:tcW w:w="2262" w:type="dxa"/>
            <w:tcBorders>
              <w:top w:val="nil"/>
              <w:left w:val="nil"/>
              <w:bottom w:val="single" w:sz="7" w:space="0" w:color="000000"/>
              <w:right w:val="nil"/>
            </w:tcBorders>
          </w:tcPr>
          <w:p w14:paraId="6ADEBDBC" w14:textId="77777777" w:rsidR="00C608C8" w:rsidRPr="003A7D22" w:rsidRDefault="001667C9">
            <w:pPr>
              <w:spacing w:after="0" w:line="259" w:lineRule="auto"/>
              <w:ind w:left="0" w:right="443" w:firstLine="0"/>
              <w:jc w:val="left"/>
              <w:rPr>
                <w:lang w:val="en-US"/>
              </w:rPr>
            </w:pPr>
            <w:r w:rsidRPr="003A7D22">
              <w:rPr>
                <w:lang w:val="en-US"/>
              </w:rPr>
              <w:t>Early summer and late autumn</w:t>
            </w:r>
          </w:p>
        </w:tc>
        <w:tc>
          <w:tcPr>
            <w:tcW w:w="2460" w:type="dxa"/>
            <w:tcBorders>
              <w:top w:val="nil"/>
              <w:left w:val="nil"/>
              <w:bottom w:val="single" w:sz="7" w:space="0" w:color="000000"/>
              <w:right w:val="nil"/>
            </w:tcBorders>
          </w:tcPr>
          <w:p w14:paraId="7E21B833" w14:textId="77777777" w:rsidR="00C608C8" w:rsidRPr="003A7D22" w:rsidRDefault="001667C9">
            <w:pPr>
              <w:spacing w:after="0" w:line="259" w:lineRule="auto"/>
              <w:ind w:left="0" w:right="50" w:firstLine="0"/>
              <w:jc w:val="left"/>
              <w:rPr>
                <w:lang w:val="en-US"/>
              </w:rPr>
            </w:pPr>
            <w:r w:rsidRPr="003A7D22">
              <w:rPr>
                <w:lang w:val="en-US"/>
              </w:rPr>
              <w:t>National Marine Parc of The Gulf of Lion</w:t>
            </w:r>
          </w:p>
        </w:tc>
        <w:tc>
          <w:tcPr>
            <w:tcW w:w="1899" w:type="dxa"/>
            <w:tcBorders>
              <w:top w:val="nil"/>
              <w:left w:val="nil"/>
              <w:bottom w:val="single" w:sz="7" w:space="0" w:color="000000"/>
              <w:right w:val="nil"/>
            </w:tcBorders>
            <w:vAlign w:val="center"/>
          </w:tcPr>
          <w:p w14:paraId="6EA473BC" w14:textId="77777777" w:rsidR="00C608C8" w:rsidRDefault="001667C9">
            <w:pPr>
              <w:spacing w:after="0" w:line="259" w:lineRule="auto"/>
              <w:ind w:left="0" w:firstLine="0"/>
              <w:jc w:val="left"/>
            </w:pPr>
            <w:r>
              <w:t>Boat</w:t>
            </w:r>
          </w:p>
        </w:tc>
      </w:tr>
    </w:tbl>
    <w:p w14:paraId="2A96C7C4" w14:textId="4FEE001C" w:rsidR="00C608C8" w:rsidRPr="003A7D22" w:rsidRDefault="001667C9">
      <w:pPr>
        <w:spacing w:after="1" w:line="257" w:lineRule="auto"/>
        <w:ind w:left="12" w:right="555" w:firstLine="351"/>
        <w:jc w:val="left"/>
        <w:rPr>
          <w:lang w:val="en-US"/>
        </w:rPr>
      </w:pPr>
      <w:r w:rsidRPr="003A7D22">
        <w:rPr>
          <w:lang w:val="en-US"/>
        </w:rPr>
        <w:t>SAMM (</w:t>
      </w:r>
      <w:proofErr w:type="spellStart"/>
      <w:r w:rsidRPr="003A7D22">
        <w:rPr>
          <w:lang w:val="en-US"/>
        </w:rPr>
        <w:t>Survol</w:t>
      </w:r>
      <w:proofErr w:type="spellEnd"/>
      <w:r w:rsidRPr="003A7D22">
        <w:rPr>
          <w:lang w:val="en-US"/>
        </w:rPr>
        <w:t xml:space="preserve"> </w:t>
      </w:r>
      <w:proofErr w:type="spellStart"/>
      <w:r w:rsidRPr="003A7D22">
        <w:rPr>
          <w:lang w:val="en-US"/>
        </w:rPr>
        <w:t>A</w:t>
      </w:r>
      <w:r w:rsidRPr="003A7D22">
        <w:rPr>
          <w:lang w:val="en-US"/>
        </w:rPr>
        <w:t>erien</w:t>
      </w:r>
      <w:proofErr w:type="spellEnd"/>
      <w:r w:rsidRPr="003A7D22">
        <w:rPr>
          <w:lang w:val="en-US"/>
        </w:rPr>
        <w:t xml:space="preserve"> de la </w:t>
      </w:r>
      <w:proofErr w:type="spellStart"/>
      <w:r w:rsidRPr="003A7D22">
        <w:rPr>
          <w:lang w:val="en-US"/>
        </w:rPr>
        <w:t>M</w:t>
      </w:r>
      <w:r w:rsidRPr="003A7D22">
        <w:rPr>
          <w:lang w:val="en-US"/>
        </w:rPr>
        <w:t>egafaune</w:t>
      </w:r>
      <w:proofErr w:type="spellEnd"/>
      <w:r w:rsidRPr="003A7D22">
        <w:rPr>
          <w:lang w:val="en-US"/>
        </w:rPr>
        <w:t xml:space="preserve"> Marine, Aerial Census of Marine Megafauna) [29, 52], was the only aerial survey. It was conducted from November to February 2011-2012 and from January to February 2019, covering the entirety of the French Exclusive Eco</w:t>
      </w:r>
      <w:r w:rsidRPr="003A7D22">
        <w:rPr>
          <w:lang w:val="en-US"/>
        </w:rPr>
        <w:t>nomic Zone. Although this aerial survey also occurred during the summer of 2012, it was not replicated and thus not used in our study, as our models require replicated data.</w:t>
      </w:r>
    </w:p>
    <w:p w14:paraId="757A74AE" w14:textId="77777777" w:rsidR="00C608C8" w:rsidRPr="003A7D22" w:rsidRDefault="001667C9">
      <w:pPr>
        <w:ind w:left="12" w:right="53"/>
        <w:rPr>
          <w:lang w:val="en-US"/>
        </w:rPr>
      </w:pPr>
      <w:r w:rsidRPr="003A7D22">
        <w:rPr>
          <w:lang w:val="en-US"/>
        </w:rPr>
        <w:t xml:space="preserve">PELMED is an annual survey primarily assessing small pelagic fish resources [30]. </w:t>
      </w:r>
      <w:r w:rsidRPr="003A7D22">
        <w:rPr>
          <w:lang w:val="en-US"/>
        </w:rPr>
        <w:t>This campaign occurred every summer from late June to early August.</w:t>
      </w:r>
    </w:p>
    <w:p w14:paraId="75DB262D" w14:textId="77777777" w:rsidR="00C608C8" w:rsidRPr="003A7D22" w:rsidRDefault="001667C9">
      <w:pPr>
        <w:ind w:left="12" w:right="53"/>
        <w:rPr>
          <w:lang w:val="en-US"/>
        </w:rPr>
      </w:pPr>
      <w:r w:rsidRPr="003A7D22">
        <w:rPr>
          <w:lang w:val="en-US"/>
        </w:rPr>
        <w:t>We also utilized data from the Marine National Park (PNM) of the Gulf of Lion, a large marine protected area. Surveys have been conducted twice a year since 2019, in autumn and late spring</w:t>
      </w:r>
      <w:r w:rsidRPr="003A7D22">
        <w:rPr>
          <w:lang w:val="en-US"/>
        </w:rPr>
        <w:t>.</w:t>
      </w:r>
    </w:p>
    <w:p w14:paraId="73548CFF" w14:textId="77777777" w:rsidR="00C608C8" w:rsidRPr="003A7D22" w:rsidRDefault="001667C9">
      <w:pPr>
        <w:spacing w:after="0" w:line="259" w:lineRule="auto"/>
        <w:ind w:left="10" w:right="580" w:hanging="10"/>
        <w:jc w:val="center"/>
        <w:rPr>
          <w:lang w:val="en-US"/>
        </w:rPr>
      </w:pPr>
      <w:r w:rsidRPr="003A7D22">
        <w:rPr>
          <w:lang w:val="en-US"/>
        </w:rPr>
        <w:t xml:space="preserve">Data from </w:t>
      </w:r>
      <w:proofErr w:type="spellStart"/>
      <w:r w:rsidRPr="003A7D22">
        <w:rPr>
          <w:lang w:val="en-US"/>
        </w:rPr>
        <w:t>Migralion</w:t>
      </w:r>
      <w:proofErr w:type="spellEnd"/>
      <w:r w:rsidRPr="003A7D22">
        <w:rPr>
          <w:lang w:val="en-US"/>
        </w:rPr>
        <w:t xml:space="preserve"> was collected in 2022 and 2023, twice a year around April and September.</w:t>
      </w:r>
    </w:p>
    <w:p w14:paraId="0DB20E32" w14:textId="77777777" w:rsidR="00C608C8" w:rsidRPr="003A7D22" w:rsidRDefault="001667C9">
      <w:pPr>
        <w:ind w:left="12" w:right="791"/>
        <w:rPr>
          <w:lang w:val="en-US"/>
        </w:rPr>
      </w:pPr>
      <w:r w:rsidRPr="003A7D22">
        <w:rPr>
          <w:lang w:val="en-US"/>
        </w:rPr>
        <w:t>All these programs collected data at the species level, but in some cases, species identification was too difficult, leading to aggregation into the same categor</w:t>
      </w:r>
      <w:r w:rsidRPr="003A7D22">
        <w:rPr>
          <w:lang w:val="en-US"/>
        </w:rPr>
        <w:t>y. This affected Balearic shearwater (</w:t>
      </w:r>
      <w:proofErr w:type="spellStart"/>
      <w:r w:rsidRPr="003A7D22">
        <w:rPr>
          <w:i/>
          <w:lang w:val="en-US"/>
        </w:rPr>
        <w:t>Puffinus</w:t>
      </w:r>
      <w:proofErr w:type="spellEnd"/>
      <w:r w:rsidRPr="003A7D22">
        <w:rPr>
          <w:i/>
          <w:lang w:val="en-US"/>
        </w:rPr>
        <w:t xml:space="preserve"> </w:t>
      </w:r>
      <w:proofErr w:type="spellStart"/>
      <w:r w:rsidRPr="003A7D22">
        <w:rPr>
          <w:i/>
          <w:lang w:val="en-US"/>
        </w:rPr>
        <w:t>mauretanicus</w:t>
      </w:r>
      <w:proofErr w:type="spellEnd"/>
      <w:r w:rsidRPr="003A7D22">
        <w:rPr>
          <w:lang w:val="en-US"/>
        </w:rPr>
        <w:t xml:space="preserve">) and </w:t>
      </w:r>
      <w:proofErr w:type="spellStart"/>
      <w:r w:rsidRPr="003A7D22">
        <w:rPr>
          <w:lang w:val="en-US"/>
        </w:rPr>
        <w:t>Yelkouan</w:t>
      </w:r>
      <w:proofErr w:type="spellEnd"/>
      <w:r w:rsidRPr="003A7D22">
        <w:rPr>
          <w:lang w:val="en-US"/>
        </w:rPr>
        <w:t xml:space="preserve"> shearwater (</w:t>
      </w:r>
      <w:proofErr w:type="spellStart"/>
      <w:r w:rsidRPr="003A7D22">
        <w:rPr>
          <w:i/>
          <w:lang w:val="en-US"/>
        </w:rPr>
        <w:t>Puffinus</w:t>
      </w:r>
      <w:proofErr w:type="spellEnd"/>
      <w:r w:rsidRPr="003A7D22">
        <w:rPr>
          <w:i/>
          <w:lang w:val="en-US"/>
        </w:rPr>
        <w:t xml:space="preserve"> </w:t>
      </w:r>
      <w:proofErr w:type="spellStart"/>
      <w:r w:rsidRPr="003A7D22">
        <w:rPr>
          <w:i/>
          <w:lang w:val="en-US"/>
        </w:rPr>
        <w:t>yelkouan</w:t>
      </w:r>
      <w:proofErr w:type="spellEnd"/>
      <w:r w:rsidRPr="003A7D22">
        <w:rPr>
          <w:lang w:val="en-US"/>
        </w:rPr>
        <w:t>), both labeled as small shearwaters, as well as Pomarine skua (</w:t>
      </w:r>
      <w:proofErr w:type="spellStart"/>
      <w:r w:rsidRPr="003A7D22">
        <w:rPr>
          <w:i/>
          <w:lang w:val="en-US"/>
        </w:rPr>
        <w:t>Stercorarius</w:t>
      </w:r>
      <w:proofErr w:type="spellEnd"/>
      <w:r w:rsidRPr="003A7D22">
        <w:rPr>
          <w:i/>
          <w:lang w:val="en-US"/>
        </w:rPr>
        <w:t xml:space="preserve"> </w:t>
      </w:r>
      <w:proofErr w:type="spellStart"/>
      <w:r w:rsidRPr="003A7D22">
        <w:rPr>
          <w:i/>
          <w:lang w:val="en-US"/>
        </w:rPr>
        <w:t>pomarinus</w:t>
      </w:r>
      <w:proofErr w:type="spellEnd"/>
      <w:r w:rsidRPr="003A7D22">
        <w:rPr>
          <w:lang w:val="en-US"/>
        </w:rPr>
        <w:t>) and Arctic skua (</w:t>
      </w:r>
      <w:proofErr w:type="spellStart"/>
      <w:r w:rsidRPr="003A7D22">
        <w:rPr>
          <w:i/>
          <w:lang w:val="en-US"/>
        </w:rPr>
        <w:t>Stercorarius</w:t>
      </w:r>
      <w:proofErr w:type="spellEnd"/>
      <w:r w:rsidRPr="003A7D22">
        <w:rPr>
          <w:i/>
          <w:lang w:val="en-US"/>
        </w:rPr>
        <w:t xml:space="preserve"> </w:t>
      </w:r>
      <w:proofErr w:type="spellStart"/>
      <w:r w:rsidRPr="003A7D22">
        <w:rPr>
          <w:i/>
          <w:lang w:val="en-US"/>
        </w:rPr>
        <w:t>parasiticus</w:t>
      </w:r>
      <w:proofErr w:type="spellEnd"/>
      <w:r w:rsidRPr="003A7D22">
        <w:rPr>
          <w:lang w:val="en-US"/>
        </w:rPr>
        <w:t>), labeled as small skua</w:t>
      </w:r>
      <w:r w:rsidRPr="003A7D22">
        <w:rPr>
          <w:lang w:val="en-US"/>
        </w:rPr>
        <w:t>s. The datasets contained sufficient information to model the distribution of twelve different species 3.</w:t>
      </w:r>
    </w:p>
    <w:p w14:paraId="02D75BE0" w14:textId="1947CF5E" w:rsidR="00C608C8" w:rsidRPr="003A7D22" w:rsidRDefault="002732C4">
      <w:pPr>
        <w:spacing w:after="337"/>
        <w:ind w:left="12" w:right="765"/>
        <w:rPr>
          <w:lang w:val="en-US"/>
        </w:rPr>
      </w:pPr>
      <w:r w:rsidRPr="003A7D22">
        <w:rPr>
          <w:lang w:val="en-US"/>
        </w:rPr>
        <w:t>Seabirds’</w:t>
      </w:r>
      <w:r w:rsidR="001667C9" w:rsidRPr="003A7D22">
        <w:rPr>
          <w:lang w:val="en-US"/>
        </w:rPr>
        <w:t xml:space="preserve"> distribution could change between seasons and some species are only present in the study area during a part of the year</w:t>
      </w:r>
      <w:r>
        <w:rPr>
          <w:lang w:val="en-US"/>
        </w:rPr>
        <w:t xml:space="preserve"> </w:t>
      </w:r>
      <w:r w:rsidR="001667C9" w:rsidRPr="003A7D22">
        <w:rPr>
          <w:lang w:val="en-US"/>
        </w:rPr>
        <w:t>[29, 52]. For these re</w:t>
      </w:r>
      <w:r w:rsidR="001667C9" w:rsidRPr="003A7D22">
        <w:rPr>
          <w:lang w:val="en-US"/>
        </w:rPr>
        <w:t>asons, our analysis was split into two periods: breeding season (from April to August) and non-breeding season (from September to March).</w:t>
      </w:r>
    </w:p>
    <w:p w14:paraId="1AEC4D56" w14:textId="77777777" w:rsidR="00C608C8" w:rsidRDefault="001667C9">
      <w:pPr>
        <w:pStyle w:val="Titre3"/>
        <w:spacing w:after="149"/>
        <w:ind w:left="834" w:hanging="822"/>
      </w:pPr>
      <w:proofErr w:type="spellStart"/>
      <w:r>
        <w:t>Telemetry</w:t>
      </w:r>
      <w:proofErr w:type="spellEnd"/>
      <w:r>
        <w:t xml:space="preserve"> data</w:t>
      </w:r>
    </w:p>
    <w:p w14:paraId="765F8F1E" w14:textId="77777777" w:rsidR="00C608C8" w:rsidRPr="003A7D22" w:rsidRDefault="001667C9">
      <w:pPr>
        <w:ind w:left="12" w:right="764" w:firstLine="0"/>
        <w:rPr>
          <w:lang w:val="en-US"/>
        </w:rPr>
      </w:pPr>
      <w:r w:rsidRPr="003A7D22">
        <w:rPr>
          <w:lang w:val="en-US"/>
        </w:rPr>
        <w:t xml:space="preserve">Movement data within the Gulf of Lion was available for four species: </w:t>
      </w:r>
      <w:proofErr w:type="spellStart"/>
      <w:r w:rsidRPr="003A7D22">
        <w:rPr>
          <w:lang w:val="en-US"/>
        </w:rPr>
        <w:t>Scopoli’s</w:t>
      </w:r>
      <w:proofErr w:type="spellEnd"/>
      <w:r w:rsidRPr="003A7D22">
        <w:rPr>
          <w:lang w:val="en-US"/>
        </w:rPr>
        <w:t xml:space="preserve"> shearwater, </w:t>
      </w:r>
      <w:proofErr w:type="spellStart"/>
      <w:r w:rsidRPr="003A7D22">
        <w:rPr>
          <w:lang w:val="en-US"/>
        </w:rPr>
        <w:t>Yelkouan</w:t>
      </w:r>
      <w:proofErr w:type="spellEnd"/>
      <w:r w:rsidRPr="003A7D22">
        <w:rPr>
          <w:lang w:val="en-US"/>
        </w:rPr>
        <w:t xml:space="preserve"> sh</w:t>
      </w:r>
      <w:r w:rsidRPr="003A7D22">
        <w:rPr>
          <w:lang w:val="en-US"/>
        </w:rPr>
        <w:t xml:space="preserve">earwater, Yellow-legged gull, and Sandwich tern. For the </w:t>
      </w:r>
      <w:proofErr w:type="spellStart"/>
      <w:r w:rsidRPr="003A7D22">
        <w:rPr>
          <w:lang w:val="en-US"/>
        </w:rPr>
        <w:t>Migralion</w:t>
      </w:r>
      <w:proofErr w:type="spellEnd"/>
      <w:r w:rsidRPr="003A7D22">
        <w:rPr>
          <w:lang w:val="en-US"/>
        </w:rPr>
        <w:t xml:space="preserve"> project in 2021 and 2022, 51 </w:t>
      </w:r>
      <w:proofErr w:type="spellStart"/>
      <w:r w:rsidRPr="003A7D22">
        <w:rPr>
          <w:lang w:val="en-US"/>
        </w:rPr>
        <w:lastRenderedPageBreak/>
        <w:t>Scopoli’s</w:t>
      </w:r>
      <w:proofErr w:type="spellEnd"/>
      <w:r w:rsidRPr="003A7D22">
        <w:rPr>
          <w:lang w:val="en-US"/>
        </w:rPr>
        <w:t xml:space="preserve"> shearwaters, 39 </w:t>
      </w:r>
      <w:proofErr w:type="spellStart"/>
      <w:r w:rsidRPr="003A7D22">
        <w:rPr>
          <w:lang w:val="en-US"/>
        </w:rPr>
        <w:t>Yelkouan</w:t>
      </w:r>
      <w:proofErr w:type="spellEnd"/>
      <w:r w:rsidRPr="003A7D22">
        <w:rPr>
          <w:lang w:val="en-US"/>
        </w:rPr>
        <w:t xml:space="preserve"> shearwaters, and 22 Sandwich terns were tagged at their nesting colonies on </w:t>
      </w:r>
      <w:proofErr w:type="spellStart"/>
      <w:r w:rsidRPr="003A7D22">
        <w:rPr>
          <w:lang w:val="en-US"/>
        </w:rPr>
        <w:t>Riou</w:t>
      </w:r>
      <w:proofErr w:type="spellEnd"/>
      <w:r w:rsidRPr="003A7D22">
        <w:rPr>
          <w:lang w:val="en-US"/>
        </w:rPr>
        <w:t xml:space="preserve"> Island near Marseille, in Port-Cros, and at </w:t>
      </w:r>
      <w:r w:rsidRPr="003A7D22">
        <w:rPr>
          <w:lang w:val="en-US"/>
        </w:rPr>
        <w:t xml:space="preserve">the </w:t>
      </w:r>
      <w:proofErr w:type="spellStart"/>
      <w:r w:rsidRPr="003A7D22">
        <w:rPr>
          <w:lang w:val="en-US"/>
        </w:rPr>
        <w:t>Etang</w:t>
      </w:r>
      <w:proofErr w:type="spellEnd"/>
      <w:r w:rsidRPr="003A7D22">
        <w:rPr>
          <w:lang w:val="en-US"/>
        </w:rPr>
        <w:t xml:space="preserve"> de </w:t>
      </w:r>
      <w:proofErr w:type="spellStart"/>
      <w:r w:rsidRPr="003A7D22">
        <w:rPr>
          <w:lang w:val="en-US"/>
        </w:rPr>
        <w:t>Thau</w:t>
      </w:r>
      <w:proofErr w:type="spellEnd"/>
      <w:r w:rsidRPr="003A7D22">
        <w:rPr>
          <w:lang w:val="en-US"/>
        </w:rPr>
        <w:t xml:space="preserve"> near Montpellier, respectively, all located in the South of France. Additionally, 106 Yellow-legged gulls were tagged with GPS in 2021 in the Natural Park of Camargue as part of ??? project.</w:t>
      </w:r>
    </w:p>
    <w:p w14:paraId="4B026F8E" w14:textId="77777777" w:rsidR="00C608C8" w:rsidRPr="003A7D22" w:rsidRDefault="001667C9">
      <w:pPr>
        <w:ind w:left="12" w:right="765"/>
        <w:rPr>
          <w:lang w:val="en-US"/>
        </w:rPr>
      </w:pPr>
      <w:r w:rsidRPr="003A7D22">
        <w:rPr>
          <w:lang w:val="en-US"/>
        </w:rPr>
        <w:t>Our set of used locations was obtained by retai</w:t>
      </w:r>
      <w:r w:rsidRPr="003A7D22">
        <w:rPr>
          <w:lang w:val="en-US"/>
        </w:rPr>
        <w:t xml:space="preserve">ning only those within the study area and resampling them to one location per hour. This resampling is crucial to avoid spatial autocorrelation between successive locations. The data were divided into breeding and non-breeding seasons, consistent with the </w:t>
      </w:r>
      <w:r w:rsidRPr="003A7D22">
        <w:rPr>
          <w:lang w:val="en-US"/>
        </w:rPr>
        <w:t xml:space="preserve">seasons defined by the count data. For each actual location, we simulated 10 available points, </w:t>
      </w:r>
      <w:proofErr w:type="gramStart"/>
      <w:r w:rsidRPr="003A7D22">
        <w:rPr>
          <w:lang w:val="en-US"/>
        </w:rPr>
        <w:t>or ”pseudo</w:t>
      </w:r>
      <w:proofErr w:type="gramEnd"/>
      <w:r w:rsidRPr="003A7D22">
        <w:rPr>
          <w:lang w:val="en-US"/>
        </w:rPr>
        <w:t>-absences,” uniformly distributed across the study area. We chose a uniform distribution because we considered the entire area to be equally accessible</w:t>
      </w:r>
      <w:r w:rsidRPr="003A7D22">
        <w:rPr>
          <w:lang w:val="en-US"/>
        </w:rPr>
        <w:t xml:space="preserve"> to seabirds, given its small size compared to the distances seabirds can travel.</w:t>
      </w:r>
    </w:p>
    <w:p w14:paraId="377E6597" w14:textId="77777777" w:rsidR="00C608C8" w:rsidRDefault="001667C9">
      <w:pPr>
        <w:pStyle w:val="Titre3"/>
        <w:ind w:left="834" w:hanging="822"/>
      </w:pPr>
      <w:proofErr w:type="spellStart"/>
      <w:r>
        <w:t>Environmental</w:t>
      </w:r>
      <w:proofErr w:type="spellEnd"/>
      <w:r>
        <w:t xml:space="preserve"> data</w:t>
      </w:r>
    </w:p>
    <w:tbl>
      <w:tblPr>
        <w:tblStyle w:val="TableGrid"/>
        <w:tblW w:w="3471" w:type="dxa"/>
        <w:tblInd w:w="3448" w:type="dxa"/>
        <w:tblCellMar>
          <w:top w:w="25" w:type="dxa"/>
          <w:left w:w="0" w:type="dxa"/>
          <w:bottom w:w="0" w:type="dxa"/>
          <w:right w:w="115" w:type="dxa"/>
        </w:tblCellMar>
        <w:tblLook w:val="04A0" w:firstRow="1" w:lastRow="0" w:firstColumn="1" w:lastColumn="0" w:noHBand="0" w:noVBand="1"/>
      </w:tblPr>
      <w:tblGrid>
        <w:gridCol w:w="1502"/>
        <w:gridCol w:w="1969"/>
      </w:tblGrid>
      <w:tr w:rsidR="00C608C8" w14:paraId="3B6BA195" w14:textId="77777777">
        <w:trPr>
          <w:trHeight w:val="279"/>
        </w:trPr>
        <w:tc>
          <w:tcPr>
            <w:tcW w:w="1502" w:type="dxa"/>
            <w:tcBorders>
              <w:top w:val="single" w:sz="3" w:space="0" w:color="000000"/>
              <w:left w:val="nil"/>
              <w:bottom w:val="single" w:sz="3" w:space="0" w:color="000000"/>
              <w:right w:val="nil"/>
            </w:tcBorders>
          </w:tcPr>
          <w:p w14:paraId="070C24E1" w14:textId="77777777" w:rsidR="00C608C8" w:rsidRDefault="001667C9">
            <w:pPr>
              <w:spacing w:after="0" w:line="259" w:lineRule="auto"/>
              <w:ind w:left="120" w:firstLine="0"/>
              <w:jc w:val="left"/>
            </w:pPr>
            <w:r>
              <w:rPr>
                <w:sz w:val="22"/>
              </w:rPr>
              <w:t>Variable</w:t>
            </w:r>
          </w:p>
        </w:tc>
        <w:tc>
          <w:tcPr>
            <w:tcW w:w="1969" w:type="dxa"/>
            <w:tcBorders>
              <w:top w:val="single" w:sz="3" w:space="0" w:color="000000"/>
              <w:left w:val="nil"/>
              <w:bottom w:val="single" w:sz="3" w:space="0" w:color="000000"/>
              <w:right w:val="nil"/>
            </w:tcBorders>
          </w:tcPr>
          <w:p w14:paraId="77EF891A" w14:textId="77777777" w:rsidR="00C608C8" w:rsidRDefault="001667C9">
            <w:pPr>
              <w:spacing w:after="0" w:line="259" w:lineRule="auto"/>
              <w:ind w:left="0" w:firstLine="0"/>
              <w:jc w:val="left"/>
            </w:pPr>
            <w:r>
              <w:rPr>
                <w:sz w:val="22"/>
              </w:rPr>
              <w:t>Description</w:t>
            </w:r>
          </w:p>
        </w:tc>
      </w:tr>
      <w:tr w:rsidR="00C608C8" w14:paraId="11363F0E" w14:textId="77777777">
        <w:trPr>
          <w:trHeight w:val="546"/>
        </w:trPr>
        <w:tc>
          <w:tcPr>
            <w:tcW w:w="1502" w:type="dxa"/>
            <w:tcBorders>
              <w:top w:val="single" w:sz="3" w:space="0" w:color="000000"/>
              <w:left w:val="nil"/>
              <w:bottom w:val="nil"/>
              <w:right w:val="nil"/>
            </w:tcBorders>
            <w:vAlign w:val="center"/>
          </w:tcPr>
          <w:p w14:paraId="2B22A3C7" w14:textId="77777777" w:rsidR="00C608C8" w:rsidRDefault="001667C9">
            <w:pPr>
              <w:spacing w:after="0" w:line="259" w:lineRule="auto"/>
              <w:ind w:left="120" w:firstLine="0"/>
              <w:jc w:val="left"/>
            </w:pPr>
            <w:proofErr w:type="spellStart"/>
            <w:r>
              <w:rPr>
                <w:sz w:val="22"/>
              </w:rPr>
              <w:t>Bathymetry</w:t>
            </w:r>
            <w:proofErr w:type="spellEnd"/>
          </w:p>
        </w:tc>
        <w:tc>
          <w:tcPr>
            <w:tcW w:w="1969" w:type="dxa"/>
            <w:tcBorders>
              <w:top w:val="single" w:sz="3" w:space="0" w:color="000000"/>
              <w:left w:val="nil"/>
              <w:bottom w:val="nil"/>
              <w:right w:val="nil"/>
            </w:tcBorders>
          </w:tcPr>
          <w:p w14:paraId="6AF1CA2E" w14:textId="77777777" w:rsidR="00C608C8" w:rsidRDefault="001667C9">
            <w:pPr>
              <w:spacing w:after="0" w:line="259" w:lineRule="auto"/>
              <w:ind w:left="0" w:firstLine="0"/>
              <w:jc w:val="left"/>
            </w:pPr>
            <w:proofErr w:type="spellStart"/>
            <w:r>
              <w:rPr>
                <w:sz w:val="22"/>
              </w:rPr>
              <w:t>Seabed</w:t>
            </w:r>
            <w:proofErr w:type="spellEnd"/>
            <w:r>
              <w:rPr>
                <w:sz w:val="22"/>
              </w:rPr>
              <w:t xml:space="preserve"> </w:t>
            </w:r>
            <w:proofErr w:type="spellStart"/>
            <w:r>
              <w:rPr>
                <w:sz w:val="22"/>
              </w:rPr>
              <w:t>depth</w:t>
            </w:r>
            <w:proofErr w:type="spellEnd"/>
          </w:p>
          <w:p w14:paraId="58E62C16" w14:textId="77777777" w:rsidR="00C608C8" w:rsidRDefault="001667C9">
            <w:pPr>
              <w:spacing w:after="0" w:line="259" w:lineRule="auto"/>
              <w:ind w:left="0" w:firstLine="0"/>
              <w:jc w:val="left"/>
            </w:pPr>
            <w:r>
              <w:rPr>
                <w:sz w:val="22"/>
              </w:rPr>
              <w:t>(</w:t>
            </w:r>
            <w:proofErr w:type="gramStart"/>
            <w:r>
              <w:rPr>
                <w:sz w:val="22"/>
              </w:rPr>
              <w:t>in</w:t>
            </w:r>
            <w:proofErr w:type="gramEnd"/>
            <w:r>
              <w:rPr>
                <w:sz w:val="22"/>
              </w:rPr>
              <w:t xml:space="preserve"> m)</w:t>
            </w:r>
          </w:p>
        </w:tc>
      </w:tr>
      <w:tr w:rsidR="00C608C8" w:rsidRPr="003A7D22" w14:paraId="5B7B7BD6" w14:textId="77777777">
        <w:trPr>
          <w:trHeight w:val="542"/>
        </w:trPr>
        <w:tc>
          <w:tcPr>
            <w:tcW w:w="1502" w:type="dxa"/>
            <w:tcBorders>
              <w:top w:val="nil"/>
              <w:left w:val="nil"/>
              <w:bottom w:val="nil"/>
              <w:right w:val="nil"/>
            </w:tcBorders>
            <w:vAlign w:val="center"/>
          </w:tcPr>
          <w:p w14:paraId="691DC79D" w14:textId="77777777" w:rsidR="00C608C8" w:rsidRDefault="001667C9">
            <w:pPr>
              <w:spacing w:after="0" w:line="259" w:lineRule="auto"/>
              <w:ind w:left="120" w:firstLine="0"/>
              <w:jc w:val="left"/>
            </w:pPr>
            <w:r>
              <w:rPr>
                <w:sz w:val="22"/>
              </w:rPr>
              <w:t>Distance</w:t>
            </w:r>
          </w:p>
        </w:tc>
        <w:tc>
          <w:tcPr>
            <w:tcW w:w="1969" w:type="dxa"/>
            <w:tcBorders>
              <w:top w:val="nil"/>
              <w:left w:val="nil"/>
              <w:bottom w:val="nil"/>
              <w:right w:val="nil"/>
            </w:tcBorders>
          </w:tcPr>
          <w:p w14:paraId="367FAF79" w14:textId="77777777" w:rsidR="00C608C8" w:rsidRPr="003A7D22" w:rsidRDefault="001667C9">
            <w:pPr>
              <w:spacing w:after="0" w:line="259" w:lineRule="auto"/>
              <w:ind w:left="0" w:firstLine="0"/>
              <w:jc w:val="left"/>
              <w:rPr>
                <w:lang w:val="en-US"/>
              </w:rPr>
            </w:pPr>
            <w:r w:rsidRPr="003A7D22">
              <w:rPr>
                <w:sz w:val="22"/>
                <w:lang w:val="en-US"/>
              </w:rPr>
              <w:t>Distance to the coast (in km)</w:t>
            </w:r>
          </w:p>
        </w:tc>
      </w:tr>
      <w:tr w:rsidR="00C608C8" w:rsidRPr="003A7D22" w14:paraId="59331EF6" w14:textId="77777777">
        <w:trPr>
          <w:trHeight w:val="542"/>
        </w:trPr>
        <w:tc>
          <w:tcPr>
            <w:tcW w:w="1502" w:type="dxa"/>
            <w:tcBorders>
              <w:top w:val="nil"/>
              <w:left w:val="nil"/>
              <w:bottom w:val="nil"/>
              <w:right w:val="nil"/>
            </w:tcBorders>
            <w:vAlign w:val="center"/>
          </w:tcPr>
          <w:p w14:paraId="2B4ABA81" w14:textId="77777777" w:rsidR="00C608C8" w:rsidRDefault="001667C9">
            <w:pPr>
              <w:spacing w:after="0" w:line="259" w:lineRule="auto"/>
              <w:ind w:left="120" w:firstLine="0"/>
              <w:jc w:val="left"/>
            </w:pPr>
            <w:proofErr w:type="spellStart"/>
            <w:r>
              <w:rPr>
                <w:sz w:val="22"/>
              </w:rPr>
              <w:t>Slope</w:t>
            </w:r>
            <w:proofErr w:type="spellEnd"/>
          </w:p>
        </w:tc>
        <w:tc>
          <w:tcPr>
            <w:tcW w:w="1969" w:type="dxa"/>
            <w:tcBorders>
              <w:top w:val="nil"/>
              <w:left w:val="nil"/>
              <w:bottom w:val="nil"/>
              <w:right w:val="nil"/>
            </w:tcBorders>
          </w:tcPr>
          <w:p w14:paraId="6CE1A0B5" w14:textId="77777777" w:rsidR="00C608C8" w:rsidRPr="003A7D22" w:rsidRDefault="001667C9">
            <w:pPr>
              <w:spacing w:after="0" w:line="259" w:lineRule="auto"/>
              <w:ind w:left="0" w:firstLine="0"/>
              <w:jc w:val="left"/>
              <w:rPr>
                <w:lang w:val="en-US"/>
              </w:rPr>
            </w:pPr>
            <w:r w:rsidRPr="003A7D22">
              <w:rPr>
                <w:sz w:val="22"/>
                <w:lang w:val="en-US"/>
              </w:rPr>
              <w:t>Slope of the seabed</w:t>
            </w:r>
          </w:p>
          <w:p w14:paraId="26DF2249" w14:textId="77777777" w:rsidR="00C608C8" w:rsidRPr="003A7D22" w:rsidRDefault="001667C9">
            <w:pPr>
              <w:spacing w:after="0" w:line="259" w:lineRule="auto"/>
              <w:ind w:left="0" w:firstLine="0"/>
              <w:jc w:val="left"/>
              <w:rPr>
                <w:lang w:val="en-US"/>
              </w:rPr>
            </w:pPr>
            <w:r w:rsidRPr="003A7D22">
              <w:rPr>
                <w:sz w:val="22"/>
                <w:lang w:val="en-US"/>
              </w:rPr>
              <w:t>(</w:t>
            </w:r>
            <w:proofErr w:type="gramStart"/>
            <w:r w:rsidRPr="003A7D22">
              <w:rPr>
                <w:sz w:val="22"/>
                <w:lang w:val="en-US"/>
              </w:rPr>
              <w:t>in</w:t>
            </w:r>
            <w:proofErr w:type="gramEnd"/>
            <w:r w:rsidRPr="003A7D22">
              <w:rPr>
                <w:sz w:val="22"/>
                <w:lang w:val="en-US"/>
              </w:rPr>
              <w:t xml:space="preserve"> degree)</w:t>
            </w:r>
          </w:p>
        </w:tc>
      </w:tr>
      <w:tr w:rsidR="00C608C8" w:rsidRPr="003A7D22" w14:paraId="02F96F3E" w14:textId="77777777">
        <w:trPr>
          <w:trHeight w:val="827"/>
        </w:trPr>
        <w:tc>
          <w:tcPr>
            <w:tcW w:w="1502" w:type="dxa"/>
            <w:tcBorders>
              <w:top w:val="nil"/>
              <w:left w:val="nil"/>
              <w:bottom w:val="nil"/>
              <w:right w:val="nil"/>
            </w:tcBorders>
            <w:vAlign w:val="center"/>
          </w:tcPr>
          <w:p w14:paraId="1937B868" w14:textId="77777777" w:rsidR="00C608C8" w:rsidRDefault="001667C9">
            <w:pPr>
              <w:spacing w:after="0" w:line="259" w:lineRule="auto"/>
              <w:ind w:left="120" w:firstLine="0"/>
              <w:jc w:val="left"/>
            </w:pPr>
            <w:proofErr w:type="spellStart"/>
            <w:r>
              <w:rPr>
                <w:sz w:val="22"/>
              </w:rPr>
              <w:t>Seasonal</w:t>
            </w:r>
            <w:proofErr w:type="spellEnd"/>
          </w:p>
          <w:p w14:paraId="09AA3CFC" w14:textId="77777777" w:rsidR="00C608C8" w:rsidRDefault="001667C9">
            <w:pPr>
              <w:spacing w:after="0" w:line="259" w:lineRule="auto"/>
              <w:ind w:left="120" w:firstLine="0"/>
              <w:jc w:val="left"/>
            </w:pPr>
            <w:r>
              <w:rPr>
                <w:sz w:val="22"/>
              </w:rPr>
              <w:t>SST</w:t>
            </w:r>
          </w:p>
        </w:tc>
        <w:tc>
          <w:tcPr>
            <w:tcW w:w="1969" w:type="dxa"/>
            <w:tcBorders>
              <w:top w:val="nil"/>
              <w:left w:val="nil"/>
              <w:bottom w:val="nil"/>
              <w:right w:val="nil"/>
            </w:tcBorders>
          </w:tcPr>
          <w:p w14:paraId="62F242CC" w14:textId="77777777" w:rsidR="00C608C8" w:rsidRPr="003A7D22" w:rsidRDefault="001667C9">
            <w:pPr>
              <w:spacing w:after="0" w:line="259" w:lineRule="auto"/>
              <w:ind w:left="0" w:firstLine="0"/>
              <w:jc w:val="left"/>
              <w:rPr>
                <w:lang w:val="en-US"/>
              </w:rPr>
            </w:pPr>
            <w:r w:rsidRPr="003A7D22">
              <w:rPr>
                <w:sz w:val="22"/>
                <w:lang w:val="en-US"/>
              </w:rPr>
              <w:t xml:space="preserve">Sea Surface Temperature for each season (in </w:t>
            </w:r>
            <w:r w:rsidRPr="003A7D22">
              <w:rPr>
                <w:rFonts w:ascii="Calibri" w:eastAsia="Calibri" w:hAnsi="Calibri" w:cs="Calibri"/>
                <w:sz w:val="22"/>
                <w:lang w:val="en-US"/>
              </w:rPr>
              <w:t>°</w:t>
            </w:r>
            <w:r w:rsidRPr="003A7D22">
              <w:rPr>
                <w:sz w:val="22"/>
                <w:lang w:val="en-US"/>
              </w:rPr>
              <w:t>C)</w:t>
            </w:r>
          </w:p>
        </w:tc>
      </w:tr>
      <w:tr w:rsidR="00C608C8" w14:paraId="1F301924" w14:textId="77777777">
        <w:trPr>
          <w:trHeight w:val="528"/>
        </w:trPr>
        <w:tc>
          <w:tcPr>
            <w:tcW w:w="1502" w:type="dxa"/>
            <w:tcBorders>
              <w:top w:val="nil"/>
              <w:left w:val="nil"/>
              <w:bottom w:val="nil"/>
              <w:right w:val="nil"/>
            </w:tcBorders>
            <w:vAlign w:val="center"/>
          </w:tcPr>
          <w:p w14:paraId="362D5CEA" w14:textId="77777777" w:rsidR="00C608C8" w:rsidRDefault="001667C9">
            <w:pPr>
              <w:spacing w:after="0" w:line="259" w:lineRule="auto"/>
              <w:ind w:left="120" w:firstLine="0"/>
              <w:jc w:val="left"/>
            </w:pPr>
            <w:r>
              <w:rPr>
                <w:sz w:val="22"/>
              </w:rPr>
              <w:t>SSS</w:t>
            </w:r>
          </w:p>
        </w:tc>
        <w:tc>
          <w:tcPr>
            <w:tcW w:w="1969" w:type="dxa"/>
            <w:tcBorders>
              <w:top w:val="nil"/>
              <w:left w:val="nil"/>
              <w:bottom w:val="nil"/>
              <w:right w:val="nil"/>
            </w:tcBorders>
          </w:tcPr>
          <w:p w14:paraId="05524A1E" w14:textId="77777777" w:rsidR="00C608C8" w:rsidRDefault="001667C9">
            <w:pPr>
              <w:spacing w:after="0" w:line="259" w:lineRule="auto"/>
              <w:ind w:left="0" w:firstLine="0"/>
              <w:jc w:val="left"/>
            </w:pPr>
            <w:proofErr w:type="spellStart"/>
            <w:r>
              <w:rPr>
                <w:sz w:val="22"/>
              </w:rPr>
              <w:t>Sea</w:t>
            </w:r>
            <w:proofErr w:type="spellEnd"/>
            <w:r>
              <w:rPr>
                <w:sz w:val="22"/>
              </w:rPr>
              <w:t xml:space="preserve"> Surface</w:t>
            </w:r>
          </w:p>
          <w:p w14:paraId="40F2017E" w14:textId="77777777" w:rsidR="00C608C8" w:rsidRDefault="001667C9">
            <w:pPr>
              <w:spacing w:after="0" w:line="259" w:lineRule="auto"/>
              <w:ind w:left="0" w:firstLine="0"/>
              <w:jc w:val="left"/>
            </w:pPr>
            <w:proofErr w:type="spellStart"/>
            <w:r>
              <w:rPr>
                <w:sz w:val="22"/>
              </w:rPr>
              <w:t>Salinity</w:t>
            </w:r>
            <w:proofErr w:type="spellEnd"/>
            <w:r>
              <w:rPr>
                <w:sz w:val="22"/>
              </w:rPr>
              <w:t xml:space="preserve"> (in</w:t>
            </w:r>
          </w:p>
        </w:tc>
      </w:tr>
      <w:tr w:rsidR="00C608C8" w:rsidRPr="003A7D22" w14:paraId="41D59016" w14:textId="77777777">
        <w:trPr>
          <w:trHeight w:val="542"/>
        </w:trPr>
        <w:tc>
          <w:tcPr>
            <w:tcW w:w="1502" w:type="dxa"/>
            <w:tcBorders>
              <w:top w:val="nil"/>
              <w:left w:val="nil"/>
              <w:bottom w:val="nil"/>
              <w:right w:val="nil"/>
            </w:tcBorders>
            <w:vAlign w:val="center"/>
          </w:tcPr>
          <w:p w14:paraId="13412FCE" w14:textId="77777777" w:rsidR="00C608C8" w:rsidRDefault="001667C9">
            <w:pPr>
              <w:spacing w:after="0" w:line="259" w:lineRule="auto"/>
              <w:ind w:left="120" w:firstLine="0"/>
              <w:jc w:val="left"/>
            </w:pPr>
            <w:r>
              <w:rPr>
                <w:sz w:val="22"/>
              </w:rPr>
              <w:t>SSH</w:t>
            </w:r>
          </w:p>
        </w:tc>
        <w:tc>
          <w:tcPr>
            <w:tcW w:w="1969" w:type="dxa"/>
            <w:tcBorders>
              <w:top w:val="nil"/>
              <w:left w:val="nil"/>
              <w:bottom w:val="nil"/>
              <w:right w:val="nil"/>
            </w:tcBorders>
          </w:tcPr>
          <w:p w14:paraId="46D3AE61" w14:textId="77777777" w:rsidR="00C608C8" w:rsidRPr="003A7D22" w:rsidRDefault="001667C9">
            <w:pPr>
              <w:spacing w:after="0" w:line="259" w:lineRule="auto"/>
              <w:ind w:left="0" w:firstLine="0"/>
              <w:jc w:val="left"/>
              <w:rPr>
                <w:lang w:val="en-US"/>
              </w:rPr>
            </w:pPr>
            <w:r w:rsidRPr="003A7D22">
              <w:rPr>
                <w:sz w:val="22"/>
                <w:lang w:val="en-US"/>
              </w:rPr>
              <w:t>Sea Surface Height above geoid (in m)</w:t>
            </w:r>
          </w:p>
        </w:tc>
      </w:tr>
      <w:tr w:rsidR="00C608C8" w:rsidRPr="003A7D22" w14:paraId="0EA740AA" w14:textId="77777777">
        <w:trPr>
          <w:trHeight w:val="813"/>
        </w:trPr>
        <w:tc>
          <w:tcPr>
            <w:tcW w:w="1502" w:type="dxa"/>
            <w:tcBorders>
              <w:top w:val="nil"/>
              <w:left w:val="nil"/>
              <w:bottom w:val="nil"/>
              <w:right w:val="nil"/>
            </w:tcBorders>
            <w:vAlign w:val="center"/>
          </w:tcPr>
          <w:p w14:paraId="39057575" w14:textId="77777777" w:rsidR="00C608C8" w:rsidRDefault="001667C9">
            <w:pPr>
              <w:spacing w:after="0" w:line="259" w:lineRule="auto"/>
              <w:ind w:left="120" w:firstLine="0"/>
              <w:jc w:val="left"/>
            </w:pPr>
            <w:proofErr w:type="spellStart"/>
            <w:r>
              <w:rPr>
                <w:sz w:val="22"/>
              </w:rPr>
              <w:t>Chlorophyll</w:t>
            </w:r>
            <w:proofErr w:type="spellEnd"/>
          </w:p>
        </w:tc>
        <w:tc>
          <w:tcPr>
            <w:tcW w:w="1969" w:type="dxa"/>
            <w:tcBorders>
              <w:top w:val="nil"/>
              <w:left w:val="nil"/>
              <w:bottom w:val="nil"/>
              <w:right w:val="nil"/>
            </w:tcBorders>
          </w:tcPr>
          <w:p w14:paraId="2177DEB3" w14:textId="77777777" w:rsidR="00C608C8" w:rsidRPr="003A7D22" w:rsidRDefault="001667C9">
            <w:pPr>
              <w:spacing w:after="0" w:line="259" w:lineRule="auto"/>
              <w:ind w:left="0" w:firstLine="0"/>
              <w:jc w:val="left"/>
              <w:rPr>
                <w:lang w:val="en-US"/>
              </w:rPr>
            </w:pPr>
            <w:r w:rsidRPr="003A7D22">
              <w:rPr>
                <w:sz w:val="22"/>
                <w:lang w:val="en-US"/>
              </w:rPr>
              <w:t>Chlorophyll-A concentration (in mg/m3)</w:t>
            </w:r>
          </w:p>
        </w:tc>
      </w:tr>
      <w:tr w:rsidR="00C608C8" w:rsidRPr="003A7D22" w14:paraId="3959D946" w14:textId="77777777">
        <w:trPr>
          <w:trHeight w:val="546"/>
        </w:trPr>
        <w:tc>
          <w:tcPr>
            <w:tcW w:w="1502" w:type="dxa"/>
            <w:tcBorders>
              <w:top w:val="nil"/>
              <w:left w:val="nil"/>
              <w:bottom w:val="single" w:sz="3" w:space="0" w:color="000000"/>
              <w:right w:val="nil"/>
            </w:tcBorders>
          </w:tcPr>
          <w:p w14:paraId="41685FBF" w14:textId="77777777" w:rsidR="00C608C8" w:rsidRDefault="001667C9">
            <w:pPr>
              <w:spacing w:after="0" w:line="259" w:lineRule="auto"/>
              <w:ind w:left="120" w:firstLine="0"/>
              <w:jc w:val="left"/>
            </w:pPr>
            <w:proofErr w:type="spellStart"/>
            <w:r>
              <w:rPr>
                <w:sz w:val="22"/>
              </w:rPr>
              <w:t>Current</w:t>
            </w:r>
            <w:proofErr w:type="spellEnd"/>
            <w:r>
              <w:rPr>
                <w:sz w:val="22"/>
              </w:rPr>
              <w:t xml:space="preserve"> </w:t>
            </w:r>
            <w:proofErr w:type="spellStart"/>
            <w:r>
              <w:rPr>
                <w:sz w:val="22"/>
              </w:rPr>
              <w:t>velocity</w:t>
            </w:r>
            <w:proofErr w:type="spellEnd"/>
          </w:p>
        </w:tc>
        <w:tc>
          <w:tcPr>
            <w:tcW w:w="1969" w:type="dxa"/>
            <w:tcBorders>
              <w:top w:val="nil"/>
              <w:left w:val="nil"/>
              <w:bottom w:val="single" w:sz="3" w:space="0" w:color="000000"/>
              <w:right w:val="nil"/>
            </w:tcBorders>
          </w:tcPr>
          <w:p w14:paraId="5C2DFFBF" w14:textId="77777777" w:rsidR="00C608C8" w:rsidRPr="003A7D22" w:rsidRDefault="001667C9">
            <w:pPr>
              <w:spacing w:after="0" w:line="259" w:lineRule="auto"/>
              <w:ind w:left="0" w:firstLine="0"/>
              <w:jc w:val="left"/>
              <w:rPr>
                <w:lang w:val="en-US"/>
              </w:rPr>
            </w:pPr>
            <w:r w:rsidRPr="003A7D22">
              <w:rPr>
                <w:sz w:val="22"/>
                <w:lang w:val="en-US"/>
              </w:rPr>
              <w:t>Sea water velocity</w:t>
            </w:r>
          </w:p>
          <w:p w14:paraId="6BB928A9" w14:textId="77777777" w:rsidR="00C608C8" w:rsidRPr="003A7D22" w:rsidRDefault="001667C9">
            <w:pPr>
              <w:spacing w:after="0" w:line="259" w:lineRule="auto"/>
              <w:ind w:left="0" w:firstLine="0"/>
              <w:jc w:val="left"/>
              <w:rPr>
                <w:lang w:val="en-US"/>
              </w:rPr>
            </w:pPr>
            <w:r w:rsidRPr="003A7D22">
              <w:rPr>
                <w:sz w:val="22"/>
                <w:lang w:val="en-US"/>
              </w:rPr>
              <w:t>(</w:t>
            </w:r>
            <w:proofErr w:type="gramStart"/>
            <w:r w:rsidRPr="003A7D22">
              <w:rPr>
                <w:sz w:val="22"/>
                <w:lang w:val="en-US"/>
              </w:rPr>
              <w:t>in</w:t>
            </w:r>
            <w:proofErr w:type="gramEnd"/>
            <w:r w:rsidRPr="003A7D22">
              <w:rPr>
                <w:sz w:val="22"/>
                <w:lang w:val="en-US"/>
              </w:rPr>
              <w:t xml:space="preserve"> m/s)</w:t>
            </w:r>
          </w:p>
        </w:tc>
      </w:tr>
    </w:tbl>
    <w:p w14:paraId="46F13243" w14:textId="77777777" w:rsidR="00C608C8" w:rsidRPr="003A7D22" w:rsidRDefault="001667C9">
      <w:pPr>
        <w:spacing w:after="0" w:line="260" w:lineRule="auto"/>
        <w:ind w:left="22" w:hanging="10"/>
        <w:jc w:val="left"/>
        <w:rPr>
          <w:lang w:val="en-US"/>
        </w:rPr>
      </w:pPr>
      <w:r w:rsidRPr="003A7D22">
        <w:rPr>
          <w:lang w:val="en-US"/>
        </w:rPr>
        <w:t xml:space="preserve">Equ2: </w:t>
      </w:r>
      <w:r w:rsidRPr="003A7D22">
        <w:rPr>
          <w:b/>
          <w:lang w:val="en-US"/>
        </w:rPr>
        <w:t>Environmental covariates used in the study.</w:t>
      </w:r>
    </w:p>
    <w:p w14:paraId="2E221A65" w14:textId="77777777" w:rsidR="00C608C8" w:rsidRPr="003A7D22" w:rsidRDefault="001667C9">
      <w:pPr>
        <w:ind w:left="12" w:right="-13"/>
        <w:rPr>
          <w:lang w:val="en-US"/>
        </w:rPr>
      </w:pPr>
      <w:r w:rsidRPr="003A7D22">
        <w:rPr>
          <w:lang w:val="en-US"/>
        </w:rPr>
        <w:t>We extracted environmental variables from the E.U. Copernicus Marine database [53, 54] (https://data.marin and MARSPEC database [55] (http://www.marspec.org). A total of 8 geophysical and biotic covariates were i</w:t>
      </w:r>
      <w:r w:rsidRPr="003A7D22">
        <w:rPr>
          <w:lang w:val="en-US"/>
        </w:rPr>
        <w:t xml:space="preserve">ncluded and are listed in Tab.2 (see also Appendix I Fig.5 for maps). </w:t>
      </w:r>
      <w:proofErr w:type="gramStart"/>
      <w:r w:rsidRPr="003A7D22">
        <w:rPr>
          <w:lang w:val="en-US"/>
        </w:rPr>
        <w:t>Covariates</w:t>
      </w:r>
      <w:proofErr w:type="gramEnd"/>
      <w:r w:rsidRPr="003A7D22">
        <w:rPr>
          <w:lang w:val="en-US"/>
        </w:rPr>
        <w:t xml:space="preserve"> choice was based on knowledge about seabirds and frequently used covariates for seabird distribution modeling [</w:t>
      </w:r>
      <w:proofErr w:type="spellStart"/>
      <w:r w:rsidRPr="003A7D22">
        <w:rPr>
          <w:b/>
          <w:lang w:val="en-US"/>
        </w:rPr>
        <w:t>louzao</w:t>
      </w:r>
      <w:proofErr w:type="spellEnd"/>
      <w:r w:rsidRPr="003A7D22">
        <w:rPr>
          <w:b/>
          <w:lang w:val="en-US"/>
        </w:rPr>
        <w:t xml:space="preserve"> 2009</w:t>
      </w:r>
      <w:r w:rsidRPr="003A7D22">
        <w:rPr>
          <w:lang w:val="en-US"/>
        </w:rPr>
        <w:t>, 29, 56, 57, 58, 45].</w:t>
      </w:r>
    </w:p>
    <w:p w14:paraId="6D5B574D" w14:textId="77777777" w:rsidR="00C608C8" w:rsidRPr="003A7D22" w:rsidRDefault="001667C9">
      <w:pPr>
        <w:spacing w:after="415"/>
        <w:ind w:left="12" w:right="797"/>
        <w:rPr>
          <w:lang w:val="en-US"/>
        </w:rPr>
      </w:pPr>
      <w:r w:rsidRPr="003A7D22">
        <w:rPr>
          <w:lang w:val="en-US"/>
        </w:rPr>
        <w:t>The dynamic variables were obt</w:t>
      </w:r>
      <w:r w:rsidRPr="003A7D22">
        <w:rPr>
          <w:lang w:val="en-US"/>
        </w:rPr>
        <w:t>ained with monthly temporal resolution and averaged values were calculated from 2011 to 2023, covering the oldest to most recent seabird data available. We also computed the standard deviation for each covariate from the monthly temporal resolution and con</w:t>
      </w:r>
      <w:r w:rsidRPr="003A7D22">
        <w:rPr>
          <w:lang w:val="en-US"/>
        </w:rPr>
        <w:t>sidered it as a measure of temporal variability of the covariate value. Sea Surface Temperature (SST) showed great seasonal variability, thus average values were calculated for each season. We extracted covariate at the spatial scale of each grid-cell. Whe</w:t>
      </w:r>
      <w:r w:rsidRPr="003A7D22">
        <w:rPr>
          <w:lang w:val="en-US"/>
        </w:rPr>
        <w:t>n the correlation between two covariates was too high (</w:t>
      </w:r>
      <w:r w:rsidRPr="003A7D22">
        <w:rPr>
          <w:i/>
          <w:lang w:val="en-US"/>
        </w:rPr>
        <w:t>R</w:t>
      </w:r>
      <w:r w:rsidRPr="003A7D22">
        <w:rPr>
          <w:vertAlign w:val="superscript"/>
          <w:lang w:val="en-US"/>
        </w:rPr>
        <w:t xml:space="preserve">2 </w:t>
      </w:r>
      <w:r w:rsidRPr="003A7D22">
        <w:rPr>
          <w:i/>
          <w:lang w:val="en-US"/>
        </w:rPr>
        <w:t xml:space="preserve">&gt; </w:t>
      </w:r>
      <w:r w:rsidRPr="003A7D22">
        <w:rPr>
          <w:lang w:val="en-US"/>
        </w:rPr>
        <w:t>0</w:t>
      </w:r>
      <w:r w:rsidRPr="003A7D22">
        <w:rPr>
          <w:i/>
          <w:lang w:val="en-US"/>
        </w:rPr>
        <w:t>.</w:t>
      </w:r>
      <w:r w:rsidRPr="003A7D22">
        <w:rPr>
          <w:lang w:val="en-US"/>
        </w:rPr>
        <w:t>8), one of the covariates was excluded from the selection procedure. Were excluded in priority covariates highly correlated with more than one variable, and standard deviation before mean values</w:t>
      </w:r>
      <w:r w:rsidRPr="003A7D22">
        <w:rPr>
          <w:lang w:val="en-US"/>
        </w:rPr>
        <w:t>.</w:t>
      </w:r>
    </w:p>
    <w:p w14:paraId="6431112B" w14:textId="77777777" w:rsidR="00C608C8" w:rsidRDefault="001667C9">
      <w:pPr>
        <w:pStyle w:val="Titre2"/>
        <w:ind w:left="747" w:hanging="735"/>
      </w:pPr>
      <w:r>
        <w:lastRenderedPageBreak/>
        <w:t xml:space="preserve">Mapping </w:t>
      </w:r>
      <w:proofErr w:type="spellStart"/>
      <w:r>
        <w:t>seabird</w:t>
      </w:r>
      <w:proofErr w:type="spellEnd"/>
      <w:r>
        <w:t xml:space="preserve"> at-</w:t>
      </w:r>
      <w:proofErr w:type="spellStart"/>
      <w:r>
        <w:t>sea</w:t>
      </w:r>
      <w:proofErr w:type="spellEnd"/>
      <w:r>
        <w:t xml:space="preserve"> distribution</w:t>
      </w:r>
    </w:p>
    <w:p w14:paraId="496C838D" w14:textId="77777777" w:rsidR="00C608C8" w:rsidRPr="003A7D22" w:rsidRDefault="001667C9">
      <w:pPr>
        <w:pStyle w:val="Titre3"/>
        <w:spacing w:after="149"/>
        <w:ind w:left="834" w:hanging="822"/>
        <w:rPr>
          <w:lang w:val="en-US"/>
        </w:rPr>
      </w:pPr>
      <w:proofErr w:type="gramStart"/>
      <w:r w:rsidRPr="003A7D22">
        <w:rPr>
          <w:lang w:val="en-US"/>
        </w:rPr>
        <w:t>Seabirds</w:t>
      </w:r>
      <w:proofErr w:type="gramEnd"/>
      <w:r w:rsidRPr="003A7D22">
        <w:rPr>
          <w:lang w:val="en-US"/>
        </w:rPr>
        <w:t xml:space="preserve"> occupancy modeling with detection/non-detection data</w:t>
      </w:r>
    </w:p>
    <w:p w14:paraId="62FF8566" w14:textId="77777777" w:rsidR="00C608C8" w:rsidRPr="003A7D22" w:rsidRDefault="001667C9">
      <w:pPr>
        <w:ind w:left="12" w:right="53" w:firstLine="0"/>
        <w:rPr>
          <w:lang w:val="en-US"/>
        </w:rPr>
      </w:pPr>
      <w:r w:rsidRPr="003A7D22">
        <w:rPr>
          <w:lang w:val="en-US"/>
        </w:rPr>
        <w:t>We initially employed occupancy modeling [35] to estimate seabird distribution in the Gulf of Lion.</w:t>
      </w:r>
    </w:p>
    <w:p w14:paraId="7FAD7756" w14:textId="77777777" w:rsidR="00C608C8" w:rsidRPr="003A7D22" w:rsidRDefault="001667C9">
      <w:pPr>
        <w:spacing w:after="275"/>
        <w:ind w:left="20" w:right="797" w:hanging="8"/>
        <w:rPr>
          <w:lang w:val="en-US"/>
        </w:rPr>
      </w:pPr>
      <w:r w:rsidRPr="003A7D22">
        <w:rPr>
          <w:lang w:val="en-US"/>
        </w:rPr>
        <w:t xml:space="preserve">The fundamental concept of this modeling approach is to </w:t>
      </w:r>
      <w:r w:rsidRPr="003A7D22">
        <w:rPr>
          <w:lang w:val="en-US"/>
        </w:rPr>
        <w:t xml:space="preserve">consider the occurrence of a species as a Bernoulli random variable where the success is the species presence, and the success probability is the presence probability </w:t>
      </w:r>
      <w:r>
        <w:rPr>
          <w:i/>
        </w:rPr>
        <w:t>ψ</w:t>
      </w:r>
      <w:r w:rsidRPr="003A7D22">
        <w:rPr>
          <w:i/>
          <w:lang w:val="en-US"/>
        </w:rPr>
        <w:t xml:space="preserve"> </w:t>
      </w:r>
      <w:r w:rsidRPr="003A7D22">
        <w:rPr>
          <w:lang w:val="en-US"/>
        </w:rPr>
        <w:t>[34, 35].</w:t>
      </w:r>
    </w:p>
    <w:p w14:paraId="3CC823EA" w14:textId="77777777" w:rsidR="00C608C8" w:rsidRPr="003A7D22" w:rsidRDefault="001667C9">
      <w:pPr>
        <w:pStyle w:val="Titre3"/>
        <w:numPr>
          <w:ilvl w:val="0"/>
          <w:numId w:val="0"/>
        </w:numPr>
        <w:ind w:left="389"/>
        <w:rPr>
          <w:lang w:val="en-US"/>
        </w:rPr>
      </w:pPr>
      <w:r w:rsidRPr="003A7D22">
        <w:rPr>
          <w:lang w:val="en-US"/>
        </w:rPr>
        <w:t>Latent process</w:t>
      </w:r>
    </w:p>
    <w:p w14:paraId="6516A3A5" w14:textId="77777777" w:rsidR="00C608C8" w:rsidRPr="003A7D22" w:rsidRDefault="001667C9">
      <w:pPr>
        <w:ind w:left="12" w:right="764"/>
        <w:rPr>
          <w:lang w:val="en-US"/>
        </w:rPr>
      </w:pPr>
      <w:r w:rsidRPr="003A7D22">
        <w:rPr>
          <w:lang w:val="en-US"/>
        </w:rPr>
        <w:t xml:space="preserve">Let’s consider J sites, each surveyed K times. We denote </w:t>
      </w:r>
      <w:proofErr w:type="spellStart"/>
      <w:r w:rsidRPr="003A7D22">
        <w:rPr>
          <w:i/>
          <w:lang w:val="en-US"/>
        </w:rPr>
        <w:t>Z</w:t>
      </w:r>
      <w:r w:rsidRPr="003A7D22">
        <w:rPr>
          <w:i/>
          <w:vertAlign w:val="subscript"/>
          <w:lang w:val="en-US"/>
        </w:rPr>
        <w:t>j</w:t>
      </w:r>
      <w:proofErr w:type="spellEnd"/>
      <w:r w:rsidRPr="003A7D22">
        <w:rPr>
          <w:i/>
          <w:vertAlign w:val="subscript"/>
          <w:lang w:val="en-US"/>
        </w:rPr>
        <w:t xml:space="preserve"> </w:t>
      </w:r>
      <w:r w:rsidRPr="003A7D22">
        <w:rPr>
          <w:lang w:val="en-US"/>
        </w:rPr>
        <w:t xml:space="preserve">the true occupancy state at site j, where </w:t>
      </w:r>
      <w:r w:rsidRPr="003A7D22">
        <w:rPr>
          <w:i/>
          <w:lang w:val="en-US"/>
        </w:rPr>
        <w:t xml:space="preserve">j </w:t>
      </w:r>
      <w:r w:rsidRPr="003A7D22">
        <w:rPr>
          <w:lang w:val="en-US"/>
        </w:rPr>
        <w:t xml:space="preserve">∈ </w:t>
      </w:r>
      <w:proofErr w:type="gramStart"/>
      <w:r w:rsidRPr="003A7D22">
        <w:rPr>
          <w:lang w:val="en-US"/>
        </w:rPr>
        <w:t>1</w:t>
      </w:r>
      <w:r w:rsidRPr="003A7D22">
        <w:rPr>
          <w:i/>
          <w:lang w:val="en-US"/>
        </w:rPr>
        <w:t>,...</w:t>
      </w:r>
      <w:proofErr w:type="gramEnd"/>
      <w:r w:rsidRPr="003A7D22">
        <w:rPr>
          <w:i/>
          <w:lang w:val="en-US"/>
        </w:rPr>
        <w:t>,J</w:t>
      </w:r>
      <w:r w:rsidRPr="003A7D22">
        <w:rPr>
          <w:lang w:val="en-US"/>
        </w:rPr>
        <w:t xml:space="preserve">. </w:t>
      </w:r>
      <w:proofErr w:type="spellStart"/>
      <w:r w:rsidRPr="003A7D22">
        <w:rPr>
          <w:i/>
          <w:lang w:val="en-US"/>
        </w:rPr>
        <w:t>Z</w:t>
      </w:r>
      <w:r w:rsidRPr="003A7D22">
        <w:rPr>
          <w:i/>
          <w:vertAlign w:val="subscript"/>
          <w:lang w:val="en-US"/>
        </w:rPr>
        <w:t>j</w:t>
      </w:r>
      <w:proofErr w:type="spellEnd"/>
      <w:r w:rsidRPr="003A7D22">
        <w:rPr>
          <w:i/>
          <w:vertAlign w:val="subscript"/>
          <w:lang w:val="en-US"/>
        </w:rPr>
        <w:t xml:space="preserve"> </w:t>
      </w:r>
      <w:r w:rsidRPr="003A7D22">
        <w:rPr>
          <w:lang w:val="en-US"/>
        </w:rPr>
        <w:t xml:space="preserve">= 0 if the species is absent and </w:t>
      </w:r>
      <w:proofErr w:type="spellStart"/>
      <w:r w:rsidRPr="003A7D22">
        <w:rPr>
          <w:i/>
          <w:lang w:val="en-US"/>
        </w:rPr>
        <w:t>Z</w:t>
      </w:r>
      <w:r w:rsidRPr="003A7D22">
        <w:rPr>
          <w:i/>
          <w:vertAlign w:val="subscript"/>
          <w:lang w:val="en-US"/>
        </w:rPr>
        <w:t>j</w:t>
      </w:r>
      <w:proofErr w:type="spellEnd"/>
      <w:r w:rsidRPr="003A7D22">
        <w:rPr>
          <w:i/>
          <w:vertAlign w:val="subscript"/>
          <w:lang w:val="en-US"/>
        </w:rPr>
        <w:t xml:space="preserve"> </w:t>
      </w:r>
      <w:r w:rsidRPr="003A7D22">
        <w:rPr>
          <w:lang w:val="en-US"/>
        </w:rPr>
        <w:t>= 1 if it is present. This latent occurrence variable is assumed to follow a Bernoulli process [35]:</w:t>
      </w:r>
    </w:p>
    <w:p w14:paraId="61A0F0B6" w14:textId="309AB25F" w:rsidR="00C608C8" w:rsidRPr="003A7D22" w:rsidRDefault="002732C4">
      <w:pPr>
        <w:spacing w:after="270"/>
        <w:ind w:left="12" w:right="797"/>
        <w:rPr>
          <w:lang w:val="en-US"/>
        </w:rPr>
      </w:pPr>
      <w:r w:rsidRPr="002732C4">
        <w:rPr>
          <w:lang w:val="en-US"/>
        </w:rPr>
        <w:drawing>
          <wp:inline distT="0" distB="0" distL="0" distR="0" wp14:anchorId="39B9B2DD" wp14:editId="7C871FC0">
            <wp:extent cx="6238876" cy="69532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9154"/>
                    <a:stretch/>
                  </pic:blipFill>
                  <pic:spPr bwMode="auto">
                    <a:xfrm>
                      <a:off x="0" y="0"/>
                      <a:ext cx="6239746" cy="695422"/>
                    </a:xfrm>
                    <a:prstGeom prst="rect">
                      <a:avLst/>
                    </a:prstGeom>
                    <a:ln>
                      <a:noFill/>
                    </a:ln>
                    <a:extLst>
                      <a:ext uri="{53640926-AAD7-44D8-BBD7-CCE9431645EC}">
                        <a14:shadowObscured xmlns:a14="http://schemas.microsoft.com/office/drawing/2010/main"/>
                      </a:ext>
                    </a:extLst>
                  </pic:spPr>
                </pic:pic>
              </a:graphicData>
            </a:graphic>
          </wp:inline>
        </w:drawing>
      </w:r>
      <w:r w:rsidR="001667C9" w:rsidRPr="003A7D22">
        <w:rPr>
          <w:lang w:val="en-US"/>
        </w:rPr>
        <w:t xml:space="preserve">Here, </w:t>
      </w:r>
      <w:r w:rsidR="001667C9">
        <w:rPr>
          <w:i/>
        </w:rPr>
        <w:t>ψ</w:t>
      </w:r>
      <w:r w:rsidR="001667C9" w:rsidRPr="003A7D22">
        <w:rPr>
          <w:i/>
          <w:vertAlign w:val="subscript"/>
          <w:lang w:val="en-US"/>
        </w:rPr>
        <w:t xml:space="preserve">j </w:t>
      </w:r>
      <w:r w:rsidR="001667C9" w:rsidRPr="003A7D22">
        <w:rPr>
          <w:lang w:val="en-US"/>
        </w:rPr>
        <w:t xml:space="preserve">represents the probability of species presence at site j. The presence probability is modeled by logistic regression of site-specific environmental covariates </w:t>
      </w:r>
      <w:proofErr w:type="spellStart"/>
      <w:r w:rsidR="001667C9" w:rsidRPr="003A7D22">
        <w:rPr>
          <w:i/>
          <w:lang w:val="en-US"/>
        </w:rPr>
        <w:t>X</w:t>
      </w:r>
      <w:r w:rsidR="001667C9" w:rsidRPr="003A7D22">
        <w:rPr>
          <w:i/>
          <w:vertAlign w:val="subscript"/>
          <w:lang w:val="en-US"/>
        </w:rPr>
        <w:t>j</w:t>
      </w:r>
      <w:proofErr w:type="spellEnd"/>
      <w:r w:rsidR="001667C9" w:rsidRPr="003A7D22">
        <w:rPr>
          <w:lang w:val="en-US"/>
        </w:rPr>
        <w:t xml:space="preserve">, with </w:t>
      </w:r>
      <w:r w:rsidR="001667C9">
        <w:rPr>
          <w:i/>
        </w:rPr>
        <w:t>β</w:t>
      </w:r>
      <w:r w:rsidR="001667C9" w:rsidRPr="003A7D22">
        <w:rPr>
          <w:i/>
          <w:lang w:val="en-US"/>
        </w:rPr>
        <w:t xml:space="preserve"> </w:t>
      </w:r>
      <w:r w:rsidR="001667C9" w:rsidRPr="003A7D22">
        <w:rPr>
          <w:lang w:val="en-US"/>
        </w:rPr>
        <w:t>being a vector of regression coefficients [34, 35].</w:t>
      </w:r>
    </w:p>
    <w:p w14:paraId="763F6CA7" w14:textId="77777777" w:rsidR="00C608C8" w:rsidRPr="003A7D22" w:rsidRDefault="001667C9">
      <w:pPr>
        <w:pStyle w:val="Titre3"/>
        <w:numPr>
          <w:ilvl w:val="0"/>
          <w:numId w:val="0"/>
        </w:numPr>
        <w:ind w:left="389"/>
        <w:rPr>
          <w:lang w:val="en-US"/>
        </w:rPr>
      </w:pPr>
      <w:r w:rsidRPr="003A7D22">
        <w:rPr>
          <w:lang w:val="en-US"/>
        </w:rPr>
        <w:t>Observation process</w:t>
      </w:r>
    </w:p>
    <w:p w14:paraId="7A382A24" w14:textId="77777777" w:rsidR="00C608C8" w:rsidRPr="003A7D22" w:rsidRDefault="001667C9">
      <w:pPr>
        <w:spacing w:after="31"/>
        <w:ind w:left="12" w:right="764"/>
        <w:rPr>
          <w:lang w:val="en-US"/>
        </w:rPr>
      </w:pPr>
      <w:r w:rsidRPr="003A7D22">
        <w:rPr>
          <w:lang w:val="en-US"/>
        </w:rPr>
        <w:t>The non-detect</w:t>
      </w:r>
      <w:r w:rsidRPr="003A7D22">
        <w:rPr>
          <w:lang w:val="en-US"/>
        </w:rPr>
        <w:t>ion of a species at a site does not necessarily mean it is not using that site. The observation process can yield false absence (</w:t>
      </w:r>
      <w:r w:rsidRPr="003A7D22">
        <w:rPr>
          <w:i/>
          <w:lang w:val="en-US"/>
        </w:rPr>
        <w:t xml:space="preserve">Y </w:t>
      </w:r>
      <w:r w:rsidRPr="003A7D22">
        <w:rPr>
          <w:lang w:val="en-US"/>
        </w:rPr>
        <w:t>= 0) while the species is occupying a site (</w:t>
      </w:r>
      <w:r w:rsidRPr="003A7D22">
        <w:rPr>
          <w:i/>
          <w:lang w:val="en-US"/>
        </w:rPr>
        <w:t xml:space="preserve">Z </w:t>
      </w:r>
      <w:r w:rsidRPr="003A7D22">
        <w:rPr>
          <w:lang w:val="en-US"/>
        </w:rPr>
        <w:t xml:space="preserve">= 1) (false negative errors). Species can be missed by the observers or absent </w:t>
      </w:r>
      <w:r w:rsidRPr="003A7D22">
        <w:rPr>
          <w:lang w:val="en-US"/>
        </w:rPr>
        <w:t>at the time of survey while it is using this site (</w:t>
      </w:r>
      <w:proofErr w:type="spellStart"/>
      <w:r w:rsidRPr="003A7D22">
        <w:rPr>
          <w:lang w:val="en-US"/>
        </w:rPr>
        <w:t>D´enes</w:t>
      </w:r>
      <w:proofErr w:type="spellEnd"/>
      <w:r w:rsidRPr="003A7D22">
        <w:rPr>
          <w:lang w:val="en-US"/>
        </w:rPr>
        <w:t xml:space="preserve"> 2015) (an individual of a mobile species with a large home range may regularly use a site but be absent from it at the time of survey because it is visiting part of its home range outside of the sam</w:t>
      </w:r>
      <w:r w:rsidRPr="003A7D22">
        <w:rPr>
          <w:lang w:val="en-US"/>
        </w:rPr>
        <w:t>ple unit) Not accounting for imperfect detection could lead to wrong inferences [34, 59, 60, 61].</w:t>
      </w:r>
    </w:p>
    <w:p w14:paraId="57B5A16F" w14:textId="77777777" w:rsidR="00C608C8" w:rsidRPr="003A7D22" w:rsidRDefault="001667C9">
      <w:pPr>
        <w:spacing w:after="263"/>
        <w:ind w:left="12" w:right="791"/>
        <w:rPr>
          <w:lang w:val="en-US"/>
        </w:rPr>
      </w:pPr>
      <w:r w:rsidRPr="003A7D22">
        <w:rPr>
          <w:lang w:val="en-US"/>
        </w:rPr>
        <w:t xml:space="preserve">Let </w:t>
      </w:r>
      <w:proofErr w:type="spellStart"/>
      <w:proofErr w:type="gramStart"/>
      <w:r w:rsidRPr="003A7D22">
        <w:rPr>
          <w:i/>
          <w:lang w:val="en-US"/>
        </w:rPr>
        <w:t>Y</w:t>
      </w:r>
      <w:r w:rsidRPr="003A7D22">
        <w:rPr>
          <w:i/>
          <w:vertAlign w:val="subscript"/>
          <w:lang w:val="en-US"/>
        </w:rPr>
        <w:t>j,k</w:t>
      </w:r>
      <w:proofErr w:type="gramEnd"/>
      <w:r w:rsidRPr="003A7D22">
        <w:rPr>
          <w:i/>
          <w:vertAlign w:val="subscript"/>
          <w:lang w:val="en-US"/>
        </w:rPr>
        <w:t>,r</w:t>
      </w:r>
      <w:proofErr w:type="spellEnd"/>
      <w:r w:rsidRPr="003A7D22">
        <w:rPr>
          <w:i/>
          <w:vertAlign w:val="subscript"/>
          <w:lang w:val="en-US"/>
        </w:rPr>
        <w:t xml:space="preserve"> </w:t>
      </w:r>
      <w:r w:rsidRPr="003A7D22">
        <w:rPr>
          <w:lang w:val="en-US"/>
        </w:rPr>
        <w:t>be the observed detection (1) or non-detection (0) at site j during survey k for dataset r. Each dataset has its own bias and detection probability</w:t>
      </w:r>
      <w:r w:rsidRPr="003A7D22">
        <w:rPr>
          <w:lang w:val="en-US"/>
        </w:rPr>
        <w:t>, which is why the observation process is modeled separately for each data source. However, the observation process is conditional on the latent process described in 1, which is common and shared for all data sources. For a data source r, the detection/non</w:t>
      </w:r>
      <w:r w:rsidRPr="003A7D22">
        <w:rPr>
          <w:lang w:val="en-US"/>
        </w:rPr>
        <w:t>-detection data arises from a Bernoulli process conditional on the true latent occurrence process:</w:t>
      </w:r>
    </w:p>
    <w:p w14:paraId="1D3A89FA" w14:textId="61BAD032" w:rsidR="00C608C8" w:rsidRPr="003A7D22" w:rsidRDefault="002732C4">
      <w:pPr>
        <w:spacing w:after="264"/>
        <w:ind w:left="12" w:right="764"/>
        <w:rPr>
          <w:lang w:val="en-US"/>
        </w:rPr>
      </w:pPr>
      <w:r w:rsidRPr="002732C4">
        <w:rPr>
          <w:lang w:val="en-US"/>
        </w:rPr>
        <w:drawing>
          <wp:inline distT="0" distB="0" distL="0" distR="0" wp14:anchorId="56D1F0C5" wp14:editId="4F0E90E7">
            <wp:extent cx="6163535" cy="562053"/>
            <wp:effectExtent l="0" t="0" r="889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63535" cy="562053"/>
                    </a:xfrm>
                    <a:prstGeom prst="rect">
                      <a:avLst/>
                    </a:prstGeom>
                  </pic:spPr>
                </pic:pic>
              </a:graphicData>
            </a:graphic>
          </wp:inline>
        </w:drawing>
      </w:r>
      <w:r w:rsidR="001667C9" w:rsidRPr="003A7D22">
        <w:rPr>
          <w:lang w:val="en-US"/>
        </w:rPr>
        <w:t xml:space="preserve">Where </w:t>
      </w:r>
      <w:proofErr w:type="spellStart"/>
      <w:proofErr w:type="gramStart"/>
      <w:r w:rsidR="001667C9" w:rsidRPr="003A7D22">
        <w:rPr>
          <w:i/>
          <w:lang w:val="en-US"/>
        </w:rPr>
        <w:t>p</w:t>
      </w:r>
      <w:r w:rsidR="001667C9" w:rsidRPr="003A7D22">
        <w:rPr>
          <w:i/>
          <w:vertAlign w:val="subscript"/>
          <w:lang w:val="en-US"/>
        </w:rPr>
        <w:t>j,k</w:t>
      </w:r>
      <w:proofErr w:type="gramEnd"/>
      <w:r w:rsidR="001667C9" w:rsidRPr="003A7D22">
        <w:rPr>
          <w:i/>
          <w:vertAlign w:val="subscript"/>
          <w:lang w:val="en-US"/>
        </w:rPr>
        <w:t>,r</w:t>
      </w:r>
      <w:proofErr w:type="spellEnd"/>
      <w:r w:rsidR="001667C9" w:rsidRPr="003A7D22">
        <w:rPr>
          <w:i/>
          <w:vertAlign w:val="subscript"/>
          <w:lang w:val="en-US"/>
        </w:rPr>
        <w:t xml:space="preserve"> </w:t>
      </w:r>
      <w:r w:rsidR="001667C9" w:rsidRPr="003A7D22">
        <w:rPr>
          <w:lang w:val="en-US"/>
        </w:rPr>
        <w:t>is the detection probability at site j for replicate k and dataset r. In our model, the detection probability depends on one covariate: the length of the transect crossing the cells j at replicate k for dataset r. This covariate is a measure of the samplin</w:t>
      </w:r>
      <w:r w:rsidR="001667C9" w:rsidRPr="003A7D22">
        <w:rPr>
          <w:lang w:val="en-US"/>
        </w:rPr>
        <w:t>g effort.</w:t>
      </w:r>
    </w:p>
    <w:p w14:paraId="69CC0732" w14:textId="77777777" w:rsidR="00C608C8" w:rsidRPr="003A7D22" w:rsidRDefault="001667C9">
      <w:pPr>
        <w:pStyle w:val="Titre3"/>
        <w:numPr>
          <w:ilvl w:val="0"/>
          <w:numId w:val="0"/>
        </w:numPr>
        <w:ind w:left="389"/>
        <w:rPr>
          <w:lang w:val="en-US"/>
        </w:rPr>
      </w:pPr>
      <w:r w:rsidRPr="003A7D22">
        <w:rPr>
          <w:lang w:val="en-US"/>
        </w:rPr>
        <w:t>Model fitting</w:t>
      </w:r>
    </w:p>
    <w:p w14:paraId="533CFF07" w14:textId="77777777" w:rsidR="00C608C8" w:rsidRPr="003A7D22" w:rsidRDefault="001667C9">
      <w:pPr>
        <w:spacing w:after="59" w:line="257" w:lineRule="auto"/>
        <w:ind w:left="12" w:right="336" w:firstLine="360"/>
        <w:jc w:val="left"/>
        <w:rPr>
          <w:lang w:val="en-US"/>
        </w:rPr>
      </w:pPr>
      <w:r w:rsidRPr="003A7D22">
        <w:rPr>
          <w:lang w:val="en-US"/>
        </w:rPr>
        <w:t xml:space="preserve">This model was implemented in R (ref) using the package </w:t>
      </w:r>
      <w:proofErr w:type="spellStart"/>
      <w:r w:rsidRPr="003A7D22">
        <w:rPr>
          <w:lang w:val="en-US"/>
        </w:rPr>
        <w:t>spOccupancy</w:t>
      </w:r>
      <w:proofErr w:type="spellEnd"/>
      <w:r w:rsidRPr="003A7D22">
        <w:rPr>
          <w:lang w:val="en-US"/>
        </w:rPr>
        <w:t xml:space="preserve"> [62], allowing fast computation, and easy model selection. Models were fit in a Bayesian framework, we ran 3 MCMC chains with 30,000 iterations each and a burn-in o</w:t>
      </w:r>
      <w:r w:rsidRPr="003A7D22">
        <w:rPr>
          <w:lang w:val="en-US"/>
        </w:rPr>
        <w:t>f 3,000 iterations. Convergence was checked by verifying</w:t>
      </w:r>
    </w:p>
    <w:p w14:paraId="66107EAA" w14:textId="77777777" w:rsidR="00C608C8" w:rsidRPr="003A7D22" w:rsidRDefault="001667C9">
      <w:pPr>
        <w:tabs>
          <w:tab w:val="center" w:pos="1433"/>
        </w:tabs>
        <w:spacing w:after="294"/>
        <w:ind w:left="0" w:firstLine="0"/>
        <w:jc w:val="left"/>
        <w:rPr>
          <w:lang w:val="en-US"/>
        </w:rPr>
      </w:pPr>
      <w:r w:rsidRPr="003A7D22">
        <w:rPr>
          <w:lang w:val="en-US"/>
        </w:rPr>
        <w:t xml:space="preserve">that </w:t>
      </w:r>
      <w:r w:rsidRPr="003A7D22">
        <w:rPr>
          <w:i/>
          <w:lang w:val="en-US"/>
        </w:rPr>
        <w:t>R &lt;</w:t>
      </w:r>
      <w:r w:rsidRPr="003A7D22">
        <w:rPr>
          <w:lang w:val="en-US"/>
        </w:rPr>
        <w:t>ˆ</w:t>
      </w:r>
      <w:r w:rsidRPr="003A7D22">
        <w:rPr>
          <w:lang w:val="en-US"/>
        </w:rPr>
        <w:tab/>
        <w:t>1</w:t>
      </w:r>
      <w:r w:rsidRPr="003A7D22">
        <w:rPr>
          <w:i/>
          <w:lang w:val="en-US"/>
        </w:rPr>
        <w:t>.</w:t>
      </w:r>
      <w:r w:rsidRPr="003A7D22">
        <w:rPr>
          <w:lang w:val="en-US"/>
        </w:rPr>
        <w:t>1 [63].</w:t>
      </w:r>
    </w:p>
    <w:p w14:paraId="21D838C5" w14:textId="77777777" w:rsidR="00C608C8" w:rsidRPr="003A7D22" w:rsidRDefault="001667C9">
      <w:pPr>
        <w:pStyle w:val="Titre3"/>
        <w:numPr>
          <w:ilvl w:val="0"/>
          <w:numId w:val="0"/>
        </w:numPr>
        <w:ind w:left="389"/>
        <w:rPr>
          <w:lang w:val="en-US"/>
        </w:rPr>
      </w:pPr>
      <w:r w:rsidRPr="003A7D22">
        <w:rPr>
          <w:lang w:val="en-US"/>
        </w:rPr>
        <w:lastRenderedPageBreak/>
        <w:t>Model selection</w:t>
      </w:r>
    </w:p>
    <w:p w14:paraId="7F069E73" w14:textId="4C3B3358" w:rsidR="00C608C8" w:rsidRPr="003A7D22" w:rsidRDefault="001667C9">
      <w:pPr>
        <w:ind w:left="12" w:right="764"/>
        <w:rPr>
          <w:lang w:val="en-US"/>
        </w:rPr>
      </w:pPr>
      <w:r w:rsidRPr="003A7D22">
        <w:rPr>
          <w:lang w:val="en-US"/>
        </w:rPr>
        <w:t>To have the most accurate prediction on seabird distribution as possible to inform wind farm policies, the selection procedure aimed to maximize the predictive pow</w:t>
      </w:r>
      <w:r w:rsidRPr="003A7D22">
        <w:rPr>
          <w:lang w:val="en-US"/>
        </w:rPr>
        <w:t>er of our models. For this purpose, we evaluated model performance using two criteria: the Widely Applicable Information Criterion (WAIC) and k-fold cross-validation. In k-fold cross-validation, the model is fitted k times, each time excluding a fraction J</w:t>
      </w:r>
      <w:r w:rsidRPr="003A7D22">
        <w:rPr>
          <w:lang w:val="en-US"/>
        </w:rPr>
        <w:t>/k of the data, with J being the total number of sites. Then, predictions are made on the sites excluded from model fitting. Predictive performance is assessed by computing the difference between real site values and predicted values using the deviance [64</w:t>
      </w:r>
      <w:r w:rsidRPr="003A7D22">
        <w:rPr>
          <w:lang w:val="en-US"/>
        </w:rPr>
        <w:t xml:space="preserve">]. When predictive scores were too close </w:t>
      </w:r>
      <w:r w:rsidR="002732C4">
        <w:rPr>
          <w:lang w:val="en-US"/>
        </w:rPr>
        <w:t>(</w:t>
      </w:r>
      <w:r w:rsidRPr="003A7D22">
        <w:rPr>
          <w:i/>
          <w:lang w:val="en-US"/>
        </w:rPr>
        <w:t xml:space="preserve">difference &lt; </w:t>
      </w:r>
      <w:r w:rsidRPr="003A7D22">
        <w:rPr>
          <w:lang w:val="en-US"/>
        </w:rPr>
        <w:t>3</w:t>
      </w:r>
      <w:r w:rsidR="002732C4">
        <w:rPr>
          <w:lang w:val="en-US"/>
        </w:rPr>
        <w:t>)</w:t>
      </w:r>
      <w:r w:rsidRPr="003A7D22">
        <w:rPr>
          <w:lang w:val="en-US"/>
        </w:rPr>
        <w:t>, we chose the model with fewer covariates.</w:t>
      </w:r>
    </w:p>
    <w:p w14:paraId="3BF9AD85" w14:textId="77777777" w:rsidR="00C608C8" w:rsidRPr="003A7D22" w:rsidRDefault="001667C9">
      <w:pPr>
        <w:ind w:left="12" w:right="602"/>
        <w:rPr>
          <w:lang w:val="en-US"/>
        </w:rPr>
      </w:pPr>
      <w:r w:rsidRPr="003A7D22">
        <w:rPr>
          <w:lang w:val="en-US"/>
        </w:rPr>
        <w:t>Testing all possible models was computationally intensive, so we implemented a selection procedure in four steps:</w:t>
      </w:r>
    </w:p>
    <w:p w14:paraId="74829803" w14:textId="1E765CA6" w:rsidR="00C608C8" w:rsidRPr="003A7D22" w:rsidRDefault="001667C9">
      <w:pPr>
        <w:numPr>
          <w:ilvl w:val="0"/>
          <w:numId w:val="1"/>
        </w:numPr>
        <w:spacing w:after="1" w:line="257" w:lineRule="auto"/>
        <w:ind w:right="344"/>
        <w:rPr>
          <w:lang w:val="en-US"/>
        </w:rPr>
      </w:pPr>
      <w:r w:rsidRPr="003A7D22">
        <w:rPr>
          <w:lang w:val="en-US"/>
        </w:rPr>
        <w:t>First, for each covariate, we tested whether adding a quadratic effect or applying a log transformation improved the predictive performance of</w:t>
      </w:r>
      <w:r w:rsidRPr="003A7D22">
        <w:rPr>
          <w:lang w:val="en-US"/>
        </w:rPr>
        <w:t xml:space="preserve"> a one-covariate model. Quadratic effect </w:t>
      </w:r>
      <w:r w:rsidR="00A04B99" w:rsidRPr="003A7D22">
        <w:rPr>
          <w:lang w:val="en-US"/>
        </w:rPr>
        <w:t>allows</w:t>
      </w:r>
      <w:r w:rsidRPr="003A7D22">
        <w:rPr>
          <w:lang w:val="en-US"/>
        </w:rPr>
        <w:t xml:space="preserve"> to take into account the existence of optimal value rather than linear effect for some covariates.</w:t>
      </w:r>
    </w:p>
    <w:p w14:paraId="510E9CFB" w14:textId="77777777" w:rsidR="00C608C8" w:rsidRPr="003A7D22" w:rsidRDefault="001667C9">
      <w:pPr>
        <w:numPr>
          <w:ilvl w:val="0"/>
          <w:numId w:val="1"/>
        </w:numPr>
        <w:ind w:right="344"/>
        <w:rPr>
          <w:lang w:val="en-US"/>
        </w:rPr>
      </w:pPr>
      <w:r w:rsidRPr="003A7D22">
        <w:rPr>
          <w:lang w:val="en-US"/>
        </w:rPr>
        <w:t xml:space="preserve">Second, we divided the covariates into three thematic blocks and tested all possible combinations within each </w:t>
      </w:r>
      <w:r w:rsidRPr="003A7D22">
        <w:rPr>
          <w:lang w:val="en-US"/>
        </w:rPr>
        <w:t>block, selecting the one with the best predictive performance. The three blocks were: the static covariates, the covariates linked to sea surface temperature, and the other dynamic covariates.</w:t>
      </w:r>
    </w:p>
    <w:p w14:paraId="38A9269F" w14:textId="77777777" w:rsidR="00C608C8" w:rsidRPr="003A7D22" w:rsidRDefault="001667C9">
      <w:pPr>
        <w:numPr>
          <w:ilvl w:val="0"/>
          <w:numId w:val="1"/>
        </w:numPr>
        <w:ind w:right="344"/>
        <w:rPr>
          <w:lang w:val="en-US"/>
        </w:rPr>
      </w:pPr>
      <w:r w:rsidRPr="003A7D22">
        <w:rPr>
          <w:lang w:val="en-US"/>
        </w:rPr>
        <w:t xml:space="preserve">Then, with the three covariate blocks resulting from step two, </w:t>
      </w:r>
      <w:r w:rsidRPr="003A7D22">
        <w:rPr>
          <w:lang w:val="en-US"/>
        </w:rPr>
        <w:t>we tested whether combining all three blocks improved performance, or if two or even one block yielded the same predictive performance.</w:t>
      </w:r>
    </w:p>
    <w:p w14:paraId="4C3B68A5" w14:textId="77777777" w:rsidR="00C608C8" w:rsidRPr="003A7D22" w:rsidRDefault="001667C9">
      <w:pPr>
        <w:numPr>
          <w:ilvl w:val="0"/>
          <w:numId w:val="1"/>
        </w:numPr>
        <w:spacing w:after="340"/>
        <w:ind w:right="344"/>
        <w:rPr>
          <w:lang w:val="en-US"/>
        </w:rPr>
      </w:pPr>
      <w:r w:rsidRPr="003A7D22">
        <w:rPr>
          <w:lang w:val="en-US"/>
        </w:rPr>
        <w:t>In the final step, we evaluated whether incorporating a spatial autocorrelation structure would enhance predictive perfo</w:t>
      </w:r>
      <w:r w:rsidRPr="003A7D22">
        <w:rPr>
          <w:lang w:val="en-US"/>
        </w:rPr>
        <w:t xml:space="preserve">rmance. In many cases, considering spatial autocorrelation improves prediction quality and results in more accurate maps [65]. The </w:t>
      </w:r>
      <w:proofErr w:type="spellStart"/>
      <w:r w:rsidRPr="003A7D22">
        <w:rPr>
          <w:lang w:val="en-US"/>
        </w:rPr>
        <w:t>spOccupancy</w:t>
      </w:r>
      <w:proofErr w:type="spellEnd"/>
      <w:r w:rsidRPr="003A7D22">
        <w:rPr>
          <w:lang w:val="en-US"/>
        </w:rPr>
        <w:t xml:space="preserve"> package offers various spatial covariance models (spherical, exponential, and Gaussian) [62], which we tested.</w:t>
      </w:r>
    </w:p>
    <w:p w14:paraId="1E2A5557" w14:textId="77777777" w:rsidR="00C608C8" w:rsidRPr="003A7D22" w:rsidRDefault="001667C9">
      <w:pPr>
        <w:pStyle w:val="Titre3"/>
        <w:spacing w:after="178"/>
        <w:ind w:left="834" w:hanging="822"/>
        <w:rPr>
          <w:lang w:val="en-US"/>
        </w:rPr>
      </w:pPr>
      <w:proofErr w:type="gramStart"/>
      <w:r w:rsidRPr="003A7D22">
        <w:rPr>
          <w:lang w:val="en-US"/>
        </w:rPr>
        <w:t>Se</w:t>
      </w:r>
      <w:r w:rsidRPr="003A7D22">
        <w:rPr>
          <w:lang w:val="en-US"/>
        </w:rPr>
        <w:t>abirds</w:t>
      </w:r>
      <w:proofErr w:type="gramEnd"/>
      <w:r w:rsidRPr="003A7D22">
        <w:rPr>
          <w:lang w:val="en-US"/>
        </w:rPr>
        <w:t xml:space="preserve"> abundance modeling with count data</w:t>
      </w:r>
    </w:p>
    <w:p w14:paraId="5918A473" w14:textId="4A77F8F5" w:rsidR="00C608C8" w:rsidRPr="003A7D22" w:rsidRDefault="001667C9">
      <w:pPr>
        <w:spacing w:after="286" w:line="257" w:lineRule="auto"/>
        <w:ind w:left="12" w:firstLine="0"/>
        <w:jc w:val="left"/>
        <w:rPr>
          <w:lang w:val="en-US"/>
        </w:rPr>
      </w:pPr>
      <w:r w:rsidRPr="003A7D22">
        <w:rPr>
          <w:lang w:val="en-US"/>
        </w:rPr>
        <w:t xml:space="preserve">In a second time, we tried to infer seabird abundance using N-mixture models [38, 37]. </w:t>
      </w:r>
      <w:proofErr w:type="gramStart"/>
      <w:r w:rsidR="00A04B99" w:rsidRPr="003A7D22">
        <w:rPr>
          <w:lang w:val="en-US"/>
        </w:rPr>
        <w:t>Similarly</w:t>
      </w:r>
      <w:proofErr w:type="gramEnd"/>
      <w:r w:rsidRPr="003A7D22">
        <w:rPr>
          <w:lang w:val="en-US"/>
        </w:rPr>
        <w:t xml:space="preserve"> to occupancy models, N-mixture models have a hierarchical structure where the observation is defined conditional on the latent process describing the true abun</w:t>
      </w:r>
      <w:r w:rsidRPr="003A7D22">
        <w:rPr>
          <w:lang w:val="en-US"/>
        </w:rPr>
        <w:t>dance [38, 37].</w:t>
      </w:r>
    </w:p>
    <w:p w14:paraId="2169B24F" w14:textId="77777777" w:rsidR="00C608C8" w:rsidRPr="003A7D22" w:rsidRDefault="001667C9">
      <w:pPr>
        <w:pStyle w:val="Titre3"/>
        <w:numPr>
          <w:ilvl w:val="0"/>
          <w:numId w:val="0"/>
        </w:numPr>
        <w:ind w:left="389"/>
        <w:rPr>
          <w:lang w:val="en-US"/>
        </w:rPr>
      </w:pPr>
      <w:r w:rsidRPr="003A7D22">
        <w:rPr>
          <w:lang w:val="en-US"/>
        </w:rPr>
        <w:t>Latent process</w:t>
      </w:r>
    </w:p>
    <w:p w14:paraId="6EEA5511" w14:textId="77777777" w:rsidR="00C608C8" w:rsidRPr="003A7D22" w:rsidRDefault="001667C9">
      <w:pPr>
        <w:spacing w:after="240"/>
        <w:ind w:left="12" w:right="53"/>
        <w:rPr>
          <w:lang w:val="en-US"/>
        </w:rPr>
      </w:pPr>
      <w:r w:rsidRPr="003A7D22">
        <w:rPr>
          <w:lang w:val="en-US"/>
        </w:rPr>
        <w:t xml:space="preserve">Let </w:t>
      </w:r>
      <w:r w:rsidRPr="003A7D22">
        <w:rPr>
          <w:i/>
          <w:lang w:val="en-US"/>
        </w:rPr>
        <w:t>N</w:t>
      </w:r>
      <w:r w:rsidRPr="003A7D22">
        <w:rPr>
          <w:i/>
          <w:vertAlign w:val="subscript"/>
          <w:lang w:val="en-US"/>
        </w:rPr>
        <w:t xml:space="preserve">j </w:t>
      </w:r>
      <w:r w:rsidRPr="003A7D22">
        <w:rPr>
          <w:lang w:val="en-US"/>
        </w:rPr>
        <w:t>represent the true abundance at site j. This latent variable is assumed to follow a negative binomial distribution:</w:t>
      </w:r>
    </w:p>
    <w:p w14:paraId="08BEBF52" w14:textId="18652453" w:rsidR="00C608C8" w:rsidRPr="003A7D22" w:rsidRDefault="002732C4">
      <w:pPr>
        <w:ind w:left="12" w:right="765"/>
        <w:rPr>
          <w:lang w:val="en-US"/>
        </w:rPr>
      </w:pPr>
      <w:r w:rsidRPr="002732C4">
        <w:rPr>
          <w:lang w:val="en-US"/>
        </w:rPr>
        <w:drawing>
          <wp:inline distT="0" distB="0" distL="0" distR="0" wp14:anchorId="7B2F4CE8" wp14:editId="60A656CC">
            <wp:extent cx="6439799" cy="552527"/>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39799" cy="552527"/>
                    </a:xfrm>
                    <a:prstGeom prst="rect">
                      <a:avLst/>
                    </a:prstGeom>
                  </pic:spPr>
                </pic:pic>
              </a:graphicData>
            </a:graphic>
          </wp:inline>
        </w:drawing>
      </w:r>
      <w:r w:rsidR="001667C9" w:rsidRPr="003A7D22">
        <w:rPr>
          <w:lang w:val="en-US"/>
        </w:rPr>
        <w:t xml:space="preserve">Where </w:t>
      </w:r>
      <w:r w:rsidR="001667C9">
        <w:rPr>
          <w:i/>
        </w:rPr>
        <w:t>λ</w:t>
      </w:r>
      <w:r w:rsidR="001667C9" w:rsidRPr="003A7D22">
        <w:rPr>
          <w:i/>
          <w:vertAlign w:val="subscript"/>
          <w:lang w:val="en-US"/>
        </w:rPr>
        <w:t>j</w:t>
      </w:r>
      <w:r w:rsidR="001667C9" w:rsidRPr="003A7D22">
        <w:rPr>
          <w:lang w:val="en-US"/>
        </w:rPr>
        <w:t>, the mean of the distribution, is a function of site-s</w:t>
      </w:r>
      <w:r w:rsidR="001667C9" w:rsidRPr="003A7D22">
        <w:rPr>
          <w:lang w:val="en-US"/>
        </w:rPr>
        <w:t xml:space="preserve">pecific covariates. A negative binomial distribution was </w:t>
      </w:r>
      <w:proofErr w:type="spellStart"/>
      <w:r w:rsidR="001667C9" w:rsidRPr="003A7D22">
        <w:rPr>
          <w:lang w:val="en-US"/>
        </w:rPr>
        <w:t>prefered</w:t>
      </w:r>
      <w:proofErr w:type="spellEnd"/>
      <w:r w:rsidR="001667C9" w:rsidRPr="003A7D22">
        <w:rPr>
          <w:lang w:val="en-US"/>
        </w:rPr>
        <w:t xml:space="preserve"> to a Poisson distribution to take overdispersion of the count data into account, the negative binomial allowing the standard deviation and the mean to be different (the variance is </w:t>
      </w:r>
      <w:r w:rsidR="001667C9">
        <w:rPr>
          <w:i/>
        </w:rPr>
        <w:t>λ</w:t>
      </w:r>
      <w:r w:rsidR="001667C9" w:rsidRPr="003A7D22">
        <w:rPr>
          <w:i/>
          <w:lang w:val="en-US"/>
        </w:rPr>
        <w:t xml:space="preserve"> </w:t>
      </w:r>
      <w:r w:rsidR="001667C9" w:rsidRPr="003A7D22">
        <w:rPr>
          <w:lang w:val="en-US"/>
        </w:rPr>
        <w:t xml:space="preserve">+ </w:t>
      </w:r>
      <w:r w:rsidR="001667C9">
        <w:rPr>
          <w:i/>
        </w:rPr>
        <w:t>λ</w:t>
      </w:r>
      <w:r w:rsidR="001667C9" w:rsidRPr="003A7D22">
        <w:rPr>
          <w:vertAlign w:val="superscript"/>
          <w:lang w:val="en-US"/>
        </w:rPr>
        <w:t>2</w:t>
      </w:r>
      <w:r w:rsidR="001667C9" w:rsidRPr="003A7D22">
        <w:rPr>
          <w:i/>
          <w:lang w:val="en-US"/>
        </w:rPr>
        <w:t>/</w:t>
      </w:r>
      <w:r w:rsidR="001667C9">
        <w:rPr>
          <w:i/>
        </w:rPr>
        <w:t>κ</w:t>
      </w:r>
      <w:r w:rsidR="001667C9" w:rsidRPr="003A7D22">
        <w:rPr>
          <w:lang w:val="en-US"/>
        </w:rPr>
        <w:t>)</w:t>
      </w:r>
      <w:r w:rsidR="001667C9" w:rsidRPr="003A7D22">
        <w:rPr>
          <w:lang w:val="en-US"/>
        </w:rPr>
        <w:t xml:space="preserve">. Overdispersion is frequent with seabirds counts as individuals aggregate in great number at the same place for many species. </w:t>
      </w:r>
      <w:proofErr w:type="gramStart"/>
      <w:r w:rsidR="001667C9">
        <w:rPr>
          <w:i/>
        </w:rPr>
        <w:t>κ</w:t>
      </w:r>
      <w:proofErr w:type="gramEnd"/>
      <w:r w:rsidR="001667C9" w:rsidRPr="003A7D22">
        <w:rPr>
          <w:i/>
          <w:lang w:val="en-US"/>
        </w:rPr>
        <w:t xml:space="preserve"> </w:t>
      </w:r>
      <w:r w:rsidR="001667C9" w:rsidRPr="003A7D22">
        <w:rPr>
          <w:lang w:val="en-US"/>
        </w:rPr>
        <w:t>is the overdispersion parameter.</w:t>
      </w:r>
    </w:p>
    <w:p w14:paraId="18BE5ACC" w14:textId="77777777" w:rsidR="00C608C8" w:rsidRPr="003A7D22" w:rsidRDefault="001667C9">
      <w:pPr>
        <w:ind w:left="379" w:right="53" w:firstLine="0"/>
        <w:rPr>
          <w:lang w:val="en-US"/>
        </w:rPr>
      </w:pPr>
      <w:r w:rsidRPr="003A7D22">
        <w:rPr>
          <w:lang w:val="en-US"/>
        </w:rPr>
        <w:t xml:space="preserve">Normal prior are assigned to coefficients </w:t>
      </w:r>
      <w:r>
        <w:rPr>
          <w:i/>
        </w:rPr>
        <w:t>β</w:t>
      </w:r>
      <w:r w:rsidRPr="003A7D22">
        <w:rPr>
          <w:i/>
          <w:lang w:val="en-US"/>
        </w:rPr>
        <w:t xml:space="preserve"> </w:t>
      </w:r>
      <w:r w:rsidRPr="003A7D22">
        <w:rPr>
          <w:lang w:val="en-US"/>
        </w:rPr>
        <w:t>(</w:t>
      </w:r>
      <w:r>
        <w:rPr>
          <w:i/>
        </w:rPr>
        <w:t>β</w:t>
      </w:r>
      <w:r w:rsidRPr="003A7D22">
        <w:rPr>
          <w:i/>
          <w:lang w:val="en-US"/>
        </w:rPr>
        <w:t xml:space="preserve"> </w:t>
      </w:r>
      <w:r w:rsidRPr="003A7D22">
        <w:rPr>
          <w:lang w:val="en-US"/>
        </w:rPr>
        <w:t xml:space="preserve">∼ </w:t>
      </w:r>
      <w:proofErr w:type="gramStart"/>
      <w:r w:rsidRPr="003A7D22">
        <w:rPr>
          <w:i/>
          <w:lang w:val="en-US"/>
        </w:rPr>
        <w:t>N</w:t>
      </w:r>
      <w:r w:rsidRPr="003A7D22">
        <w:rPr>
          <w:lang w:val="en-US"/>
        </w:rPr>
        <w:t>(</w:t>
      </w:r>
      <w:proofErr w:type="gramEnd"/>
      <w:r w:rsidRPr="003A7D22">
        <w:rPr>
          <w:lang w:val="en-US"/>
        </w:rPr>
        <w:t>0</w:t>
      </w:r>
      <w:r w:rsidRPr="003A7D22">
        <w:rPr>
          <w:i/>
          <w:lang w:val="en-US"/>
        </w:rPr>
        <w:t>,</w:t>
      </w:r>
      <w:r w:rsidRPr="003A7D22">
        <w:rPr>
          <w:lang w:val="en-US"/>
        </w:rPr>
        <w:t xml:space="preserve">1)) and an uniform prior for </w:t>
      </w:r>
      <w:r>
        <w:rPr>
          <w:i/>
        </w:rPr>
        <w:t>κ</w:t>
      </w:r>
      <w:r w:rsidRPr="003A7D22">
        <w:rPr>
          <w:i/>
          <w:lang w:val="en-US"/>
        </w:rPr>
        <w:t xml:space="preserve"> </w:t>
      </w:r>
      <w:r w:rsidRPr="003A7D22">
        <w:rPr>
          <w:lang w:val="en-US"/>
        </w:rPr>
        <w:t>(</w:t>
      </w:r>
      <w:r>
        <w:rPr>
          <w:i/>
        </w:rPr>
        <w:t>κ</w:t>
      </w:r>
      <w:r w:rsidRPr="003A7D22">
        <w:rPr>
          <w:i/>
          <w:lang w:val="en-US"/>
        </w:rPr>
        <w:t xml:space="preserve"> </w:t>
      </w:r>
      <w:r w:rsidRPr="003A7D22">
        <w:rPr>
          <w:lang w:val="en-US"/>
        </w:rPr>
        <w:t>∼</w:t>
      </w:r>
    </w:p>
    <w:p w14:paraId="59AE0BD1" w14:textId="77777777" w:rsidR="00C608C8" w:rsidRPr="003A7D22" w:rsidRDefault="001667C9">
      <w:pPr>
        <w:spacing w:after="263"/>
        <w:ind w:left="12" w:right="53" w:firstLine="0"/>
        <w:rPr>
          <w:lang w:val="en-US"/>
        </w:rPr>
      </w:pPr>
      <w:proofErr w:type="spellStart"/>
      <w:proofErr w:type="gramStart"/>
      <w:r w:rsidRPr="003A7D22">
        <w:rPr>
          <w:i/>
          <w:lang w:val="en-US"/>
        </w:rPr>
        <w:t>Unif</w:t>
      </w:r>
      <w:proofErr w:type="spellEnd"/>
      <w:r w:rsidRPr="003A7D22">
        <w:rPr>
          <w:lang w:val="en-US"/>
        </w:rPr>
        <w:t>(</w:t>
      </w:r>
      <w:proofErr w:type="gramEnd"/>
      <w:r w:rsidRPr="003A7D22">
        <w:rPr>
          <w:lang w:val="en-US"/>
        </w:rPr>
        <w:t>0</w:t>
      </w:r>
      <w:r w:rsidRPr="003A7D22">
        <w:rPr>
          <w:i/>
          <w:lang w:val="en-US"/>
        </w:rPr>
        <w:t>,</w:t>
      </w:r>
      <w:r w:rsidRPr="003A7D22">
        <w:rPr>
          <w:lang w:val="en-US"/>
        </w:rPr>
        <w:t>100)).</w:t>
      </w:r>
    </w:p>
    <w:p w14:paraId="05082440" w14:textId="77777777" w:rsidR="00C608C8" w:rsidRPr="003A7D22" w:rsidRDefault="001667C9">
      <w:pPr>
        <w:pStyle w:val="Titre3"/>
        <w:numPr>
          <w:ilvl w:val="0"/>
          <w:numId w:val="0"/>
        </w:numPr>
        <w:ind w:left="389"/>
        <w:rPr>
          <w:lang w:val="en-US"/>
        </w:rPr>
      </w:pPr>
      <w:r w:rsidRPr="003A7D22">
        <w:rPr>
          <w:lang w:val="en-US"/>
        </w:rPr>
        <w:t>Observation process</w:t>
      </w:r>
    </w:p>
    <w:p w14:paraId="24635E21" w14:textId="77777777" w:rsidR="00C608C8" w:rsidRPr="003A7D22" w:rsidRDefault="001667C9">
      <w:pPr>
        <w:spacing w:after="77"/>
        <w:ind w:left="12" w:right="792"/>
        <w:rPr>
          <w:lang w:val="en-US"/>
        </w:rPr>
      </w:pPr>
      <w:r w:rsidRPr="003A7D22">
        <w:rPr>
          <w:lang w:val="en-US"/>
        </w:rPr>
        <w:t xml:space="preserve">Again, we employ an integrated model with a separate model for each dataset to accommodate differences in the observation process. The real number of individuals at a site is consistent across all </w:t>
      </w:r>
      <w:r w:rsidRPr="003A7D22">
        <w:rPr>
          <w:lang w:val="en-US"/>
        </w:rPr>
        <w:lastRenderedPageBreak/>
        <w:t>datasets, but the number of ob</w:t>
      </w:r>
      <w:r w:rsidRPr="003A7D22">
        <w:rPr>
          <w:lang w:val="en-US"/>
        </w:rPr>
        <w:t>served individuals varies for each dataset. The observed number of individuals</w:t>
      </w:r>
      <w:r>
        <w:rPr>
          <w:noProof/>
        </w:rPr>
        <w:drawing>
          <wp:inline distT="0" distB="0" distL="0" distR="0" wp14:anchorId="44E1877D" wp14:editId="1B17B2D5">
            <wp:extent cx="326136" cy="192025"/>
            <wp:effectExtent l="0" t="0" r="0" b="0"/>
            <wp:docPr id="29491" name="Picture 29491"/>
            <wp:cNvGraphicFramePr/>
            <a:graphic xmlns:a="http://schemas.openxmlformats.org/drawingml/2006/main">
              <a:graphicData uri="http://schemas.openxmlformats.org/drawingml/2006/picture">
                <pic:pic xmlns:pic="http://schemas.openxmlformats.org/drawingml/2006/picture">
                  <pic:nvPicPr>
                    <pic:cNvPr id="29491" name="Picture 29491"/>
                    <pic:cNvPicPr/>
                  </pic:nvPicPr>
                  <pic:blipFill>
                    <a:blip r:embed="rId11"/>
                    <a:stretch>
                      <a:fillRect/>
                    </a:stretch>
                  </pic:blipFill>
                  <pic:spPr>
                    <a:xfrm>
                      <a:off x="0" y="0"/>
                      <a:ext cx="326136" cy="192025"/>
                    </a:xfrm>
                    <a:prstGeom prst="rect">
                      <a:avLst/>
                    </a:prstGeom>
                  </pic:spPr>
                </pic:pic>
              </a:graphicData>
            </a:graphic>
          </wp:inline>
        </w:drawing>
      </w:r>
      <w:r w:rsidRPr="003A7D22">
        <w:rPr>
          <w:lang w:val="en-US"/>
        </w:rPr>
        <w:t xml:space="preserve"> is assumed to follow a Binomial distribution conditional on the true number of individual </w:t>
      </w:r>
      <w:r w:rsidRPr="003A7D22">
        <w:rPr>
          <w:i/>
          <w:lang w:val="en-US"/>
        </w:rPr>
        <w:t>N</w:t>
      </w:r>
      <w:r w:rsidRPr="003A7D22">
        <w:rPr>
          <w:i/>
          <w:vertAlign w:val="subscript"/>
          <w:lang w:val="en-US"/>
        </w:rPr>
        <w:t>j</w:t>
      </w:r>
      <w:r w:rsidRPr="003A7D22">
        <w:rPr>
          <w:lang w:val="en-US"/>
        </w:rPr>
        <w:t>:</w:t>
      </w:r>
    </w:p>
    <w:p w14:paraId="1C2B7801" w14:textId="77777777" w:rsidR="002732C4" w:rsidRDefault="002732C4">
      <w:pPr>
        <w:spacing w:after="260"/>
        <w:ind w:left="12" w:right="797"/>
        <w:rPr>
          <w:lang w:val="en-US"/>
        </w:rPr>
      </w:pPr>
      <w:r w:rsidRPr="002732C4">
        <w:rPr>
          <w:i/>
          <w:lang w:val="en-US"/>
        </w:rPr>
        <w:drawing>
          <wp:inline distT="0" distB="0" distL="0" distR="0" wp14:anchorId="2E00843A" wp14:editId="64DD789D">
            <wp:extent cx="5934903" cy="485843"/>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4903" cy="485843"/>
                    </a:xfrm>
                    <a:prstGeom prst="rect">
                      <a:avLst/>
                    </a:prstGeom>
                  </pic:spPr>
                </pic:pic>
              </a:graphicData>
            </a:graphic>
          </wp:inline>
        </w:drawing>
      </w:r>
    </w:p>
    <w:p w14:paraId="5F0AE39C" w14:textId="1F690D2F" w:rsidR="00C608C8" w:rsidRPr="003A7D22" w:rsidRDefault="001667C9">
      <w:pPr>
        <w:spacing w:after="260"/>
        <w:ind w:left="12" w:right="797"/>
        <w:rPr>
          <w:lang w:val="en-US"/>
        </w:rPr>
      </w:pPr>
      <w:r w:rsidRPr="003A7D22">
        <w:rPr>
          <w:lang w:val="en-US"/>
        </w:rPr>
        <w:t xml:space="preserve">In other words, each individual at site j has a probability </w:t>
      </w:r>
      <w:proofErr w:type="spellStart"/>
      <w:proofErr w:type="gramStart"/>
      <w:r w:rsidRPr="003A7D22">
        <w:rPr>
          <w:i/>
          <w:lang w:val="en-US"/>
        </w:rPr>
        <w:t>p</w:t>
      </w:r>
      <w:r w:rsidRPr="003A7D22">
        <w:rPr>
          <w:i/>
          <w:vertAlign w:val="subscript"/>
          <w:lang w:val="en-US"/>
        </w:rPr>
        <w:t>j,k</w:t>
      </w:r>
      <w:proofErr w:type="gramEnd"/>
      <w:r w:rsidRPr="003A7D22">
        <w:rPr>
          <w:i/>
          <w:vertAlign w:val="subscript"/>
          <w:lang w:val="en-US"/>
        </w:rPr>
        <w:t>,r</w:t>
      </w:r>
      <w:proofErr w:type="spellEnd"/>
      <w:r w:rsidRPr="003A7D22">
        <w:rPr>
          <w:i/>
          <w:vertAlign w:val="subscript"/>
          <w:lang w:val="en-US"/>
        </w:rPr>
        <w:t xml:space="preserve"> </w:t>
      </w:r>
      <w:r w:rsidRPr="003A7D22">
        <w:rPr>
          <w:lang w:val="en-US"/>
        </w:rPr>
        <w:t xml:space="preserve">of being detected. Detection is considered independent for each individual. The detection probability </w:t>
      </w:r>
      <w:proofErr w:type="spellStart"/>
      <w:proofErr w:type="gramStart"/>
      <w:r w:rsidRPr="003A7D22">
        <w:rPr>
          <w:i/>
          <w:lang w:val="en-US"/>
        </w:rPr>
        <w:t>p</w:t>
      </w:r>
      <w:r w:rsidRPr="003A7D22">
        <w:rPr>
          <w:i/>
          <w:vertAlign w:val="subscript"/>
          <w:lang w:val="en-US"/>
        </w:rPr>
        <w:t>j,k</w:t>
      </w:r>
      <w:proofErr w:type="gramEnd"/>
      <w:r w:rsidRPr="003A7D22">
        <w:rPr>
          <w:i/>
          <w:vertAlign w:val="subscript"/>
          <w:lang w:val="en-US"/>
        </w:rPr>
        <w:t>,r</w:t>
      </w:r>
      <w:proofErr w:type="spellEnd"/>
      <w:r w:rsidRPr="003A7D22">
        <w:rPr>
          <w:i/>
          <w:vertAlign w:val="subscript"/>
          <w:lang w:val="en-US"/>
        </w:rPr>
        <w:t xml:space="preserve"> </w:t>
      </w:r>
      <w:r w:rsidRPr="003A7D22">
        <w:rPr>
          <w:lang w:val="en-US"/>
        </w:rPr>
        <w:t>is a function of the sampling effort, measured by the lengt</w:t>
      </w:r>
      <w:r w:rsidRPr="003A7D22">
        <w:rPr>
          <w:lang w:val="en-US"/>
        </w:rPr>
        <w:t>h of the transect crossing the cells.</w:t>
      </w:r>
    </w:p>
    <w:p w14:paraId="3FCABF99" w14:textId="77777777" w:rsidR="00C608C8" w:rsidRPr="003A7D22" w:rsidRDefault="001667C9">
      <w:pPr>
        <w:pStyle w:val="Titre3"/>
        <w:numPr>
          <w:ilvl w:val="0"/>
          <w:numId w:val="0"/>
        </w:numPr>
        <w:ind w:left="389"/>
        <w:rPr>
          <w:lang w:val="en-US"/>
        </w:rPr>
      </w:pPr>
      <w:r w:rsidRPr="003A7D22">
        <w:rPr>
          <w:lang w:val="en-US"/>
        </w:rPr>
        <w:t>Model fitting</w:t>
      </w:r>
    </w:p>
    <w:p w14:paraId="602527F2" w14:textId="77777777" w:rsidR="00C608C8" w:rsidRPr="003A7D22" w:rsidRDefault="001667C9">
      <w:pPr>
        <w:spacing w:after="282"/>
        <w:ind w:left="12" w:right="53"/>
        <w:rPr>
          <w:lang w:val="en-US"/>
        </w:rPr>
      </w:pPr>
      <w:r w:rsidRPr="003A7D22">
        <w:rPr>
          <w:lang w:val="en-US"/>
        </w:rPr>
        <w:t xml:space="preserve">This model was implemented using Nimble package [66]. We ran 3 MCMC chains with 100,000 iterations each and a burn-in of 10,000 iterations. Convergence was checked by verifying that </w:t>
      </w:r>
      <w:r w:rsidRPr="003A7D22">
        <w:rPr>
          <w:i/>
          <w:lang w:val="en-US"/>
        </w:rPr>
        <w:t>R &lt;</w:t>
      </w:r>
      <w:r w:rsidRPr="003A7D22">
        <w:rPr>
          <w:lang w:val="en-US"/>
        </w:rPr>
        <w:t>ˆ 1</w:t>
      </w:r>
      <w:r w:rsidRPr="003A7D22">
        <w:rPr>
          <w:i/>
          <w:lang w:val="en-US"/>
        </w:rPr>
        <w:t>.</w:t>
      </w:r>
      <w:r w:rsidRPr="003A7D22">
        <w:rPr>
          <w:lang w:val="en-US"/>
        </w:rPr>
        <w:t>1 [63].</w:t>
      </w:r>
    </w:p>
    <w:p w14:paraId="0C7A672D" w14:textId="77777777" w:rsidR="00C608C8" w:rsidRPr="003A7D22" w:rsidRDefault="001667C9">
      <w:pPr>
        <w:pStyle w:val="Titre3"/>
        <w:numPr>
          <w:ilvl w:val="0"/>
          <w:numId w:val="0"/>
        </w:numPr>
        <w:ind w:left="389"/>
        <w:rPr>
          <w:lang w:val="en-US"/>
        </w:rPr>
      </w:pPr>
      <w:r w:rsidRPr="003A7D22">
        <w:rPr>
          <w:lang w:val="en-US"/>
        </w:rPr>
        <w:t>Model s</w:t>
      </w:r>
      <w:r w:rsidRPr="003A7D22">
        <w:rPr>
          <w:lang w:val="en-US"/>
        </w:rPr>
        <w:t>election</w:t>
      </w:r>
    </w:p>
    <w:p w14:paraId="4ED4F147" w14:textId="0B9DE2E4" w:rsidR="00C608C8" w:rsidRDefault="001667C9">
      <w:pPr>
        <w:ind w:left="12" w:right="53"/>
        <w:rPr>
          <w:lang w:val="en-US"/>
        </w:rPr>
      </w:pPr>
      <w:r w:rsidRPr="003A7D22">
        <w:rPr>
          <w:lang w:val="en-US"/>
        </w:rPr>
        <w:t>To ensure comparability between models, we used the same set of covariates for all models. The selection procedure was performed exclusively with the occupancy model.</w:t>
      </w:r>
    </w:p>
    <w:p w14:paraId="431600FF" w14:textId="77777777" w:rsidR="00A04B99" w:rsidRPr="003A7D22" w:rsidRDefault="00A04B99">
      <w:pPr>
        <w:ind w:left="12" w:right="53"/>
        <w:rPr>
          <w:lang w:val="en-US"/>
        </w:rPr>
      </w:pPr>
    </w:p>
    <w:p w14:paraId="5A391904" w14:textId="77777777" w:rsidR="00C608C8" w:rsidRPr="003A7D22" w:rsidRDefault="001667C9">
      <w:pPr>
        <w:pStyle w:val="Titre3"/>
        <w:spacing w:after="149"/>
        <w:ind w:left="834" w:hanging="822"/>
        <w:rPr>
          <w:lang w:val="en-US"/>
        </w:rPr>
      </w:pPr>
      <w:r w:rsidRPr="003A7D22">
        <w:rPr>
          <w:lang w:val="en-US"/>
        </w:rPr>
        <w:t>Integration of telemetry data for relative space-use modeling</w:t>
      </w:r>
    </w:p>
    <w:p w14:paraId="5B81A1B1" w14:textId="77777777" w:rsidR="00C608C8" w:rsidRPr="003A7D22" w:rsidRDefault="001667C9">
      <w:pPr>
        <w:spacing w:after="266"/>
        <w:ind w:left="12" w:right="342" w:firstLine="8"/>
        <w:rPr>
          <w:lang w:val="en-US"/>
        </w:rPr>
      </w:pPr>
      <w:r w:rsidRPr="003A7D22">
        <w:rPr>
          <w:lang w:val="en-US"/>
        </w:rPr>
        <w:t>Lastly, we integra</w:t>
      </w:r>
      <w:r w:rsidRPr="003A7D22">
        <w:rPr>
          <w:lang w:val="en-US"/>
        </w:rPr>
        <w:t>ted GPS data with count data into a single model by combining an N-mixture model with a Resource Selection Function.</w:t>
      </w:r>
    </w:p>
    <w:p w14:paraId="1724EB14" w14:textId="77777777" w:rsidR="00C608C8" w:rsidRPr="003A7D22" w:rsidRDefault="001667C9">
      <w:pPr>
        <w:pStyle w:val="Titre3"/>
        <w:numPr>
          <w:ilvl w:val="0"/>
          <w:numId w:val="0"/>
        </w:numPr>
        <w:ind w:left="389"/>
        <w:rPr>
          <w:lang w:val="en-US"/>
        </w:rPr>
      </w:pPr>
      <w:r w:rsidRPr="003A7D22">
        <w:rPr>
          <w:lang w:val="en-US"/>
        </w:rPr>
        <w:t>GPS data with Resource Selection Function</w:t>
      </w:r>
    </w:p>
    <w:p w14:paraId="7E5B27B1" w14:textId="77777777" w:rsidR="00C608C8" w:rsidRPr="003A7D22" w:rsidRDefault="001667C9">
      <w:pPr>
        <w:spacing w:after="252"/>
        <w:ind w:left="12" w:right="752"/>
        <w:rPr>
          <w:lang w:val="en-US"/>
        </w:rPr>
      </w:pPr>
      <w:r w:rsidRPr="003A7D22">
        <w:rPr>
          <w:lang w:val="en-US"/>
        </w:rPr>
        <w:t>Movement data take the form of a set of locations, subset in used locations and available locatio</w:t>
      </w:r>
      <w:r w:rsidRPr="003A7D22">
        <w:rPr>
          <w:lang w:val="en-US"/>
        </w:rPr>
        <w:t xml:space="preserve">ns. Let’s denote </w:t>
      </w:r>
      <w:proofErr w:type="spellStart"/>
      <w:r w:rsidRPr="003A7D22">
        <w:rPr>
          <w:i/>
          <w:lang w:val="en-US"/>
        </w:rPr>
        <w:t>K</w:t>
      </w:r>
      <w:r w:rsidRPr="003A7D22">
        <w:rPr>
          <w:i/>
          <w:vertAlign w:val="subscript"/>
          <w:lang w:val="en-US"/>
        </w:rPr>
        <w:t>j</w:t>
      </w:r>
      <w:proofErr w:type="spellEnd"/>
      <w:r w:rsidRPr="003A7D22">
        <w:rPr>
          <w:i/>
          <w:vertAlign w:val="subscript"/>
          <w:lang w:val="en-US"/>
        </w:rPr>
        <w:t xml:space="preserve"> </w:t>
      </w:r>
      <w:r w:rsidRPr="003A7D22">
        <w:rPr>
          <w:lang w:val="en-US"/>
        </w:rPr>
        <w:t xml:space="preserve">the variable describing the location j. </w:t>
      </w:r>
      <w:proofErr w:type="spellStart"/>
      <w:r w:rsidRPr="003A7D22">
        <w:rPr>
          <w:i/>
          <w:lang w:val="en-US"/>
        </w:rPr>
        <w:t>K</w:t>
      </w:r>
      <w:r w:rsidRPr="003A7D22">
        <w:rPr>
          <w:i/>
          <w:vertAlign w:val="subscript"/>
          <w:lang w:val="en-US"/>
        </w:rPr>
        <w:t>j</w:t>
      </w:r>
      <w:proofErr w:type="spellEnd"/>
      <w:r w:rsidRPr="003A7D22">
        <w:rPr>
          <w:i/>
          <w:vertAlign w:val="subscript"/>
          <w:lang w:val="en-US"/>
        </w:rPr>
        <w:t xml:space="preserve"> </w:t>
      </w:r>
      <w:r w:rsidRPr="003A7D22">
        <w:rPr>
          <w:lang w:val="en-US"/>
        </w:rPr>
        <w:t xml:space="preserve">= 1 for used locations and 0 for the available locations. </w:t>
      </w:r>
      <w:proofErr w:type="spellStart"/>
      <w:r w:rsidRPr="003A7D22">
        <w:rPr>
          <w:i/>
          <w:lang w:val="en-US"/>
        </w:rPr>
        <w:t>K</w:t>
      </w:r>
      <w:r w:rsidRPr="003A7D22">
        <w:rPr>
          <w:i/>
          <w:vertAlign w:val="subscript"/>
          <w:lang w:val="en-US"/>
        </w:rPr>
        <w:t>j</w:t>
      </w:r>
      <w:proofErr w:type="spellEnd"/>
      <w:r w:rsidRPr="003A7D22">
        <w:rPr>
          <w:i/>
          <w:vertAlign w:val="subscript"/>
          <w:lang w:val="en-US"/>
        </w:rPr>
        <w:t xml:space="preserve"> </w:t>
      </w:r>
      <w:r w:rsidRPr="003A7D22">
        <w:rPr>
          <w:lang w:val="en-US"/>
        </w:rPr>
        <w:t>is considered to result from a Bernoulli draw:</w:t>
      </w:r>
    </w:p>
    <w:p w14:paraId="57EE25F8" w14:textId="07724EE4" w:rsidR="00C608C8" w:rsidRPr="003A7D22" w:rsidRDefault="002732C4">
      <w:pPr>
        <w:spacing w:after="34"/>
        <w:ind w:left="379" w:right="53" w:firstLine="0"/>
        <w:rPr>
          <w:lang w:val="en-US"/>
        </w:rPr>
      </w:pPr>
      <w:r w:rsidRPr="002732C4">
        <w:rPr>
          <w:lang w:val="en-US"/>
        </w:rPr>
        <w:drawing>
          <wp:inline distT="0" distB="0" distL="0" distR="0" wp14:anchorId="47493760" wp14:editId="5EDE40B4">
            <wp:extent cx="6382641" cy="619211"/>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82641" cy="619211"/>
                    </a:xfrm>
                    <a:prstGeom prst="rect">
                      <a:avLst/>
                    </a:prstGeom>
                  </pic:spPr>
                </pic:pic>
              </a:graphicData>
            </a:graphic>
          </wp:inline>
        </w:drawing>
      </w:r>
      <w:r w:rsidR="001667C9" w:rsidRPr="003A7D22">
        <w:rPr>
          <w:lang w:val="en-US"/>
        </w:rPr>
        <w:t xml:space="preserve">Where </w:t>
      </w:r>
      <w:r w:rsidR="001667C9">
        <w:rPr>
          <w:i/>
        </w:rPr>
        <w:t>λ</w:t>
      </w:r>
      <w:r w:rsidR="001667C9" w:rsidRPr="003A7D22">
        <w:rPr>
          <w:i/>
          <w:vertAlign w:val="subscript"/>
          <w:lang w:val="en-US"/>
        </w:rPr>
        <w:t xml:space="preserve">j </w:t>
      </w:r>
      <w:r w:rsidR="001667C9" w:rsidRPr="003A7D22">
        <w:rPr>
          <w:lang w:val="en-US"/>
        </w:rPr>
        <w:t>is the probability for a location being used knowing its environmental covariates values</w:t>
      </w:r>
    </w:p>
    <w:p w14:paraId="66338D6F" w14:textId="77777777" w:rsidR="00C608C8" w:rsidRPr="003A7D22" w:rsidRDefault="001667C9">
      <w:pPr>
        <w:ind w:left="39" w:right="53" w:hanging="27"/>
        <w:rPr>
          <w:lang w:val="en-US"/>
        </w:rPr>
      </w:pPr>
      <w:r w:rsidRPr="003A7D22">
        <w:rPr>
          <w:lang w:val="en-US"/>
        </w:rPr>
        <w:t>(</w:t>
      </w:r>
      <w:r>
        <w:rPr>
          <w:i/>
        </w:rPr>
        <w:t>λ</w:t>
      </w:r>
      <w:r w:rsidRPr="003A7D22">
        <w:rPr>
          <w:i/>
          <w:vertAlign w:val="subscript"/>
          <w:lang w:val="en-US"/>
        </w:rPr>
        <w:t xml:space="preserve">j </w:t>
      </w:r>
      <w:r w:rsidRPr="003A7D22">
        <w:rPr>
          <w:lang w:val="en-US"/>
        </w:rPr>
        <w:t xml:space="preserve">= </w:t>
      </w:r>
      <w:proofErr w:type="gramStart"/>
      <w:r w:rsidRPr="003A7D22">
        <w:rPr>
          <w:i/>
          <w:lang w:val="en-US"/>
        </w:rPr>
        <w:t>P</w:t>
      </w:r>
      <w:r w:rsidRPr="003A7D22">
        <w:rPr>
          <w:lang w:val="en-US"/>
        </w:rPr>
        <w:t>(</w:t>
      </w:r>
      <w:proofErr w:type="spellStart"/>
      <w:proofErr w:type="gramEnd"/>
      <w:r w:rsidRPr="003A7D22">
        <w:rPr>
          <w:i/>
          <w:lang w:val="en-US"/>
        </w:rPr>
        <w:t>K</w:t>
      </w:r>
      <w:r w:rsidRPr="003A7D22">
        <w:rPr>
          <w:i/>
          <w:vertAlign w:val="subscript"/>
          <w:lang w:val="en-US"/>
        </w:rPr>
        <w:t>j</w:t>
      </w:r>
      <w:proofErr w:type="spellEnd"/>
      <w:r w:rsidRPr="003A7D22">
        <w:rPr>
          <w:i/>
          <w:vertAlign w:val="subscript"/>
          <w:lang w:val="en-US"/>
        </w:rPr>
        <w:t xml:space="preserve"> </w:t>
      </w:r>
      <w:r w:rsidRPr="003A7D22">
        <w:rPr>
          <w:lang w:val="en-US"/>
        </w:rPr>
        <w:t>= 1</w:t>
      </w:r>
      <w:r w:rsidRPr="003A7D22">
        <w:rPr>
          <w:lang w:val="en-US"/>
        </w:rPr>
        <w:t>|</w:t>
      </w:r>
      <w:r w:rsidRPr="003A7D22">
        <w:rPr>
          <w:i/>
          <w:lang w:val="en-US"/>
        </w:rPr>
        <w:t>X</w:t>
      </w:r>
      <w:r w:rsidRPr="003A7D22">
        <w:rPr>
          <w:i/>
          <w:vertAlign w:val="subscript"/>
          <w:lang w:val="en-US"/>
        </w:rPr>
        <w:t>j</w:t>
      </w:r>
      <w:r w:rsidRPr="003A7D22">
        <w:rPr>
          <w:lang w:val="en-US"/>
        </w:rPr>
        <w:t xml:space="preserve">)). </w:t>
      </w:r>
      <w:proofErr w:type="gramStart"/>
      <w:r>
        <w:rPr>
          <w:i/>
        </w:rPr>
        <w:t>λ</w:t>
      </w:r>
      <w:proofErr w:type="gramEnd"/>
      <w:r w:rsidRPr="003A7D22">
        <w:rPr>
          <w:i/>
          <w:vertAlign w:val="subscript"/>
          <w:lang w:val="en-US"/>
        </w:rPr>
        <w:t xml:space="preserve">j </w:t>
      </w:r>
      <w:r w:rsidRPr="003A7D22">
        <w:rPr>
          <w:lang w:val="en-US"/>
        </w:rPr>
        <w:t xml:space="preserve">is modeled as a logistic regression of location-specific covariates and regression coefficients </w:t>
      </w:r>
      <w:r>
        <w:rPr>
          <w:i/>
        </w:rPr>
        <w:t>β</w:t>
      </w:r>
      <w:r w:rsidRPr="003A7D22">
        <w:rPr>
          <w:lang w:val="en-US"/>
        </w:rPr>
        <w:t xml:space="preserve">. Coefficients </w:t>
      </w:r>
      <w:r>
        <w:rPr>
          <w:i/>
        </w:rPr>
        <w:t>β</w:t>
      </w:r>
      <w:r w:rsidRPr="003A7D22">
        <w:rPr>
          <w:i/>
          <w:lang w:val="en-US"/>
        </w:rPr>
        <w:t xml:space="preserve"> </w:t>
      </w:r>
      <w:r w:rsidRPr="003A7D22">
        <w:rPr>
          <w:lang w:val="en-US"/>
        </w:rPr>
        <w:t>represent the strength of the</w:t>
      </w:r>
      <w:r w:rsidRPr="003A7D22">
        <w:rPr>
          <w:lang w:val="en-US"/>
        </w:rPr>
        <w:t xml:space="preserve"> selection on the associated covariates.</w:t>
      </w:r>
    </w:p>
    <w:p w14:paraId="62C5BC34" w14:textId="77777777" w:rsidR="00C608C8" w:rsidRPr="003A7D22" w:rsidRDefault="001667C9">
      <w:pPr>
        <w:spacing w:after="307"/>
        <w:ind w:left="12" w:right="253"/>
        <w:rPr>
          <w:lang w:val="en-US"/>
        </w:rPr>
      </w:pPr>
      <w:r w:rsidRPr="003A7D22">
        <w:rPr>
          <w:lang w:val="en-US"/>
        </w:rPr>
        <w:t xml:space="preserve">To take population heterogeneity into account, a random effect is added on slope coefficients </w:t>
      </w:r>
      <w:r>
        <w:rPr>
          <w:i/>
        </w:rPr>
        <w:t>β</w:t>
      </w:r>
      <w:r w:rsidRPr="003A7D22">
        <w:rPr>
          <w:lang w:val="en-US"/>
        </w:rPr>
        <w:t xml:space="preserve">. Let’s I denote the total number of individuals, and take an individual </w:t>
      </w:r>
      <w:proofErr w:type="spellStart"/>
      <w:r w:rsidRPr="003A7D22">
        <w:rPr>
          <w:i/>
          <w:lang w:val="en-US"/>
        </w:rPr>
        <w:t>i</w:t>
      </w:r>
      <w:proofErr w:type="spellEnd"/>
      <w:r w:rsidRPr="003A7D22">
        <w:rPr>
          <w:i/>
          <w:lang w:val="en-US"/>
        </w:rPr>
        <w:t xml:space="preserve"> </w:t>
      </w:r>
      <w:r w:rsidRPr="003A7D22">
        <w:rPr>
          <w:lang w:val="en-US"/>
        </w:rPr>
        <w:t xml:space="preserve">∈ </w:t>
      </w:r>
      <w:r w:rsidRPr="003A7D22">
        <w:rPr>
          <w:lang w:val="en-US"/>
        </w:rPr>
        <w:t>[</w:t>
      </w:r>
      <w:proofErr w:type="gramStart"/>
      <w:r w:rsidRPr="003A7D22">
        <w:rPr>
          <w:lang w:val="en-US"/>
        </w:rPr>
        <w:t>1;</w:t>
      </w:r>
      <w:r w:rsidRPr="003A7D22">
        <w:rPr>
          <w:i/>
          <w:lang w:val="en-US"/>
        </w:rPr>
        <w:t>I</w:t>
      </w:r>
      <w:proofErr w:type="gramEnd"/>
      <w:r w:rsidRPr="003A7D22">
        <w:rPr>
          <w:lang w:val="en-US"/>
        </w:rPr>
        <w:t>], we have:</w:t>
      </w:r>
    </w:p>
    <w:p w14:paraId="56D211C6" w14:textId="77777777" w:rsidR="00C608C8" w:rsidRPr="003A7D22" w:rsidRDefault="001667C9">
      <w:pPr>
        <w:tabs>
          <w:tab w:val="center" w:pos="5183"/>
          <w:tab w:val="center" w:pos="10217"/>
        </w:tabs>
        <w:spacing w:after="165" w:line="259" w:lineRule="auto"/>
        <w:ind w:left="0" w:firstLine="0"/>
        <w:jc w:val="left"/>
        <w:rPr>
          <w:lang w:val="en-US"/>
        </w:rPr>
      </w:pPr>
      <w:r w:rsidRPr="003A7D22">
        <w:rPr>
          <w:rFonts w:ascii="Calibri" w:eastAsia="Calibri" w:hAnsi="Calibri" w:cs="Calibri"/>
          <w:sz w:val="22"/>
          <w:lang w:val="en-US"/>
        </w:rPr>
        <w:tab/>
      </w:r>
      <w:proofErr w:type="gramStart"/>
      <w:r>
        <w:rPr>
          <w:i/>
        </w:rPr>
        <w:t>β</w:t>
      </w:r>
      <w:proofErr w:type="spellStart"/>
      <w:proofErr w:type="gramEnd"/>
      <w:r w:rsidRPr="003A7D22">
        <w:rPr>
          <w:i/>
          <w:vertAlign w:val="subscript"/>
          <w:lang w:val="en-US"/>
        </w:rPr>
        <w:t>i</w:t>
      </w:r>
      <w:proofErr w:type="spellEnd"/>
      <w:r w:rsidRPr="003A7D22">
        <w:rPr>
          <w:i/>
          <w:vertAlign w:val="subscript"/>
          <w:lang w:val="en-US"/>
        </w:rPr>
        <w:t xml:space="preserve"> </w:t>
      </w:r>
      <w:r w:rsidRPr="003A7D22">
        <w:rPr>
          <w:lang w:val="en-US"/>
        </w:rPr>
        <w:t xml:space="preserve">∼ </w:t>
      </w:r>
      <w:r w:rsidRPr="003A7D22">
        <w:rPr>
          <w:i/>
          <w:lang w:val="en-US"/>
        </w:rPr>
        <w:t>Normal</w:t>
      </w:r>
      <w:r w:rsidRPr="003A7D22">
        <w:rPr>
          <w:lang w:val="en-US"/>
        </w:rPr>
        <w:t>(</w:t>
      </w:r>
      <w:r>
        <w:rPr>
          <w:i/>
        </w:rPr>
        <w:t>β</w:t>
      </w:r>
      <w:r w:rsidRPr="003A7D22">
        <w:rPr>
          <w:i/>
          <w:lang w:val="en-US"/>
        </w:rPr>
        <w:t>,</w:t>
      </w:r>
      <w:r>
        <w:rPr>
          <w:i/>
        </w:rPr>
        <w:t>τ</w:t>
      </w:r>
      <w:r w:rsidRPr="003A7D22">
        <w:rPr>
          <w:lang w:val="en-US"/>
        </w:rPr>
        <w:t>)</w:t>
      </w:r>
      <w:r w:rsidRPr="003A7D22">
        <w:rPr>
          <w:lang w:val="en-US"/>
        </w:rPr>
        <w:tab/>
        <w:t>(6)</w:t>
      </w:r>
    </w:p>
    <w:p w14:paraId="5400AE92" w14:textId="77777777" w:rsidR="00C608C8" w:rsidRPr="003A7D22" w:rsidRDefault="001667C9">
      <w:pPr>
        <w:ind w:left="12" w:right="53"/>
        <w:rPr>
          <w:lang w:val="en-US"/>
        </w:rPr>
      </w:pPr>
      <w:r w:rsidRPr="003A7D22">
        <w:rPr>
          <w:lang w:val="en-US"/>
        </w:rPr>
        <w:t xml:space="preserve">With </w:t>
      </w:r>
      <w:r>
        <w:rPr>
          <w:i/>
        </w:rPr>
        <w:t>β</w:t>
      </w:r>
      <w:r w:rsidRPr="003A7D22">
        <w:rPr>
          <w:i/>
          <w:lang w:val="en-US"/>
        </w:rPr>
        <w:t xml:space="preserve"> </w:t>
      </w:r>
      <w:r w:rsidRPr="003A7D22">
        <w:rPr>
          <w:lang w:val="en-US"/>
        </w:rPr>
        <w:t xml:space="preserve">being the slope coefficient and </w:t>
      </w:r>
      <w:r>
        <w:rPr>
          <w:i/>
        </w:rPr>
        <w:t>τ</w:t>
      </w:r>
      <w:r w:rsidRPr="003A7D22">
        <w:rPr>
          <w:i/>
          <w:lang w:val="en-US"/>
        </w:rPr>
        <w:t xml:space="preserve"> </w:t>
      </w:r>
      <w:r w:rsidRPr="003A7D22">
        <w:rPr>
          <w:lang w:val="en-US"/>
        </w:rPr>
        <w:t>a parameter quantifying the inter-individual variability regarding habitat selection on the associated covariate.</w:t>
      </w:r>
    </w:p>
    <w:p w14:paraId="3936087B" w14:textId="77777777" w:rsidR="00C608C8" w:rsidRPr="003A7D22" w:rsidRDefault="001667C9">
      <w:pPr>
        <w:ind w:left="12" w:right="210"/>
        <w:rPr>
          <w:lang w:val="en-US"/>
        </w:rPr>
      </w:pPr>
      <w:r w:rsidRPr="003A7D22">
        <w:rPr>
          <w:lang w:val="en-US"/>
        </w:rPr>
        <w:t xml:space="preserve">To complete the Bayesian specification of the model, normal priors are assigned to </w:t>
      </w:r>
      <w:r>
        <w:rPr>
          <w:i/>
        </w:rPr>
        <w:t>β</w:t>
      </w:r>
      <w:r w:rsidRPr="003A7D22">
        <w:rPr>
          <w:lang w:val="en-US"/>
        </w:rPr>
        <w:t>, and uniform priors t</w:t>
      </w:r>
      <w:r w:rsidRPr="003A7D22">
        <w:rPr>
          <w:lang w:val="en-US"/>
        </w:rPr>
        <w:t xml:space="preserve">o </w:t>
      </w:r>
      <w:r>
        <w:rPr>
          <w:i/>
        </w:rPr>
        <w:t>τ</w:t>
      </w:r>
      <w:r w:rsidRPr="003A7D22">
        <w:rPr>
          <w:lang w:val="en-US"/>
        </w:rPr>
        <w:t>.</w:t>
      </w:r>
    </w:p>
    <w:p w14:paraId="68F030AC" w14:textId="77777777" w:rsidR="00C608C8" w:rsidRPr="003A7D22" w:rsidRDefault="001667C9">
      <w:pPr>
        <w:ind w:left="12" w:right="169"/>
        <w:rPr>
          <w:lang w:val="en-US"/>
        </w:rPr>
      </w:pPr>
      <w:r w:rsidRPr="003A7D22">
        <w:rPr>
          <w:lang w:val="en-US"/>
        </w:rPr>
        <w:t xml:space="preserve">Here, we used Resource Selection Function (RSF), a particular case of habitat selection function, where the logistic regression of used </w:t>
      </w:r>
      <w:r w:rsidRPr="003A7D22">
        <w:rPr>
          <w:i/>
          <w:lang w:val="en-US"/>
        </w:rPr>
        <w:t>K</w:t>
      </w:r>
      <w:r w:rsidRPr="003A7D22">
        <w:rPr>
          <w:i/>
          <w:vertAlign w:val="subscript"/>
          <w:lang w:val="en-US"/>
        </w:rPr>
        <w:t xml:space="preserve">s </w:t>
      </w:r>
      <w:r w:rsidRPr="003A7D22">
        <w:rPr>
          <w:lang w:val="en-US"/>
        </w:rPr>
        <w:t xml:space="preserve">= 1 and available </w:t>
      </w:r>
      <w:r w:rsidRPr="003A7D22">
        <w:rPr>
          <w:i/>
          <w:lang w:val="en-US"/>
        </w:rPr>
        <w:t>K</w:t>
      </w:r>
      <w:r w:rsidRPr="003A7D22">
        <w:rPr>
          <w:i/>
          <w:vertAlign w:val="subscript"/>
          <w:lang w:val="en-US"/>
        </w:rPr>
        <w:t xml:space="preserve">s </w:t>
      </w:r>
      <w:r w:rsidRPr="003A7D22">
        <w:rPr>
          <w:lang w:val="en-US"/>
        </w:rPr>
        <w:t>= 0 location is fitted simultaneously on</w:t>
      </w:r>
    </w:p>
    <w:p w14:paraId="61881617" w14:textId="77777777" w:rsidR="00C608C8" w:rsidRPr="003A7D22" w:rsidRDefault="001667C9">
      <w:pPr>
        <w:spacing w:after="263"/>
        <w:ind w:left="12" w:right="53" w:firstLine="0"/>
        <w:rPr>
          <w:lang w:val="en-US"/>
        </w:rPr>
      </w:pPr>
      <w:r w:rsidRPr="003A7D22">
        <w:rPr>
          <w:lang w:val="en-US"/>
        </w:rPr>
        <w:t>the entire dataset.</w:t>
      </w:r>
    </w:p>
    <w:p w14:paraId="3CC467DE" w14:textId="77777777" w:rsidR="00C608C8" w:rsidRPr="003A7D22" w:rsidRDefault="001667C9">
      <w:pPr>
        <w:pStyle w:val="Titre3"/>
        <w:numPr>
          <w:ilvl w:val="0"/>
          <w:numId w:val="0"/>
        </w:numPr>
        <w:ind w:left="389"/>
        <w:rPr>
          <w:lang w:val="en-US"/>
        </w:rPr>
      </w:pPr>
      <w:r w:rsidRPr="003A7D22">
        <w:rPr>
          <w:lang w:val="en-US"/>
        </w:rPr>
        <w:lastRenderedPageBreak/>
        <w:t>Data integration: N-mixture and RSF</w:t>
      </w:r>
    </w:p>
    <w:p w14:paraId="55D17E9F" w14:textId="77777777" w:rsidR="00C608C8" w:rsidRPr="003A7D22" w:rsidRDefault="001667C9">
      <w:pPr>
        <w:spacing w:after="274"/>
        <w:ind w:left="12" w:right="758"/>
        <w:rPr>
          <w:lang w:val="en-US"/>
        </w:rPr>
      </w:pPr>
      <w:r w:rsidRPr="003A7D22">
        <w:rPr>
          <w:lang w:val="en-US"/>
        </w:rPr>
        <w:t>N-mixture and RSF both quantify habitat selection through the use of generalized linear regression on covariates X. Based on previous work [42, 43] showing that these models are similar to Inhomogeneous Poisson Point pro</w:t>
      </w:r>
      <w:r w:rsidRPr="003A7D22">
        <w:rPr>
          <w:lang w:val="en-US"/>
        </w:rPr>
        <w:t xml:space="preserve">cess (IPP), </w:t>
      </w:r>
      <w:proofErr w:type="spellStart"/>
      <w:r w:rsidRPr="003A7D22">
        <w:rPr>
          <w:lang w:val="en-US"/>
        </w:rPr>
        <w:t>Lauret</w:t>
      </w:r>
      <w:proofErr w:type="spellEnd"/>
      <w:r w:rsidRPr="003A7D22">
        <w:rPr>
          <w:lang w:val="en-US"/>
        </w:rPr>
        <w:t xml:space="preserve"> et al. (under review) [46] proposed to integrate these two data sources in a single model using IPP as a unifying framework. IPP describes the stochastic distribution of points in space when the expected density of points is correlated t</w:t>
      </w:r>
      <w:r w:rsidRPr="003A7D22">
        <w:rPr>
          <w:lang w:val="en-US"/>
        </w:rPr>
        <w:t xml:space="preserve">o environmental covariates. IPP reflects the intensity </w:t>
      </w:r>
      <w:r>
        <w:rPr>
          <w:i/>
        </w:rPr>
        <w:t>λ</w:t>
      </w:r>
      <w:r w:rsidRPr="003A7D22">
        <w:rPr>
          <w:i/>
          <w:lang w:val="en-US"/>
        </w:rPr>
        <w:t xml:space="preserve"> </w:t>
      </w:r>
      <w:r w:rsidRPr="003A7D22">
        <w:rPr>
          <w:lang w:val="en-US"/>
        </w:rPr>
        <w:t xml:space="preserve">of a spatial point process over a defined study area. N-mixture and RSF do not estimate the same IPP intensity </w:t>
      </w:r>
      <w:r>
        <w:rPr>
          <w:i/>
        </w:rPr>
        <w:t>λ</w:t>
      </w:r>
      <w:r w:rsidRPr="003A7D22">
        <w:rPr>
          <w:lang w:val="en-US"/>
        </w:rPr>
        <w:t>. In RSF, the intercept has no biological meaning and only the relative habitat selecti</w:t>
      </w:r>
      <w:r w:rsidRPr="003A7D22">
        <w:rPr>
          <w:lang w:val="en-US"/>
        </w:rPr>
        <w:t xml:space="preserve">on is estimated. Then N-mixture and RSF estimate the same relative intensity of the IPP. IPP intensity </w:t>
      </w:r>
      <w:r>
        <w:rPr>
          <w:i/>
        </w:rPr>
        <w:t>λ</w:t>
      </w:r>
      <w:r w:rsidRPr="003A7D22">
        <w:rPr>
          <w:i/>
          <w:lang w:val="en-US"/>
        </w:rPr>
        <w:t xml:space="preserve"> </w:t>
      </w:r>
      <w:r w:rsidRPr="003A7D22">
        <w:rPr>
          <w:lang w:val="en-US"/>
        </w:rPr>
        <w:t xml:space="preserve">being determined by slope coefficients </w:t>
      </w:r>
      <w:r>
        <w:rPr>
          <w:i/>
        </w:rPr>
        <w:t>β</w:t>
      </w:r>
      <w:r w:rsidRPr="003A7D22">
        <w:rPr>
          <w:lang w:val="en-US"/>
        </w:rPr>
        <w:t>, coefficient estimates should be consistent between RSF and N-mixture. The integrated model keeps the hierarch</w:t>
      </w:r>
      <w:r w:rsidRPr="003A7D22">
        <w:rPr>
          <w:lang w:val="en-US"/>
        </w:rPr>
        <w:t xml:space="preserve">ical structure of the N-mixture and the logistic regression of the RSF and jointly estimates </w:t>
      </w:r>
      <w:r>
        <w:rPr>
          <w:i/>
        </w:rPr>
        <w:t>β</w:t>
      </w:r>
      <w:r w:rsidRPr="003A7D22">
        <w:rPr>
          <w:i/>
          <w:lang w:val="en-US"/>
        </w:rPr>
        <w:t xml:space="preserve"> </w:t>
      </w:r>
      <w:r w:rsidRPr="003A7D22">
        <w:rPr>
          <w:lang w:val="en-US"/>
        </w:rPr>
        <w:t>parameters.</w:t>
      </w:r>
    </w:p>
    <w:p w14:paraId="60F384D5" w14:textId="77777777" w:rsidR="00C608C8" w:rsidRPr="003A7D22" w:rsidRDefault="001667C9">
      <w:pPr>
        <w:spacing w:after="199"/>
        <w:ind w:left="379" w:right="53" w:firstLine="0"/>
        <w:rPr>
          <w:lang w:val="en-US"/>
        </w:rPr>
      </w:pPr>
      <w:r w:rsidRPr="003A7D22">
        <w:rPr>
          <w:lang w:val="en-US"/>
        </w:rPr>
        <w:t xml:space="preserve">The model is divided into the N-mixture </w:t>
      </w:r>
      <w:proofErr w:type="spellStart"/>
      <w:r w:rsidRPr="003A7D22">
        <w:rPr>
          <w:lang w:val="en-US"/>
        </w:rPr>
        <w:t>submodel</w:t>
      </w:r>
      <w:proofErr w:type="spellEnd"/>
      <w:r w:rsidRPr="003A7D22">
        <w:rPr>
          <w:lang w:val="en-US"/>
        </w:rPr>
        <w:t>:</w:t>
      </w:r>
    </w:p>
    <w:p w14:paraId="012C1AE0" w14:textId="77777777" w:rsidR="002732C4" w:rsidRDefault="001667C9" w:rsidP="002732C4">
      <w:pPr>
        <w:tabs>
          <w:tab w:val="center" w:pos="5013"/>
          <w:tab w:val="center" w:pos="6252"/>
        </w:tabs>
        <w:spacing w:after="0" w:line="259" w:lineRule="auto"/>
        <w:ind w:left="0" w:firstLine="0"/>
        <w:jc w:val="left"/>
        <w:rPr>
          <w:rFonts w:ascii="Calibri" w:eastAsia="Calibri" w:hAnsi="Calibri" w:cs="Calibri"/>
          <w:sz w:val="22"/>
          <w:lang w:val="en-US"/>
        </w:rPr>
      </w:pPr>
      <w:r w:rsidRPr="003A7D22">
        <w:rPr>
          <w:rFonts w:ascii="Calibri" w:eastAsia="Calibri" w:hAnsi="Calibri" w:cs="Calibri"/>
          <w:sz w:val="22"/>
          <w:lang w:val="en-US"/>
        </w:rPr>
        <w:tab/>
      </w:r>
      <w:r w:rsidR="002732C4" w:rsidRPr="002732C4">
        <w:rPr>
          <w:i/>
          <w:lang w:val="en-US"/>
        </w:rPr>
        <w:drawing>
          <wp:inline distT="0" distB="0" distL="0" distR="0" wp14:anchorId="7A6492A1" wp14:editId="7F5A23DE">
            <wp:extent cx="6030167" cy="590632"/>
            <wp:effectExtent l="0" t="0" r="889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30167" cy="590632"/>
                    </a:xfrm>
                    <a:prstGeom prst="rect">
                      <a:avLst/>
                    </a:prstGeom>
                  </pic:spPr>
                </pic:pic>
              </a:graphicData>
            </a:graphic>
          </wp:inline>
        </w:drawing>
      </w:r>
    </w:p>
    <w:p w14:paraId="63BCDC51" w14:textId="401F05BE" w:rsidR="00C608C8" w:rsidRPr="003A7D22" w:rsidRDefault="001667C9" w:rsidP="002732C4">
      <w:pPr>
        <w:tabs>
          <w:tab w:val="center" w:pos="5013"/>
          <w:tab w:val="center" w:pos="6252"/>
        </w:tabs>
        <w:spacing w:after="0" w:line="259" w:lineRule="auto"/>
        <w:ind w:left="0" w:firstLine="0"/>
        <w:jc w:val="left"/>
        <w:rPr>
          <w:lang w:val="en-US"/>
        </w:rPr>
      </w:pPr>
      <w:r w:rsidRPr="003A7D22">
        <w:rPr>
          <w:lang w:val="en-US"/>
        </w:rPr>
        <w:t xml:space="preserve">And the RSF </w:t>
      </w:r>
      <w:proofErr w:type="spellStart"/>
      <w:r w:rsidRPr="003A7D22">
        <w:rPr>
          <w:lang w:val="en-US"/>
        </w:rPr>
        <w:t>submodel</w:t>
      </w:r>
      <w:proofErr w:type="spellEnd"/>
      <w:r w:rsidRPr="003A7D22">
        <w:rPr>
          <w:lang w:val="en-US"/>
        </w:rPr>
        <w:t>:</w:t>
      </w:r>
    </w:p>
    <w:p w14:paraId="5AC8B4D2" w14:textId="77777777" w:rsidR="00DF727E" w:rsidRDefault="002732C4" w:rsidP="00DF727E">
      <w:pPr>
        <w:ind w:left="12" w:right="53"/>
        <w:rPr>
          <w:lang w:val="en-US"/>
        </w:rPr>
      </w:pPr>
      <w:r w:rsidRPr="002732C4">
        <w:rPr>
          <w:rFonts w:ascii="Calibri" w:eastAsia="Calibri" w:hAnsi="Calibri" w:cs="Calibri"/>
          <w:sz w:val="22"/>
          <w:lang w:val="en-US"/>
        </w:rPr>
        <w:drawing>
          <wp:inline distT="0" distB="0" distL="0" distR="0" wp14:anchorId="1E59C521" wp14:editId="74EC4CF1">
            <wp:extent cx="6249272" cy="476316"/>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49272" cy="476316"/>
                    </a:xfrm>
                    <a:prstGeom prst="rect">
                      <a:avLst/>
                    </a:prstGeom>
                  </pic:spPr>
                </pic:pic>
              </a:graphicData>
            </a:graphic>
          </wp:inline>
        </w:drawing>
      </w:r>
    </w:p>
    <w:p w14:paraId="51D8FEBE" w14:textId="77777777" w:rsidR="00DF727E" w:rsidRDefault="00DF727E" w:rsidP="00DF727E">
      <w:pPr>
        <w:ind w:left="12" w:right="53"/>
        <w:rPr>
          <w:lang w:val="en-US"/>
        </w:rPr>
      </w:pPr>
    </w:p>
    <w:p w14:paraId="531720AF" w14:textId="60CDCA5B" w:rsidR="00C608C8" w:rsidRPr="003A7D22" w:rsidRDefault="001667C9" w:rsidP="00DF727E">
      <w:pPr>
        <w:ind w:left="12" w:right="53"/>
        <w:rPr>
          <w:lang w:val="en-US"/>
        </w:rPr>
      </w:pPr>
      <w:r w:rsidRPr="003A7D22">
        <w:rPr>
          <w:lang w:val="en-US"/>
        </w:rPr>
        <w:t>M</w:t>
      </w:r>
      <w:r w:rsidRPr="003A7D22">
        <w:rPr>
          <w:lang w:val="en-US"/>
        </w:rPr>
        <w:t>odel implementation, fitting, and selection were carried out in the same manner as for N-mixture models, both for the RSF alone and for the integrated RSF and N-mixture model.</w:t>
      </w:r>
    </w:p>
    <w:p w14:paraId="394DAC5F" w14:textId="77777777" w:rsidR="00C608C8" w:rsidRDefault="001667C9">
      <w:pPr>
        <w:spacing w:after="40" w:line="259" w:lineRule="auto"/>
        <w:ind w:left="1015" w:firstLine="0"/>
        <w:jc w:val="left"/>
      </w:pPr>
      <w:r>
        <w:rPr>
          <w:rFonts w:ascii="Calibri" w:eastAsia="Calibri" w:hAnsi="Calibri" w:cs="Calibri"/>
          <w:noProof/>
          <w:sz w:val="22"/>
        </w:rPr>
        <mc:AlternateContent>
          <mc:Choice Requires="wpg">
            <w:drawing>
              <wp:inline distT="0" distB="0" distL="0" distR="0" wp14:anchorId="773468D9" wp14:editId="30A73402">
                <wp:extent cx="5293881" cy="5055"/>
                <wp:effectExtent l="0" t="0" r="0" b="0"/>
                <wp:docPr id="28858" name="Group 28858"/>
                <wp:cNvGraphicFramePr/>
                <a:graphic xmlns:a="http://schemas.openxmlformats.org/drawingml/2006/main">
                  <a:graphicData uri="http://schemas.microsoft.com/office/word/2010/wordprocessingGroup">
                    <wpg:wgp>
                      <wpg:cNvGrpSpPr/>
                      <wpg:grpSpPr>
                        <a:xfrm>
                          <a:off x="0" y="0"/>
                          <a:ext cx="5293881" cy="5055"/>
                          <a:chOff x="0" y="0"/>
                          <a:chExt cx="5293881" cy="5055"/>
                        </a:xfrm>
                      </wpg:grpSpPr>
                      <wps:wsp>
                        <wps:cNvPr id="1320" name="Shape 1320"/>
                        <wps:cNvSpPr/>
                        <wps:spPr>
                          <a:xfrm>
                            <a:off x="0" y="0"/>
                            <a:ext cx="5293881" cy="0"/>
                          </a:xfrm>
                          <a:custGeom>
                            <a:avLst/>
                            <a:gdLst/>
                            <a:ahLst/>
                            <a:cxnLst/>
                            <a:rect l="0" t="0" r="0" b="0"/>
                            <a:pathLst>
                              <a:path w="5293881">
                                <a:moveTo>
                                  <a:pt x="0" y="0"/>
                                </a:moveTo>
                                <a:lnTo>
                                  <a:pt x="529388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8858" style="width:416.841pt;height:0.398pt;mso-position-horizontal-relative:char;mso-position-vertical-relative:line" coordsize="52938,50">
                <v:shape id="Shape 1320" style="position:absolute;width:52938;height:0;left:0;top:0;" coordsize="5293881,0" path="m0,0l5293881,0">
                  <v:stroke weight="0.398pt" endcap="flat" joinstyle="miter" miterlimit="10" on="true" color="#000000"/>
                  <v:fill on="false" color="#000000" opacity="0"/>
                </v:shape>
              </v:group>
            </w:pict>
          </mc:Fallback>
        </mc:AlternateContent>
      </w:r>
    </w:p>
    <w:p w14:paraId="73DA8755" w14:textId="77777777" w:rsidR="00C608C8" w:rsidRPr="003A7D22" w:rsidRDefault="001667C9">
      <w:pPr>
        <w:ind w:left="6714" w:right="53" w:firstLine="0"/>
        <w:rPr>
          <w:lang w:val="en-US"/>
        </w:rPr>
      </w:pPr>
      <w:r w:rsidRPr="003A7D22">
        <w:rPr>
          <w:lang w:val="en-US"/>
        </w:rPr>
        <w:t>Vulnerability index</w:t>
      </w:r>
    </w:p>
    <w:p w14:paraId="2186CB61" w14:textId="77777777" w:rsidR="00C608C8" w:rsidRPr="003A7D22" w:rsidRDefault="001667C9">
      <w:pPr>
        <w:tabs>
          <w:tab w:val="center" w:pos="1905"/>
          <w:tab w:val="center" w:pos="4929"/>
        </w:tabs>
        <w:ind w:left="0" w:firstLine="0"/>
        <w:jc w:val="left"/>
        <w:rPr>
          <w:lang w:val="en-US"/>
        </w:rPr>
      </w:pPr>
      <w:r w:rsidRPr="003A7D22">
        <w:rPr>
          <w:rFonts w:ascii="Calibri" w:eastAsia="Calibri" w:hAnsi="Calibri" w:cs="Calibri"/>
          <w:sz w:val="22"/>
          <w:lang w:val="en-US"/>
        </w:rPr>
        <w:tab/>
      </w:r>
      <w:r w:rsidRPr="003A7D22">
        <w:rPr>
          <w:lang w:val="en-US"/>
        </w:rPr>
        <w:t>Scientific name</w:t>
      </w:r>
      <w:r w:rsidRPr="003A7D22">
        <w:rPr>
          <w:lang w:val="en-US"/>
        </w:rPr>
        <w:tab/>
        <w:t>Common name</w:t>
      </w:r>
    </w:p>
    <w:tbl>
      <w:tblPr>
        <w:tblStyle w:val="TableGrid"/>
        <w:tblW w:w="8337" w:type="dxa"/>
        <w:tblInd w:w="1015" w:type="dxa"/>
        <w:tblCellMar>
          <w:top w:w="32" w:type="dxa"/>
          <w:left w:w="0" w:type="dxa"/>
          <w:bottom w:w="0" w:type="dxa"/>
          <w:right w:w="115" w:type="dxa"/>
        </w:tblCellMar>
        <w:tblLook w:val="04A0" w:firstRow="1" w:lastRow="0" w:firstColumn="1" w:lastColumn="0" w:noHBand="0" w:noVBand="1"/>
      </w:tblPr>
      <w:tblGrid>
        <w:gridCol w:w="3140"/>
        <w:gridCol w:w="2559"/>
        <w:gridCol w:w="1146"/>
        <w:gridCol w:w="1492"/>
      </w:tblGrid>
      <w:tr w:rsidR="00C608C8" w14:paraId="2D8CF3B3" w14:textId="77777777">
        <w:trPr>
          <w:trHeight w:val="578"/>
        </w:trPr>
        <w:tc>
          <w:tcPr>
            <w:tcW w:w="3140" w:type="dxa"/>
            <w:tcBorders>
              <w:top w:val="nil"/>
              <w:left w:val="nil"/>
              <w:bottom w:val="single" w:sz="3" w:space="0" w:color="000000"/>
              <w:right w:val="nil"/>
            </w:tcBorders>
          </w:tcPr>
          <w:p w14:paraId="4B3519AF" w14:textId="77777777" w:rsidR="00C608C8" w:rsidRPr="003A7D22" w:rsidRDefault="00C608C8">
            <w:pPr>
              <w:spacing w:after="160" w:line="259" w:lineRule="auto"/>
              <w:ind w:left="0" w:firstLine="0"/>
              <w:jc w:val="left"/>
              <w:rPr>
                <w:lang w:val="en-US"/>
              </w:rPr>
            </w:pPr>
          </w:p>
        </w:tc>
        <w:tc>
          <w:tcPr>
            <w:tcW w:w="2559" w:type="dxa"/>
            <w:tcBorders>
              <w:top w:val="nil"/>
              <w:left w:val="nil"/>
              <w:bottom w:val="single" w:sz="3" w:space="0" w:color="000000"/>
              <w:right w:val="nil"/>
            </w:tcBorders>
          </w:tcPr>
          <w:p w14:paraId="4F27396C" w14:textId="77777777" w:rsidR="00C608C8" w:rsidRPr="003A7D22" w:rsidRDefault="00C608C8">
            <w:pPr>
              <w:spacing w:after="160" w:line="259" w:lineRule="auto"/>
              <w:ind w:left="0" w:firstLine="0"/>
              <w:jc w:val="left"/>
              <w:rPr>
                <w:lang w:val="en-US"/>
              </w:rPr>
            </w:pPr>
          </w:p>
        </w:tc>
        <w:tc>
          <w:tcPr>
            <w:tcW w:w="1146" w:type="dxa"/>
            <w:tcBorders>
              <w:top w:val="single" w:sz="3" w:space="0" w:color="000000"/>
              <w:left w:val="nil"/>
              <w:bottom w:val="single" w:sz="3" w:space="0" w:color="000000"/>
              <w:right w:val="nil"/>
            </w:tcBorders>
          </w:tcPr>
          <w:p w14:paraId="2ED2BED3" w14:textId="77777777" w:rsidR="00C608C8" w:rsidRDefault="001667C9">
            <w:pPr>
              <w:spacing w:after="0" w:line="259" w:lineRule="auto"/>
              <w:ind w:left="0" w:firstLine="0"/>
              <w:jc w:val="left"/>
            </w:pPr>
            <w:proofErr w:type="spellStart"/>
            <w:r>
              <w:t>Breeding</w:t>
            </w:r>
            <w:proofErr w:type="spellEnd"/>
            <w:r>
              <w:t xml:space="preserve"> </w:t>
            </w:r>
            <w:proofErr w:type="spellStart"/>
            <w:r>
              <w:t>season</w:t>
            </w:r>
            <w:proofErr w:type="spellEnd"/>
          </w:p>
        </w:tc>
        <w:tc>
          <w:tcPr>
            <w:tcW w:w="1492" w:type="dxa"/>
            <w:tcBorders>
              <w:top w:val="single" w:sz="3" w:space="0" w:color="000000"/>
              <w:left w:val="nil"/>
              <w:bottom w:val="single" w:sz="3" w:space="0" w:color="000000"/>
              <w:right w:val="nil"/>
            </w:tcBorders>
          </w:tcPr>
          <w:p w14:paraId="65EF6F47" w14:textId="77777777" w:rsidR="00C608C8" w:rsidRDefault="001667C9">
            <w:pPr>
              <w:spacing w:after="0" w:line="259" w:lineRule="auto"/>
              <w:ind w:left="0" w:firstLine="0"/>
              <w:jc w:val="left"/>
            </w:pPr>
            <w:r>
              <w:t>Non-</w:t>
            </w:r>
            <w:proofErr w:type="spellStart"/>
            <w:r>
              <w:t>breedi</w:t>
            </w:r>
            <w:r>
              <w:t>ng</w:t>
            </w:r>
            <w:proofErr w:type="spellEnd"/>
            <w:r>
              <w:t xml:space="preserve"> </w:t>
            </w:r>
            <w:proofErr w:type="spellStart"/>
            <w:r>
              <w:t>season</w:t>
            </w:r>
            <w:proofErr w:type="spellEnd"/>
          </w:p>
        </w:tc>
      </w:tr>
      <w:tr w:rsidR="00C608C8" w14:paraId="3CFE6332" w14:textId="77777777">
        <w:trPr>
          <w:trHeight w:val="291"/>
        </w:trPr>
        <w:tc>
          <w:tcPr>
            <w:tcW w:w="3140" w:type="dxa"/>
            <w:tcBorders>
              <w:top w:val="single" w:sz="3" w:space="0" w:color="000000"/>
              <w:left w:val="nil"/>
              <w:bottom w:val="nil"/>
              <w:right w:val="nil"/>
            </w:tcBorders>
          </w:tcPr>
          <w:p w14:paraId="136DEC00" w14:textId="77777777" w:rsidR="00C608C8" w:rsidRDefault="001667C9">
            <w:pPr>
              <w:spacing w:after="0" w:line="259" w:lineRule="auto"/>
              <w:ind w:left="120" w:firstLine="0"/>
              <w:jc w:val="left"/>
            </w:pPr>
            <w:proofErr w:type="spellStart"/>
            <w:r>
              <w:rPr>
                <w:i/>
              </w:rPr>
              <w:t>Calonectris</w:t>
            </w:r>
            <w:proofErr w:type="spellEnd"/>
            <w:r>
              <w:rPr>
                <w:i/>
              </w:rPr>
              <w:t xml:space="preserve"> </w:t>
            </w:r>
            <w:proofErr w:type="spellStart"/>
            <w:r>
              <w:rPr>
                <w:i/>
              </w:rPr>
              <w:t>diomedea</w:t>
            </w:r>
            <w:proofErr w:type="spellEnd"/>
          </w:p>
        </w:tc>
        <w:tc>
          <w:tcPr>
            <w:tcW w:w="2559" w:type="dxa"/>
            <w:tcBorders>
              <w:top w:val="single" w:sz="3" w:space="0" w:color="000000"/>
              <w:left w:val="nil"/>
              <w:bottom w:val="nil"/>
              <w:right w:val="nil"/>
            </w:tcBorders>
          </w:tcPr>
          <w:p w14:paraId="7B038AE5" w14:textId="77777777" w:rsidR="00C608C8" w:rsidRDefault="001667C9">
            <w:pPr>
              <w:spacing w:after="0" w:line="259" w:lineRule="auto"/>
              <w:ind w:left="0" w:firstLine="0"/>
              <w:jc w:val="left"/>
            </w:pPr>
            <w:proofErr w:type="spellStart"/>
            <w:r>
              <w:t>Scopoli’s</w:t>
            </w:r>
            <w:proofErr w:type="spellEnd"/>
            <w:r>
              <w:t xml:space="preserve"> </w:t>
            </w:r>
            <w:proofErr w:type="spellStart"/>
            <w:r>
              <w:t>shearwater</w:t>
            </w:r>
            <w:proofErr w:type="spellEnd"/>
          </w:p>
        </w:tc>
        <w:tc>
          <w:tcPr>
            <w:tcW w:w="1146" w:type="dxa"/>
            <w:tcBorders>
              <w:top w:val="single" w:sz="3" w:space="0" w:color="000000"/>
              <w:left w:val="nil"/>
              <w:bottom w:val="nil"/>
              <w:right w:val="nil"/>
            </w:tcBorders>
          </w:tcPr>
          <w:p w14:paraId="51F47DA8" w14:textId="77777777" w:rsidR="00C608C8" w:rsidRDefault="001667C9">
            <w:pPr>
              <w:spacing w:after="0" w:line="259" w:lineRule="auto"/>
              <w:ind w:left="0" w:firstLine="0"/>
              <w:jc w:val="left"/>
            </w:pPr>
            <w:r>
              <w:t>2.2</w:t>
            </w:r>
          </w:p>
        </w:tc>
        <w:tc>
          <w:tcPr>
            <w:tcW w:w="1492" w:type="dxa"/>
            <w:tcBorders>
              <w:top w:val="single" w:sz="3" w:space="0" w:color="000000"/>
              <w:left w:val="nil"/>
              <w:bottom w:val="nil"/>
              <w:right w:val="nil"/>
            </w:tcBorders>
          </w:tcPr>
          <w:p w14:paraId="2B8589A6" w14:textId="77777777" w:rsidR="00C608C8" w:rsidRDefault="001667C9">
            <w:pPr>
              <w:spacing w:after="0" w:line="259" w:lineRule="auto"/>
              <w:ind w:left="0" w:firstLine="0"/>
              <w:jc w:val="left"/>
            </w:pPr>
            <w:r>
              <w:t>1.7</w:t>
            </w:r>
          </w:p>
        </w:tc>
      </w:tr>
      <w:tr w:rsidR="00C608C8" w14:paraId="0D7D5A29" w14:textId="77777777">
        <w:trPr>
          <w:trHeight w:val="289"/>
        </w:trPr>
        <w:tc>
          <w:tcPr>
            <w:tcW w:w="3140" w:type="dxa"/>
            <w:tcBorders>
              <w:top w:val="nil"/>
              <w:left w:val="nil"/>
              <w:bottom w:val="nil"/>
              <w:right w:val="nil"/>
            </w:tcBorders>
          </w:tcPr>
          <w:p w14:paraId="0630505B" w14:textId="77777777" w:rsidR="00C608C8" w:rsidRDefault="001667C9">
            <w:pPr>
              <w:spacing w:after="0" w:line="259" w:lineRule="auto"/>
              <w:ind w:left="120" w:firstLine="0"/>
              <w:jc w:val="left"/>
            </w:pPr>
            <w:proofErr w:type="spellStart"/>
            <w:r>
              <w:rPr>
                <w:i/>
              </w:rPr>
              <w:t>Chroicocephalus</w:t>
            </w:r>
            <w:proofErr w:type="spellEnd"/>
            <w:r>
              <w:rPr>
                <w:i/>
              </w:rPr>
              <w:t xml:space="preserve"> </w:t>
            </w:r>
            <w:proofErr w:type="spellStart"/>
            <w:r>
              <w:rPr>
                <w:i/>
              </w:rPr>
              <w:t>ridibundus</w:t>
            </w:r>
            <w:proofErr w:type="spellEnd"/>
          </w:p>
        </w:tc>
        <w:tc>
          <w:tcPr>
            <w:tcW w:w="2559" w:type="dxa"/>
            <w:tcBorders>
              <w:top w:val="nil"/>
              <w:left w:val="nil"/>
              <w:bottom w:val="nil"/>
              <w:right w:val="nil"/>
            </w:tcBorders>
          </w:tcPr>
          <w:p w14:paraId="068768B6" w14:textId="77777777" w:rsidR="00C608C8" w:rsidRDefault="001667C9">
            <w:pPr>
              <w:spacing w:after="0" w:line="259" w:lineRule="auto"/>
              <w:ind w:left="0" w:firstLine="0"/>
              <w:jc w:val="left"/>
            </w:pPr>
            <w:r>
              <w:t>Black-</w:t>
            </w:r>
            <w:proofErr w:type="spellStart"/>
            <w:r>
              <w:t>headed</w:t>
            </w:r>
            <w:proofErr w:type="spellEnd"/>
            <w:r>
              <w:t xml:space="preserve"> </w:t>
            </w:r>
            <w:proofErr w:type="spellStart"/>
            <w:r>
              <w:t>gull</w:t>
            </w:r>
            <w:proofErr w:type="spellEnd"/>
          </w:p>
        </w:tc>
        <w:tc>
          <w:tcPr>
            <w:tcW w:w="1146" w:type="dxa"/>
            <w:tcBorders>
              <w:top w:val="nil"/>
              <w:left w:val="nil"/>
              <w:bottom w:val="nil"/>
              <w:right w:val="nil"/>
            </w:tcBorders>
          </w:tcPr>
          <w:p w14:paraId="13C8C3B2" w14:textId="77777777" w:rsidR="00C608C8" w:rsidRDefault="001667C9">
            <w:pPr>
              <w:spacing w:after="0" w:line="259" w:lineRule="auto"/>
              <w:ind w:left="0" w:firstLine="0"/>
              <w:jc w:val="left"/>
            </w:pPr>
            <w:r>
              <w:t>7.2</w:t>
            </w:r>
          </w:p>
        </w:tc>
        <w:tc>
          <w:tcPr>
            <w:tcW w:w="1492" w:type="dxa"/>
            <w:tcBorders>
              <w:top w:val="nil"/>
              <w:left w:val="nil"/>
              <w:bottom w:val="nil"/>
              <w:right w:val="nil"/>
            </w:tcBorders>
          </w:tcPr>
          <w:p w14:paraId="18083246" w14:textId="77777777" w:rsidR="00C608C8" w:rsidRDefault="001667C9">
            <w:pPr>
              <w:spacing w:after="0" w:line="259" w:lineRule="auto"/>
              <w:ind w:left="0" w:firstLine="0"/>
              <w:jc w:val="left"/>
            </w:pPr>
            <w:r>
              <w:t>2.7</w:t>
            </w:r>
          </w:p>
        </w:tc>
      </w:tr>
      <w:tr w:rsidR="00C608C8" w14:paraId="46DCE0B9" w14:textId="77777777">
        <w:trPr>
          <w:trHeight w:val="289"/>
        </w:trPr>
        <w:tc>
          <w:tcPr>
            <w:tcW w:w="3140" w:type="dxa"/>
            <w:tcBorders>
              <w:top w:val="nil"/>
              <w:left w:val="nil"/>
              <w:bottom w:val="nil"/>
              <w:right w:val="nil"/>
            </w:tcBorders>
          </w:tcPr>
          <w:p w14:paraId="1CF88940" w14:textId="77777777" w:rsidR="00C608C8" w:rsidRDefault="001667C9">
            <w:pPr>
              <w:spacing w:after="0" w:line="259" w:lineRule="auto"/>
              <w:ind w:left="120" w:firstLine="0"/>
              <w:jc w:val="left"/>
            </w:pPr>
            <w:proofErr w:type="spellStart"/>
            <w:r>
              <w:rPr>
                <w:i/>
              </w:rPr>
              <w:t>Fratercula</w:t>
            </w:r>
            <w:proofErr w:type="spellEnd"/>
            <w:r>
              <w:rPr>
                <w:i/>
              </w:rPr>
              <w:t xml:space="preserve"> </w:t>
            </w:r>
            <w:proofErr w:type="spellStart"/>
            <w:r>
              <w:rPr>
                <w:i/>
              </w:rPr>
              <w:t>arctica</w:t>
            </w:r>
            <w:proofErr w:type="spellEnd"/>
          </w:p>
        </w:tc>
        <w:tc>
          <w:tcPr>
            <w:tcW w:w="2559" w:type="dxa"/>
            <w:tcBorders>
              <w:top w:val="nil"/>
              <w:left w:val="nil"/>
              <w:bottom w:val="nil"/>
              <w:right w:val="nil"/>
            </w:tcBorders>
          </w:tcPr>
          <w:p w14:paraId="05B61221" w14:textId="77777777" w:rsidR="00C608C8" w:rsidRDefault="001667C9">
            <w:pPr>
              <w:spacing w:after="0" w:line="259" w:lineRule="auto"/>
              <w:ind w:left="0" w:firstLine="0"/>
              <w:jc w:val="left"/>
            </w:pPr>
            <w:r>
              <w:t>Atlantic puffin</w:t>
            </w:r>
          </w:p>
        </w:tc>
        <w:tc>
          <w:tcPr>
            <w:tcW w:w="1146" w:type="dxa"/>
            <w:tcBorders>
              <w:top w:val="nil"/>
              <w:left w:val="nil"/>
              <w:bottom w:val="nil"/>
              <w:right w:val="nil"/>
            </w:tcBorders>
          </w:tcPr>
          <w:p w14:paraId="34E2201B" w14:textId="77777777" w:rsidR="00C608C8" w:rsidRDefault="00C608C8">
            <w:pPr>
              <w:spacing w:after="160" w:line="259" w:lineRule="auto"/>
              <w:ind w:left="0" w:firstLine="0"/>
              <w:jc w:val="left"/>
            </w:pPr>
          </w:p>
        </w:tc>
        <w:tc>
          <w:tcPr>
            <w:tcW w:w="1492" w:type="dxa"/>
            <w:tcBorders>
              <w:top w:val="nil"/>
              <w:left w:val="nil"/>
              <w:bottom w:val="nil"/>
              <w:right w:val="nil"/>
            </w:tcBorders>
          </w:tcPr>
          <w:p w14:paraId="61F6746A" w14:textId="77777777" w:rsidR="00C608C8" w:rsidRDefault="001667C9">
            <w:pPr>
              <w:spacing w:after="0" w:line="259" w:lineRule="auto"/>
              <w:ind w:left="0" w:firstLine="0"/>
              <w:jc w:val="left"/>
            </w:pPr>
            <w:r>
              <w:t>2.6</w:t>
            </w:r>
          </w:p>
        </w:tc>
      </w:tr>
      <w:tr w:rsidR="00C608C8" w14:paraId="2C1651EF" w14:textId="77777777">
        <w:trPr>
          <w:trHeight w:val="289"/>
        </w:trPr>
        <w:tc>
          <w:tcPr>
            <w:tcW w:w="3140" w:type="dxa"/>
            <w:tcBorders>
              <w:top w:val="nil"/>
              <w:left w:val="nil"/>
              <w:bottom w:val="nil"/>
              <w:right w:val="nil"/>
            </w:tcBorders>
          </w:tcPr>
          <w:p w14:paraId="22A5E75C" w14:textId="77777777" w:rsidR="00C608C8" w:rsidRDefault="001667C9">
            <w:pPr>
              <w:spacing w:after="0" w:line="259" w:lineRule="auto"/>
              <w:ind w:left="120" w:firstLine="0"/>
              <w:jc w:val="left"/>
            </w:pPr>
            <w:proofErr w:type="spellStart"/>
            <w:r>
              <w:rPr>
                <w:i/>
              </w:rPr>
              <w:t>Hydrocoloeus</w:t>
            </w:r>
            <w:proofErr w:type="spellEnd"/>
            <w:r>
              <w:rPr>
                <w:i/>
              </w:rPr>
              <w:t xml:space="preserve"> </w:t>
            </w:r>
            <w:proofErr w:type="spellStart"/>
            <w:r>
              <w:rPr>
                <w:i/>
              </w:rPr>
              <w:t>minutus</w:t>
            </w:r>
            <w:proofErr w:type="spellEnd"/>
          </w:p>
        </w:tc>
        <w:tc>
          <w:tcPr>
            <w:tcW w:w="2559" w:type="dxa"/>
            <w:tcBorders>
              <w:top w:val="nil"/>
              <w:left w:val="nil"/>
              <w:bottom w:val="nil"/>
              <w:right w:val="nil"/>
            </w:tcBorders>
          </w:tcPr>
          <w:p w14:paraId="51A97935" w14:textId="77777777" w:rsidR="00C608C8" w:rsidRDefault="001667C9">
            <w:pPr>
              <w:spacing w:after="0" w:line="259" w:lineRule="auto"/>
              <w:ind w:left="0" w:firstLine="0"/>
              <w:jc w:val="left"/>
            </w:pPr>
            <w:r>
              <w:t xml:space="preserve">Little </w:t>
            </w:r>
            <w:proofErr w:type="spellStart"/>
            <w:r>
              <w:t>gull</w:t>
            </w:r>
            <w:proofErr w:type="spellEnd"/>
          </w:p>
        </w:tc>
        <w:tc>
          <w:tcPr>
            <w:tcW w:w="1146" w:type="dxa"/>
            <w:tcBorders>
              <w:top w:val="nil"/>
              <w:left w:val="nil"/>
              <w:bottom w:val="nil"/>
              <w:right w:val="nil"/>
            </w:tcBorders>
          </w:tcPr>
          <w:p w14:paraId="6D9BB65A" w14:textId="77777777" w:rsidR="00C608C8" w:rsidRDefault="00C608C8">
            <w:pPr>
              <w:spacing w:after="160" w:line="259" w:lineRule="auto"/>
              <w:ind w:left="0" w:firstLine="0"/>
              <w:jc w:val="left"/>
            </w:pPr>
          </w:p>
        </w:tc>
        <w:tc>
          <w:tcPr>
            <w:tcW w:w="1492" w:type="dxa"/>
            <w:tcBorders>
              <w:top w:val="nil"/>
              <w:left w:val="nil"/>
              <w:bottom w:val="nil"/>
              <w:right w:val="nil"/>
            </w:tcBorders>
          </w:tcPr>
          <w:p w14:paraId="09AF7B35" w14:textId="77777777" w:rsidR="00C608C8" w:rsidRDefault="001667C9">
            <w:pPr>
              <w:spacing w:after="0" w:line="259" w:lineRule="auto"/>
              <w:ind w:left="0" w:firstLine="0"/>
              <w:jc w:val="left"/>
            </w:pPr>
            <w:r>
              <w:t>10</w:t>
            </w:r>
          </w:p>
        </w:tc>
      </w:tr>
      <w:tr w:rsidR="00C608C8" w14:paraId="1C4EF144" w14:textId="77777777">
        <w:trPr>
          <w:trHeight w:val="578"/>
        </w:trPr>
        <w:tc>
          <w:tcPr>
            <w:tcW w:w="3140" w:type="dxa"/>
            <w:tcBorders>
              <w:top w:val="nil"/>
              <w:left w:val="nil"/>
              <w:bottom w:val="nil"/>
              <w:right w:val="nil"/>
            </w:tcBorders>
          </w:tcPr>
          <w:p w14:paraId="6F5201B5" w14:textId="77777777" w:rsidR="00C608C8" w:rsidRDefault="001667C9">
            <w:pPr>
              <w:spacing w:after="0" w:line="259" w:lineRule="auto"/>
              <w:ind w:left="120" w:firstLine="0"/>
              <w:jc w:val="left"/>
            </w:pPr>
            <w:proofErr w:type="spellStart"/>
            <w:r>
              <w:rPr>
                <w:i/>
              </w:rPr>
              <w:t>Hydrobates</w:t>
            </w:r>
            <w:proofErr w:type="spellEnd"/>
            <w:r>
              <w:rPr>
                <w:i/>
              </w:rPr>
              <w:t xml:space="preserve"> </w:t>
            </w:r>
            <w:proofErr w:type="spellStart"/>
            <w:r>
              <w:rPr>
                <w:i/>
              </w:rPr>
              <w:t>pelagicus</w:t>
            </w:r>
            <w:proofErr w:type="spellEnd"/>
            <w:r>
              <w:rPr>
                <w:i/>
              </w:rPr>
              <w:t xml:space="preserve"> </w:t>
            </w:r>
            <w:proofErr w:type="spellStart"/>
            <w:r>
              <w:rPr>
                <w:i/>
              </w:rPr>
              <w:t>melitensis</w:t>
            </w:r>
            <w:proofErr w:type="spellEnd"/>
          </w:p>
        </w:tc>
        <w:tc>
          <w:tcPr>
            <w:tcW w:w="2559" w:type="dxa"/>
            <w:tcBorders>
              <w:top w:val="nil"/>
              <w:left w:val="nil"/>
              <w:bottom w:val="nil"/>
              <w:right w:val="nil"/>
            </w:tcBorders>
            <w:vAlign w:val="center"/>
          </w:tcPr>
          <w:p w14:paraId="38186C53" w14:textId="77777777" w:rsidR="00C608C8" w:rsidRDefault="001667C9">
            <w:pPr>
              <w:spacing w:after="0" w:line="259" w:lineRule="auto"/>
              <w:ind w:left="0" w:firstLine="0"/>
              <w:jc w:val="left"/>
            </w:pPr>
            <w:proofErr w:type="spellStart"/>
            <w:r>
              <w:t>European</w:t>
            </w:r>
            <w:proofErr w:type="spellEnd"/>
            <w:r>
              <w:t xml:space="preserve"> </w:t>
            </w:r>
            <w:proofErr w:type="spellStart"/>
            <w:r>
              <w:t>storm-petrel</w:t>
            </w:r>
            <w:proofErr w:type="spellEnd"/>
          </w:p>
        </w:tc>
        <w:tc>
          <w:tcPr>
            <w:tcW w:w="1146" w:type="dxa"/>
            <w:tcBorders>
              <w:top w:val="nil"/>
              <w:left w:val="nil"/>
              <w:bottom w:val="nil"/>
              <w:right w:val="nil"/>
            </w:tcBorders>
            <w:vAlign w:val="center"/>
          </w:tcPr>
          <w:p w14:paraId="1C007177" w14:textId="77777777" w:rsidR="00C608C8" w:rsidRDefault="001667C9">
            <w:pPr>
              <w:spacing w:after="0" w:line="259" w:lineRule="auto"/>
              <w:ind w:left="0" w:firstLine="0"/>
              <w:jc w:val="left"/>
            </w:pPr>
            <w:r>
              <w:t>3.5</w:t>
            </w:r>
          </w:p>
        </w:tc>
        <w:tc>
          <w:tcPr>
            <w:tcW w:w="1492" w:type="dxa"/>
            <w:tcBorders>
              <w:top w:val="nil"/>
              <w:left w:val="nil"/>
              <w:bottom w:val="nil"/>
              <w:right w:val="nil"/>
            </w:tcBorders>
          </w:tcPr>
          <w:p w14:paraId="580D9661" w14:textId="77777777" w:rsidR="00C608C8" w:rsidRDefault="00C608C8">
            <w:pPr>
              <w:spacing w:after="160" w:line="259" w:lineRule="auto"/>
              <w:ind w:left="0" w:firstLine="0"/>
              <w:jc w:val="left"/>
            </w:pPr>
          </w:p>
        </w:tc>
      </w:tr>
      <w:tr w:rsidR="00C608C8" w14:paraId="258D7850" w14:textId="77777777">
        <w:trPr>
          <w:trHeight w:val="289"/>
        </w:trPr>
        <w:tc>
          <w:tcPr>
            <w:tcW w:w="3140" w:type="dxa"/>
            <w:tcBorders>
              <w:top w:val="nil"/>
              <w:left w:val="nil"/>
              <w:bottom w:val="nil"/>
              <w:right w:val="nil"/>
            </w:tcBorders>
          </w:tcPr>
          <w:p w14:paraId="1B8A7201" w14:textId="77777777" w:rsidR="00C608C8" w:rsidRDefault="001667C9">
            <w:pPr>
              <w:spacing w:after="0" w:line="259" w:lineRule="auto"/>
              <w:ind w:left="120" w:firstLine="0"/>
              <w:jc w:val="left"/>
            </w:pPr>
            <w:proofErr w:type="spellStart"/>
            <w:r>
              <w:rPr>
                <w:i/>
              </w:rPr>
              <w:t>Larus</w:t>
            </w:r>
            <w:proofErr w:type="spellEnd"/>
            <w:r>
              <w:rPr>
                <w:i/>
              </w:rPr>
              <w:t xml:space="preserve"> </w:t>
            </w:r>
            <w:proofErr w:type="spellStart"/>
            <w:r>
              <w:rPr>
                <w:i/>
              </w:rPr>
              <w:t>melanocephalus</w:t>
            </w:r>
            <w:proofErr w:type="spellEnd"/>
          </w:p>
        </w:tc>
        <w:tc>
          <w:tcPr>
            <w:tcW w:w="2559" w:type="dxa"/>
            <w:tcBorders>
              <w:top w:val="nil"/>
              <w:left w:val="nil"/>
              <w:bottom w:val="nil"/>
              <w:right w:val="nil"/>
            </w:tcBorders>
          </w:tcPr>
          <w:p w14:paraId="294461F6" w14:textId="77777777" w:rsidR="00C608C8" w:rsidRDefault="001667C9">
            <w:pPr>
              <w:spacing w:after="0" w:line="259" w:lineRule="auto"/>
              <w:ind w:left="0" w:firstLine="0"/>
              <w:jc w:val="left"/>
            </w:pPr>
            <w:proofErr w:type="spellStart"/>
            <w:r>
              <w:t>Mediterranean</w:t>
            </w:r>
            <w:proofErr w:type="spellEnd"/>
            <w:r>
              <w:t xml:space="preserve"> </w:t>
            </w:r>
            <w:proofErr w:type="spellStart"/>
            <w:r>
              <w:t>gull</w:t>
            </w:r>
            <w:proofErr w:type="spellEnd"/>
          </w:p>
        </w:tc>
        <w:tc>
          <w:tcPr>
            <w:tcW w:w="1146" w:type="dxa"/>
            <w:tcBorders>
              <w:top w:val="nil"/>
              <w:left w:val="nil"/>
              <w:bottom w:val="nil"/>
              <w:right w:val="nil"/>
            </w:tcBorders>
          </w:tcPr>
          <w:p w14:paraId="3F6EECCA" w14:textId="77777777" w:rsidR="00C608C8" w:rsidRDefault="001667C9">
            <w:pPr>
              <w:spacing w:after="0" w:line="259" w:lineRule="auto"/>
              <w:ind w:left="0" w:firstLine="0"/>
              <w:jc w:val="left"/>
            </w:pPr>
            <w:r>
              <w:t>6.3</w:t>
            </w:r>
          </w:p>
        </w:tc>
        <w:tc>
          <w:tcPr>
            <w:tcW w:w="1492" w:type="dxa"/>
            <w:tcBorders>
              <w:top w:val="nil"/>
              <w:left w:val="nil"/>
              <w:bottom w:val="nil"/>
              <w:right w:val="nil"/>
            </w:tcBorders>
          </w:tcPr>
          <w:p w14:paraId="1D7ED3BB" w14:textId="77777777" w:rsidR="00C608C8" w:rsidRDefault="001667C9">
            <w:pPr>
              <w:spacing w:after="0" w:line="259" w:lineRule="auto"/>
              <w:ind w:left="0" w:firstLine="0"/>
              <w:jc w:val="left"/>
            </w:pPr>
            <w:r>
              <w:t>7.3</w:t>
            </w:r>
          </w:p>
        </w:tc>
      </w:tr>
      <w:tr w:rsidR="00C608C8" w14:paraId="5BD6B15D" w14:textId="77777777">
        <w:trPr>
          <w:trHeight w:val="289"/>
        </w:trPr>
        <w:tc>
          <w:tcPr>
            <w:tcW w:w="3140" w:type="dxa"/>
            <w:tcBorders>
              <w:top w:val="nil"/>
              <w:left w:val="nil"/>
              <w:bottom w:val="nil"/>
              <w:right w:val="nil"/>
            </w:tcBorders>
          </w:tcPr>
          <w:p w14:paraId="3F4D6490" w14:textId="77777777" w:rsidR="00C608C8" w:rsidRDefault="001667C9">
            <w:pPr>
              <w:spacing w:after="0" w:line="259" w:lineRule="auto"/>
              <w:ind w:left="120" w:firstLine="0"/>
              <w:jc w:val="left"/>
            </w:pPr>
            <w:proofErr w:type="spellStart"/>
            <w:r>
              <w:rPr>
                <w:i/>
              </w:rPr>
              <w:t>Larus</w:t>
            </w:r>
            <w:proofErr w:type="spellEnd"/>
            <w:r>
              <w:rPr>
                <w:i/>
              </w:rPr>
              <w:t xml:space="preserve"> </w:t>
            </w:r>
            <w:proofErr w:type="spellStart"/>
            <w:r>
              <w:rPr>
                <w:i/>
              </w:rPr>
              <w:t>michahellis</w:t>
            </w:r>
            <w:proofErr w:type="spellEnd"/>
          </w:p>
        </w:tc>
        <w:tc>
          <w:tcPr>
            <w:tcW w:w="2559" w:type="dxa"/>
            <w:tcBorders>
              <w:top w:val="nil"/>
              <w:left w:val="nil"/>
              <w:bottom w:val="nil"/>
              <w:right w:val="nil"/>
            </w:tcBorders>
          </w:tcPr>
          <w:p w14:paraId="1717B771" w14:textId="77777777" w:rsidR="00C608C8" w:rsidRDefault="001667C9">
            <w:pPr>
              <w:spacing w:after="0" w:line="259" w:lineRule="auto"/>
              <w:ind w:left="0" w:firstLine="0"/>
              <w:jc w:val="left"/>
            </w:pPr>
            <w:r>
              <w:t>Yellow-</w:t>
            </w:r>
            <w:proofErr w:type="spellStart"/>
            <w:r>
              <w:t>legged</w:t>
            </w:r>
            <w:proofErr w:type="spellEnd"/>
            <w:r>
              <w:t xml:space="preserve"> </w:t>
            </w:r>
            <w:proofErr w:type="spellStart"/>
            <w:r>
              <w:t>gull</w:t>
            </w:r>
            <w:proofErr w:type="spellEnd"/>
          </w:p>
        </w:tc>
        <w:tc>
          <w:tcPr>
            <w:tcW w:w="1146" w:type="dxa"/>
            <w:tcBorders>
              <w:top w:val="nil"/>
              <w:left w:val="nil"/>
              <w:bottom w:val="nil"/>
              <w:right w:val="nil"/>
            </w:tcBorders>
          </w:tcPr>
          <w:p w14:paraId="03E51656" w14:textId="77777777" w:rsidR="00C608C8" w:rsidRDefault="001667C9">
            <w:pPr>
              <w:spacing w:after="0" w:line="259" w:lineRule="auto"/>
              <w:ind w:left="0" w:firstLine="0"/>
              <w:jc w:val="left"/>
            </w:pPr>
            <w:r>
              <w:t>10</w:t>
            </w:r>
          </w:p>
        </w:tc>
        <w:tc>
          <w:tcPr>
            <w:tcW w:w="1492" w:type="dxa"/>
            <w:tcBorders>
              <w:top w:val="nil"/>
              <w:left w:val="nil"/>
              <w:bottom w:val="nil"/>
              <w:right w:val="nil"/>
            </w:tcBorders>
          </w:tcPr>
          <w:p w14:paraId="0696A222" w14:textId="77777777" w:rsidR="00C608C8" w:rsidRDefault="001667C9">
            <w:pPr>
              <w:spacing w:after="0" w:line="259" w:lineRule="auto"/>
              <w:ind w:left="0" w:firstLine="0"/>
              <w:jc w:val="left"/>
            </w:pPr>
            <w:r>
              <w:t>7.6</w:t>
            </w:r>
          </w:p>
        </w:tc>
      </w:tr>
      <w:tr w:rsidR="00C608C8" w14:paraId="1C7769F1" w14:textId="77777777">
        <w:trPr>
          <w:trHeight w:val="289"/>
        </w:trPr>
        <w:tc>
          <w:tcPr>
            <w:tcW w:w="3140" w:type="dxa"/>
            <w:tcBorders>
              <w:top w:val="nil"/>
              <w:left w:val="nil"/>
              <w:bottom w:val="nil"/>
              <w:right w:val="nil"/>
            </w:tcBorders>
          </w:tcPr>
          <w:p w14:paraId="565F33C5" w14:textId="77777777" w:rsidR="00C608C8" w:rsidRDefault="001667C9">
            <w:pPr>
              <w:spacing w:after="0" w:line="259" w:lineRule="auto"/>
              <w:ind w:left="120" w:firstLine="0"/>
              <w:jc w:val="left"/>
            </w:pPr>
            <w:r>
              <w:rPr>
                <w:i/>
              </w:rPr>
              <w:t xml:space="preserve">Morus </w:t>
            </w:r>
            <w:proofErr w:type="spellStart"/>
            <w:r>
              <w:rPr>
                <w:i/>
              </w:rPr>
              <w:t>bassanus</w:t>
            </w:r>
            <w:proofErr w:type="spellEnd"/>
          </w:p>
        </w:tc>
        <w:tc>
          <w:tcPr>
            <w:tcW w:w="2559" w:type="dxa"/>
            <w:tcBorders>
              <w:top w:val="nil"/>
              <w:left w:val="nil"/>
              <w:bottom w:val="nil"/>
              <w:right w:val="nil"/>
            </w:tcBorders>
          </w:tcPr>
          <w:p w14:paraId="1D51F77E" w14:textId="77777777" w:rsidR="00C608C8" w:rsidRDefault="001667C9">
            <w:pPr>
              <w:spacing w:after="0" w:line="259" w:lineRule="auto"/>
              <w:ind w:left="0" w:firstLine="0"/>
              <w:jc w:val="left"/>
            </w:pPr>
            <w:proofErr w:type="spellStart"/>
            <w:r>
              <w:t>Northern</w:t>
            </w:r>
            <w:proofErr w:type="spellEnd"/>
            <w:r>
              <w:t xml:space="preserve"> gannet</w:t>
            </w:r>
          </w:p>
        </w:tc>
        <w:tc>
          <w:tcPr>
            <w:tcW w:w="1146" w:type="dxa"/>
            <w:tcBorders>
              <w:top w:val="nil"/>
              <w:left w:val="nil"/>
              <w:bottom w:val="nil"/>
              <w:right w:val="nil"/>
            </w:tcBorders>
          </w:tcPr>
          <w:p w14:paraId="6C9057F7" w14:textId="77777777" w:rsidR="00C608C8" w:rsidRDefault="00C608C8">
            <w:pPr>
              <w:spacing w:after="160" w:line="259" w:lineRule="auto"/>
              <w:ind w:left="0" w:firstLine="0"/>
              <w:jc w:val="left"/>
            </w:pPr>
          </w:p>
        </w:tc>
        <w:tc>
          <w:tcPr>
            <w:tcW w:w="1492" w:type="dxa"/>
            <w:tcBorders>
              <w:top w:val="nil"/>
              <w:left w:val="nil"/>
              <w:bottom w:val="nil"/>
              <w:right w:val="nil"/>
            </w:tcBorders>
          </w:tcPr>
          <w:p w14:paraId="788B8B99" w14:textId="77777777" w:rsidR="00C608C8" w:rsidRDefault="001667C9">
            <w:pPr>
              <w:spacing w:after="0" w:line="259" w:lineRule="auto"/>
              <w:ind w:left="0" w:firstLine="0"/>
              <w:jc w:val="left"/>
            </w:pPr>
            <w:r>
              <w:t>2.3</w:t>
            </w:r>
          </w:p>
        </w:tc>
      </w:tr>
      <w:tr w:rsidR="00C608C8" w14:paraId="2F9EB4EA" w14:textId="77777777">
        <w:trPr>
          <w:trHeight w:val="578"/>
        </w:trPr>
        <w:tc>
          <w:tcPr>
            <w:tcW w:w="3140" w:type="dxa"/>
            <w:tcBorders>
              <w:top w:val="nil"/>
              <w:left w:val="nil"/>
              <w:bottom w:val="nil"/>
              <w:right w:val="nil"/>
            </w:tcBorders>
          </w:tcPr>
          <w:p w14:paraId="2C27F1AF" w14:textId="77777777" w:rsidR="00C608C8" w:rsidRDefault="001667C9">
            <w:pPr>
              <w:spacing w:after="0" w:line="259" w:lineRule="auto"/>
              <w:ind w:left="120" w:firstLine="0"/>
              <w:jc w:val="left"/>
            </w:pPr>
            <w:proofErr w:type="spellStart"/>
            <w:r>
              <w:rPr>
                <w:i/>
              </w:rPr>
              <w:t>Puffinus</w:t>
            </w:r>
            <w:proofErr w:type="spellEnd"/>
            <w:r>
              <w:rPr>
                <w:i/>
              </w:rPr>
              <w:t xml:space="preserve"> </w:t>
            </w:r>
            <w:proofErr w:type="spellStart"/>
            <w:r>
              <w:rPr>
                <w:i/>
              </w:rPr>
              <w:t>mauretanicus</w:t>
            </w:r>
            <w:proofErr w:type="spellEnd"/>
            <w:r>
              <w:rPr>
                <w:i/>
              </w:rPr>
              <w:t xml:space="preserve"> &amp;</w:t>
            </w:r>
          </w:p>
          <w:p w14:paraId="136F83B8" w14:textId="77777777" w:rsidR="00C608C8" w:rsidRDefault="001667C9">
            <w:pPr>
              <w:spacing w:after="0" w:line="259" w:lineRule="auto"/>
              <w:ind w:left="120" w:firstLine="0"/>
              <w:jc w:val="left"/>
            </w:pPr>
            <w:proofErr w:type="spellStart"/>
            <w:r>
              <w:rPr>
                <w:i/>
              </w:rPr>
              <w:t>Puffinus</w:t>
            </w:r>
            <w:proofErr w:type="spellEnd"/>
            <w:r>
              <w:rPr>
                <w:i/>
              </w:rPr>
              <w:t xml:space="preserve"> </w:t>
            </w:r>
            <w:proofErr w:type="spellStart"/>
            <w:r>
              <w:rPr>
                <w:i/>
              </w:rPr>
              <w:t>yelkouan</w:t>
            </w:r>
            <w:proofErr w:type="spellEnd"/>
          </w:p>
        </w:tc>
        <w:tc>
          <w:tcPr>
            <w:tcW w:w="2559" w:type="dxa"/>
            <w:tcBorders>
              <w:top w:val="nil"/>
              <w:left w:val="nil"/>
              <w:bottom w:val="nil"/>
              <w:right w:val="nil"/>
            </w:tcBorders>
            <w:vAlign w:val="center"/>
          </w:tcPr>
          <w:p w14:paraId="381CE5B6" w14:textId="77777777" w:rsidR="00C608C8" w:rsidRDefault="001667C9">
            <w:pPr>
              <w:spacing w:after="0" w:line="259" w:lineRule="auto"/>
              <w:ind w:left="0" w:firstLine="0"/>
              <w:jc w:val="left"/>
            </w:pPr>
            <w:r>
              <w:t xml:space="preserve">Small </w:t>
            </w:r>
            <w:proofErr w:type="spellStart"/>
            <w:r>
              <w:t>shearwaters</w:t>
            </w:r>
            <w:proofErr w:type="spellEnd"/>
          </w:p>
        </w:tc>
        <w:tc>
          <w:tcPr>
            <w:tcW w:w="1146" w:type="dxa"/>
            <w:tcBorders>
              <w:top w:val="nil"/>
              <w:left w:val="nil"/>
              <w:bottom w:val="nil"/>
              <w:right w:val="nil"/>
            </w:tcBorders>
            <w:vAlign w:val="center"/>
          </w:tcPr>
          <w:p w14:paraId="47A555FA" w14:textId="77777777" w:rsidR="00C608C8" w:rsidRDefault="001667C9">
            <w:pPr>
              <w:spacing w:after="0" w:line="259" w:lineRule="auto"/>
              <w:ind w:left="0" w:firstLine="0"/>
              <w:jc w:val="left"/>
            </w:pPr>
            <w:r>
              <w:t>2.7</w:t>
            </w:r>
          </w:p>
        </w:tc>
        <w:tc>
          <w:tcPr>
            <w:tcW w:w="1492" w:type="dxa"/>
            <w:tcBorders>
              <w:top w:val="nil"/>
              <w:left w:val="nil"/>
              <w:bottom w:val="nil"/>
              <w:right w:val="nil"/>
            </w:tcBorders>
            <w:vAlign w:val="center"/>
          </w:tcPr>
          <w:p w14:paraId="2CE03003" w14:textId="77777777" w:rsidR="00C608C8" w:rsidRDefault="001667C9">
            <w:pPr>
              <w:spacing w:after="0" w:line="259" w:lineRule="auto"/>
              <w:ind w:left="0" w:firstLine="0"/>
              <w:jc w:val="left"/>
            </w:pPr>
            <w:r>
              <w:t>2.7</w:t>
            </w:r>
          </w:p>
        </w:tc>
      </w:tr>
      <w:tr w:rsidR="00C608C8" w14:paraId="1EAD9569" w14:textId="77777777">
        <w:trPr>
          <w:trHeight w:val="578"/>
        </w:trPr>
        <w:tc>
          <w:tcPr>
            <w:tcW w:w="3140" w:type="dxa"/>
            <w:tcBorders>
              <w:top w:val="nil"/>
              <w:left w:val="nil"/>
              <w:bottom w:val="nil"/>
              <w:right w:val="nil"/>
            </w:tcBorders>
          </w:tcPr>
          <w:p w14:paraId="768F35F8" w14:textId="77777777" w:rsidR="00C608C8" w:rsidRDefault="001667C9">
            <w:pPr>
              <w:spacing w:after="0" w:line="259" w:lineRule="auto"/>
              <w:ind w:left="120" w:firstLine="0"/>
              <w:jc w:val="left"/>
            </w:pPr>
            <w:proofErr w:type="spellStart"/>
            <w:r>
              <w:rPr>
                <w:i/>
              </w:rPr>
              <w:t>Stercorarius</w:t>
            </w:r>
            <w:proofErr w:type="spellEnd"/>
            <w:r>
              <w:rPr>
                <w:i/>
              </w:rPr>
              <w:t xml:space="preserve"> </w:t>
            </w:r>
            <w:proofErr w:type="spellStart"/>
            <w:r>
              <w:rPr>
                <w:i/>
              </w:rPr>
              <w:t>pomarinus</w:t>
            </w:r>
            <w:proofErr w:type="spellEnd"/>
            <w:r>
              <w:rPr>
                <w:i/>
              </w:rPr>
              <w:t xml:space="preserve"> &amp;</w:t>
            </w:r>
          </w:p>
          <w:p w14:paraId="6F165770" w14:textId="77777777" w:rsidR="00C608C8" w:rsidRDefault="001667C9">
            <w:pPr>
              <w:spacing w:after="0" w:line="259" w:lineRule="auto"/>
              <w:ind w:left="120" w:firstLine="0"/>
              <w:jc w:val="left"/>
            </w:pPr>
            <w:proofErr w:type="spellStart"/>
            <w:r>
              <w:rPr>
                <w:i/>
              </w:rPr>
              <w:t>Stercorarius</w:t>
            </w:r>
            <w:proofErr w:type="spellEnd"/>
            <w:r>
              <w:rPr>
                <w:i/>
              </w:rPr>
              <w:t xml:space="preserve"> </w:t>
            </w:r>
            <w:proofErr w:type="spellStart"/>
            <w:r>
              <w:rPr>
                <w:i/>
              </w:rPr>
              <w:t>parasiticus</w:t>
            </w:r>
            <w:proofErr w:type="spellEnd"/>
          </w:p>
        </w:tc>
        <w:tc>
          <w:tcPr>
            <w:tcW w:w="2559" w:type="dxa"/>
            <w:tcBorders>
              <w:top w:val="nil"/>
              <w:left w:val="nil"/>
              <w:bottom w:val="nil"/>
              <w:right w:val="nil"/>
            </w:tcBorders>
            <w:vAlign w:val="center"/>
          </w:tcPr>
          <w:p w14:paraId="472556B4" w14:textId="77777777" w:rsidR="00C608C8" w:rsidRDefault="001667C9">
            <w:pPr>
              <w:spacing w:after="0" w:line="259" w:lineRule="auto"/>
              <w:ind w:left="0" w:firstLine="0"/>
              <w:jc w:val="left"/>
            </w:pPr>
            <w:r>
              <w:t>Small skuas</w:t>
            </w:r>
          </w:p>
        </w:tc>
        <w:tc>
          <w:tcPr>
            <w:tcW w:w="1146" w:type="dxa"/>
            <w:tcBorders>
              <w:top w:val="nil"/>
              <w:left w:val="nil"/>
              <w:bottom w:val="nil"/>
              <w:right w:val="nil"/>
            </w:tcBorders>
          </w:tcPr>
          <w:p w14:paraId="7E7C0A55" w14:textId="77777777" w:rsidR="00C608C8" w:rsidRDefault="00C608C8">
            <w:pPr>
              <w:spacing w:after="160" w:line="259" w:lineRule="auto"/>
              <w:ind w:left="0" w:firstLine="0"/>
              <w:jc w:val="left"/>
            </w:pPr>
          </w:p>
        </w:tc>
        <w:tc>
          <w:tcPr>
            <w:tcW w:w="1492" w:type="dxa"/>
            <w:tcBorders>
              <w:top w:val="nil"/>
              <w:left w:val="nil"/>
              <w:bottom w:val="nil"/>
              <w:right w:val="nil"/>
            </w:tcBorders>
            <w:vAlign w:val="center"/>
          </w:tcPr>
          <w:p w14:paraId="77A56200" w14:textId="77777777" w:rsidR="00C608C8" w:rsidRDefault="001667C9">
            <w:pPr>
              <w:spacing w:after="0" w:line="259" w:lineRule="auto"/>
              <w:ind w:left="0" w:firstLine="0"/>
              <w:jc w:val="left"/>
            </w:pPr>
            <w:r>
              <w:t>3.3</w:t>
            </w:r>
          </w:p>
        </w:tc>
      </w:tr>
      <w:tr w:rsidR="00C608C8" w14:paraId="31BA0481" w14:textId="77777777">
        <w:trPr>
          <w:trHeight w:val="289"/>
        </w:trPr>
        <w:tc>
          <w:tcPr>
            <w:tcW w:w="3140" w:type="dxa"/>
            <w:tcBorders>
              <w:top w:val="nil"/>
              <w:left w:val="nil"/>
              <w:bottom w:val="nil"/>
              <w:right w:val="nil"/>
            </w:tcBorders>
          </w:tcPr>
          <w:p w14:paraId="044996EB" w14:textId="77777777" w:rsidR="00C608C8" w:rsidRDefault="001667C9">
            <w:pPr>
              <w:spacing w:after="0" w:line="259" w:lineRule="auto"/>
              <w:ind w:left="120" w:firstLine="0"/>
              <w:jc w:val="left"/>
            </w:pPr>
            <w:proofErr w:type="spellStart"/>
            <w:r>
              <w:rPr>
                <w:i/>
              </w:rPr>
              <w:lastRenderedPageBreak/>
              <w:t>Sterna</w:t>
            </w:r>
            <w:proofErr w:type="spellEnd"/>
            <w:r>
              <w:rPr>
                <w:i/>
              </w:rPr>
              <w:t xml:space="preserve"> </w:t>
            </w:r>
            <w:proofErr w:type="spellStart"/>
            <w:r>
              <w:rPr>
                <w:i/>
              </w:rPr>
              <w:t>hirundo</w:t>
            </w:r>
            <w:proofErr w:type="spellEnd"/>
          </w:p>
        </w:tc>
        <w:tc>
          <w:tcPr>
            <w:tcW w:w="2559" w:type="dxa"/>
            <w:tcBorders>
              <w:top w:val="nil"/>
              <w:left w:val="nil"/>
              <w:bottom w:val="nil"/>
              <w:right w:val="nil"/>
            </w:tcBorders>
          </w:tcPr>
          <w:p w14:paraId="162F6A93" w14:textId="77777777" w:rsidR="00C608C8" w:rsidRDefault="001667C9">
            <w:pPr>
              <w:spacing w:after="0" w:line="259" w:lineRule="auto"/>
              <w:ind w:left="0" w:firstLine="0"/>
              <w:jc w:val="left"/>
            </w:pPr>
            <w:r>
              <w:t xml:space="preserve">Common </w:t>
            </w:r>
            <w:proofErr w:type="spellStart"/>
            <w:r>
              <w:t>tern</w:t>
            </w:r>
            <w:proofErr w:type="spellEnd"/>
          </w:p>
        </w:tc>
        <w:tc>
          <w:tcPr>
            <w:tcW w:w="1146" w:type="dxa"/>
            <w:tcBorders>
              <w:top w:val="nil"/>
              <w:left w:val="nil"/>
              <w:bottom w:val="nil"/>
              <w:right w:val="nil"/>
            </w:tcBorders>
          </w:tcPr>
          <w:p w14:paraId="34183B88" w14:textId="77777777" w:rsidR="00C608C8" w:rsidRDefault="001667C9">
            <w:pPr>
              <w:spacing w:after="0" w:line="259" w:lineRule="auto"/>
              <w:ind w:left="0" w:firstLine="0"/>
              <w:jc w:val="left"/>
            </w:pPr>
            <w:r>
              <w:t>2.9</w:t>
            </w:r>
          </w:p>
        </w:tc>
        <w:tc>
          <w:tcPr>
            <w:tcW w:w="1492" w:type="dxa"/>
            <w:tcBorders>
              <w:top w:val="nil"/>
              <w:left w:val="nil"/>
              <w:bottom w:val="nil"/>
              <w:right w:val="nil"/>
            </w:tcBorders>
          </w:tcPr>
          <w:p w14:paraId="20B097BD" w14:textId="77777777" w:rsidR="00C608C8" w:rsidRDefault="00C608C8">
            <w:pPr>
              <w:spacing w:after="160" w:line="259" w:lineRule="auto"/>
              <w:ind w:left="0" w:firstLine="0"/>
              <w:jc w:val="left"/>
            </w:pPr>
          </w:p>
        </w:tc>
      </w:tr>
      <w:tr w:rsidR="00C608C8" w14:paraId="4D1C723F" w14:textId="77777777">
        <w:trPr>
          <w:trHeight w:val="295"/>
        </w:trPr>
        <w:tc>
          <w:tcPr>
            <w:tcW w:w="3140" w:type="dxa"/>
            <w:tcBorders>
              <w:top w:val="nil"/>
              <w:left w:val="nil"/>
              <w:bottom w:val="single" w:sz="3" w:space="0" w:color="000000"/>
              <w:right w:val="nil"/>
            </w:tcBorders>
          </w:tcPr>
          <w:p w14:paraId="484B9058" w14:textId="77777777" w:rsidR="00C608C8" w:rsidRDefault="001667C9">
            <w:pPr>
              <w:spacing w:after="0" w:line="259" w:lineRule="auto"/>
              <w:ind w:left="120" w:firstLine="0"/>
              <w:jc w:val="left"/>
            </w:pPr>
            <w:proofErr w:type="spellStart"/>
            <w:r>
              <w:rPr>
                <w:i/>
              </w:rPr>
              <w:t>Sterna</w:t>
            </w:r>
            <w:proofErr w:type="spellEnd"/>
            <w:r>
              <w:rPr>
                <w:i/>
              </w:rPr>
              <w:t xml:space="preserve"> </w:t>
            </w:r>
            <w:proofErr w:type="spellStart"/>
            <w:r>
              <w:rPr>
                <w:i/>
              </w:rPr>
              <w:t>sandvicensis</w:t>
            </w:r>
            <w:proofErr w:type="spellEnd"/>
          </w:p>
        </w:tc>
        <w:tc>
          <w:tcPr>
            <w:tcW w:w="2559" w:type="dxa"/>
            <w:tcBorders>
              <w:top w:val="nil"/>
              <w:left w:val="nil"/>
              <w:bottom w:val="single" w:sz="3" w:space="0" w:color="000000"/>
              <w:right w:val="nil"/>
            </w:tcBorders>
          </w:tcPr>
          <w:p w14:paraId="15ED64C0" w14:textId="77777777" w:rsidR="00C608C8" w:rsidRDefault="001667C9">
            <w:pPr>
              <w:spacing w:after="0" w:line="259" w:lineRule="auto"/>
              <w:ind w:left="0" w:firstLine="0"/>
              <w:jc w:val="left"/>
            </w:pPr>
            <w:r>
              <w:t xml:space="preserve">Sandwich </w:t>
            </w:r>
            <w:proofErr w:type="spellStart"/>
            <w:r>
              <w:t>tern</w:t>
            </w:r>
            <w:proofErr w:type="spellEnd"/>
          </w:p>
        </w:tc>
        <w:tc>
          <w:tcPr>
            <w:tcW w:w="1146" w:type="dxa"/>
            <w:tcBorders>
              <w:top w:val="nil"/>
              <w:left w:val="nil"/>
              <w:bottom w:val="single" w:sz="3" w:space="0" w:color="000000"/>
              <w:right w:val="nil"/>
            </w:tcBorders>
          </w:tcPr>
          <w:p w14:paraId="4F3ED8FD" w14:textId="77777777" w:rsidR="00C608C8" w:rsidRDefault="001667C9">
            <w:pPr>
              <w:spacing w:after="0" w:line="259" w:lineRule="auto"/>
              <w:ind w:left="0" w:firstLine="0"/>
              <w:jc w:val="left"/>
            </w:pPr>
            <w:r>
              <w:t>4.8</w:t>
            </w:r>
          </w:p>
        </w:tc>
        <w:tc>
          <w:tcPr>
            <w:tcW w:w="1492" w:type="dxa"/>
            <w:tcBorders>
              <w:top w:val="nil"/>
              <w:left w:val="nil"/>
              <w:bottom w:val="single" w:sz="3" w:space="0" w:color="000000"/>
              <w:right w:val="nil"/>
            </w:tcBorders>
          </w:tcPr>
          <w:p w14:paraId="39174770" w14:textId="77777777" w:rsidR="00C608C8" w:rsidRDefault="001667C9">
            <w:pPr>
              <w:spacing w:after="0" w:line="259" w:lineRule="auto"/>
              <w:ind w:left="0" w:firstLine="0"/>
              <w:jc w:val="left"/>
            </w:pPr>
            <w:r>
              <w:t>3.7</w:t>
            </w:r>
          </w:p>
        </w:tc>
      </w:tr>
    </w:tbl>
    <w:p w14:paraId="5757BD91" w14:textId="77777777" w:rsidR="00C608C8" w:rsidRPr="003A7D22" w:rsidRDefault="001667C9">
      <w:pPr>
        <w:spacing w:after="411"/>
        <w:ind w:left="21" w:right="53" w:hanging="9"/>
        <w:rPr>
          <w:lang w:val="en-US"/>
        </w:rPr>
      </w:pPr>
      <w:r w:rsidRPr="003A7D22">
        <w:rPr>
          <w:b/>
          <w:lang w:val="en-US"/>
        </w:rPr>
        <w:t xml:space="preserve">Table 3: Species and their associated vulnerability index. </w:t>
      </w:r>
      <w:r w:rsidRPr="003A7D22">
        <w:rPr>
          <w:lang w:val="en-US"/>
        </w:rPr>
        <w:t xml:space="preserve">Blank space indicates no score for </w:t>
      </w:r>
      <w:r w:rsidRPr="003A7D22">
        <w:rPr>
          <w:lang w:val="en-US"/>
        </w:rPr>
        <w:t>a species at a certain period due to its absence from the area.</w:t>
      </w:r>
    </w:p>
    <w:p w14:paraId="5C1045FB" w14:textId="77777777" w:rsidR="00C608C8" w:rsidRPr="003A7D22" w:rsidRDefault="001667C9">
      <w:pPr>
        <w:pStyle w:val="Titre2"/>
        <w:ind w:left="747" w:hanging="735"/>
        <w:rPr>
          <w:lang w:val="en-US"/>
        </w:rPr>
      </w:pPr>
      <w:r w:rsidRPr="003A7D22">
        <w:rPr>
          <w:lang w:val="en-US"/>
        </w:rPr>
        <w:t>Mapping seabirds’ vulnerability to wind farms</w:t>
      </w:r>
    </w:p>
    <w:p w14:paraId="77599402" w14:textId="77777777" w:rsidR="00C608C8" w:rsidRDefault="001667C9">
      <w:pPr>
        <w:pStyle w:val="Titre3"/>
        <w:spacing w:after="149"/>
        <w:ind w:left="834" w:hanging="822"/>
      </w:pPr>
      <w:proofErr w:type="spellStart"/>
      <w:r>
        <w:t>Vulnerability</w:t>
      </w:r>
      <w:proofErr w:type="spellEnd"/>
      <w:r>
        <w:t xml:space="preserve"> indexes</w:t>
      </w:r>
    </w:p>
    <w:p w14:paraId="42900B29" w14:textId="77777777" w:rsidR="00C608C8" w:rsidRPr="003A7D22" w:rsidRDefault="001667C9">
      <w:pPr>
        <w:ind w:left="20" w:right="53" w:hanging="8"/>
        <w:rPr>
          <w:lang w:val="en-US"/>
        </w:rPr>
      </w:pPr>
      <w:r w:rsidRPr="003A7D22">
        <w:rPr>
          <w:lang w:val="en-US"/>
        </w:rPr>
        <w:t>The synthetic index constructe</w:t>
      </w:r>
      <w:r w:rsidRPr="003A7D22">
        <w:rPr>
          <w:lang w:val="en-US"/>
        </w:rPr>
        <w:t>d to evaluate species risk to offshore wind farms integrates three main aspects of seabird vulnerability [47, 22]:</w:t>
      </w:r>
    </w:p>
    <w:p w14:paraId="2B08F63E" w14:textId="6C17DB09" w:rsidR="00C608C8" w:rsidRDefault="001667C9">
      <w:pPr>
        <w:numPr>
          <w:ilvl w:val="0"/>
          <w:numId w:val="2"/>
        </w:numPr>
        <w:ind w:right="791"/>
      </w:pPr>
      <w:r w:rsidRPr="003A7D22">
        <w:rPr>
          <w:b/>
          <w:lang w:val="en-US"/>
        </w:rPr>
        <w:t xml:space="preserve">Conservation Status (CS): </w:t>
      </w:r>
      <w:r w:rsidRPr="003A7D22">
        <w:rPr>
          <w:lang w:val="en-US"/>
        </w:rPr>
        <w:t>Defined in [67], this score combines species status and representativeness of French populations. Species status is</w:t>
      </w:r>
      <w:r w:rsidRPr="003A7D22">
        <w:rPr>
          <w:lang w:val="en-US"/>
        </w:rPr>
        <w:t xml:space="preserve"> based on the worst IUCN Red List rankings or population trends. At the same time, representativeness is measured by the percentage of the global population in France and on the Mediterranean coast. Different representativeness values are defined for the b</w:t>
      </w:r>
      <w:r w:rsidRPr="003A7D22">
        <w:rPr>
          <w:lang w:val="en-US"/>
        </w:rPr>
        <w:t xml:space="preserve">reeding and non-breeding period as </w:t>
      </w:r>
      <w:r w:rsidR="00CB20C2" w:rsidRPr="003A7D22">
        <w:rPr>
          <w:lang w:val="en-US"/>
        </w:rPr>
        <w:t>seabirds’</w:t>
      </w:r>
      <w:r w:rsidRPr="003A7D22">
        <w:rPr>
          <w:lang w:val="en-US"/>
        </w:rPr>
        <w:t xml:space="preserve"> distribution can vary greatly between these periods [67, 3]. </w:t>
      </w:r>
      <w:r>
        <w:t xml:space="preserve">CS </w:t>
      </w:r>
      <w:proofErr w:type="spellStart"/>
      <w:r>
        <w:t>is</w:t>
      </w:r>
      <w:proofErr w:type="spellEnd"/>
      <w:r>
        <w:t xml:space="preserve"> the </w:t>
      </w:r>
      <w:proofErr w:type="spellStart"/>
      <w:r>
        <w:t>mean</w:t>
      </w:r>
      <w:proofErr w:type="spellEnd"/>
      <w:r>
        <w:t xml:space="preserve"> </w:t>
      </w:r>
      <w:proofErr w:type="spellStart"/>
      <w:r>
        <w:t>between</w:t>
      </w:r>
      <w:proofErr w:type="spellEnd"/>
      <w:r>
        <w:t xml:space="preserve"> </w:t>
      </w:r>
      <w:proofErr w:type="spellStart"/>
      <w:r>
        <w:t>representativeness</w:t>
      </w:r>
      <w:proofErr w:type="spellEnd"/>
      <w:r>
        <w:t xml:space="preserve"> and </w:t>
      </w:r>
      <w:proofErr w:type="spellStart"/>
      <w:r>
        <w:t>vulnerability</w:t>
      </w:r>
      <w:proofErr w:type="spellEnd"/>
      <w:r>
        <w:t>.</w:t>
      </w:r>
    </w:p>
    <w:p w14:paraId="11DB73E8" w14:textId="77777777" w:rsidR="00C608C8" w:rsidRPr="003A7D22" w:rsidRDefault="001667C9">
      <w:pPr>
        <w:numPr>
          <w:ilvl w:val="0"/>
          <w:numId w:val="2"/>
        </w:numPr>
        <w:ind w:right="791"/>
        <w:rPr>
          <w:lang w:val="en-US"/>
        </w:rPr>
      </w:pPr>
      <w:r w:rsidRPr="003A7D22">
        <w:rPr>
          <w:b/>
          <w:lang w:val="en-US"/>
        </w:rPr>
        <w:t xml:space="preserve">Risk of Collision </w:t>
      </w:r>
      <w:r w:rsidRPr="003A7D22">
        <w:rPr>
          <w:lang w:val="en-US"/>
        </w:rPr>
        <w:t>was evaluated with four criteria: the estimated percentage of time flyin</w:t>
      </w:r>
      <w:r w:rsidRPr="003A7D22">
        <w:rPr>
          <w:lang w:val="en-US"/>
        </w:rPr>
        <w:t>g at blade height (Alt); flight maneuverability (Man); percentage of time spent flying (</w:t>
      </w:r>
      <w:proofErr w:type="spellStart"/>
      <w:r w:rsidRPr="003A7D22">
        <w:rPr>
          <w:lang w:val="en-US"/>
        </w:rPr>
        <w:t>Ptf</w:t>
      </w:r>
      <w:proofErr w:type="spellEnd"/>
      <w:r w:rsidRPr="003A7D22">
        <w:rPr>
          <w:lang w:val="en-US"/>
        </w:rPr>
        <w:t>); and a nocturnal Activity Score (</w:t>
      </w:r>
      <w:proofErr w:type="spellStart"/>
      <w:r w:rsidRPr="003A7D22">
        <w:rPr>
          <w:lang w:val="en-US"/>
        </w:rPr>
        <w:t>Noc</w:t>
      </w:r>
      <w:proofErr w:type="spellEnd"/>
      <w:r w:rsidRPr="003A7D22">
        <w:rPr>
          <w:lang w:val="en-US"/>
        </w:rPr>
        <w:t>).</w:t>
      </w:r>
    </w:p>
    <w:p w14:paraId="2AFA346B" w14:textId="77777777" w:rsidR="00C608C8" w:rsidRDefault="001667C9">
      <w:pPr>
        <w:numPr>
          <w:ilvl w:val="0"/>
          <w:numId w:val="2"/>
        </w:numPr>
        <w:spacing w:after="1" w:line="257" w:lineRule="auto"/>
        <w:ind w:right="791"/>
      </w:pPr>
      <w:r w:rsidRPr="003A7D22">
        <w:rPr>
          <w:b/>
          <w:lang w:val="en-US"/>
        </w:rPr>
        <w:t xml:space="preserve">Risk of Displacement </w:t>
      </w:r>
      <w:r w:rsidRPr="003A7D22">
        <w:rPr>
          <w:lang w:val="en-US"/>
        </w:rPr>
        <w:t>is calculated using two criteria: the sensibility to disturbance by wind turbines, boats, and helicopte</w:t>
      </w:r>
      <w:r w:rsidRPr="003A7D22">
        <w:rPr>
          <w:lang w:val="en-US"/>
        </w:rPr>
        <w:t>rs (Dis) and habitat specialization score (</w:t>
      </w:r>
      <w:proofErr w:type="spellStart"/>
      <w:r w:rsidRPr="003A7D22">
        <w:rPr>
          <w:lang w:val="en-US"/>
        </w:rPr>
        <w:t>Spe</w:t>
      </w:r>
      <w:proofErr w:type="spellEnd"/>
      <w:r w:rsidRPr="003A7D22">
        <w:rPr>
          <w:lang w:val="en-US"/>
        </w:rPr>
        <w:t xml:space="preserve">). </w:t>
      </w:r>
      <w:r>
        <w:t xml:space="preserve">The </w:t>
      </w:r>
      <w:proofErr w:type="spellStart"/>
      <w:r>
        <w:t>vulnerability</w:t>
      </w:r>
      <w:proofErr w:type="spellEnd"/>
      <w:r>
        <w:t xml:space="preserve"> index </w:t>
      </w:r>
      <w:proofErr w:type="spellStart"/>
      <w:r>
        <w:t>is</w:t>
      </w:r>
      <w:proofErr w:type="spellEnd"/>
      <w:r>
        <w:t xml:space="preserve"> </w:t>
      </w:r>
      <w:proofErr w:type="spellStart"/>
      <w:r>
        <w:t>computed</w:t>
      </w:r>
      <w:proofErr w:type="spellEnd"/>
      <w:r>
        <w:t xml:space="preserve"> as </w:t>
      </w:r>
      <w:proofErr w:type="spellStart"/>
      <w:r>
        <w:t>follows</w:t>
      </w:r>
      <w:proofErr w:type="spellEnd"/>
      <w:r>
        <w:t xml:space="preserve"> [22</w:t>
      </w:r>
      <w:proofErr w:type="gramStart"/>
      <w:r>
        <w:t>]:</w:t>
      </w:r>
      <w:proofErr w:type="gramEnd"/>
    </w:p>
    <w:p w14:paraId="5BB9BBFE" w14:textId="77777777" w:rsidR="00C608C8" w:rsidRDefault="001667C9">
      <w:pPr>
        <w:spacing w:after="250" w:line="259" w:lineRule="auto"/>
        <w:ind w:left="3470" w:firstLine="0"/>
        <w:jc w:val="left"/>
      </w:pPr>
      <w:r>
        <w:rPr>
          <w:noProof/>
        </w:rPr>
        <w:drawing>
          <wp:inline distT="0" distB="0" distL="0" distR="0" wp14:anchorId="19830F37" wp14:editId="53EB6654">
            <wp:extent cx="2081784" cy="865632"/>
            <wp:effectExtent l="0" t="0" r="0" b="0"/>
            <wp:docPr id="29492" name="Picture 29492"/>
            <wp:cNvGraphicFramePr/>
            <a:graphic xmlns:a="http://schemas.openxmlformats.org/drawingml/2006/main">
              <a:graphicData uri="http://schemas.openxmlformats.org/drawingml/2006/picture">
                <pic:pic xmlns:pic="http://schemas.openxmlformats.org/drawingml/2006/picture">
                  <pic:nvPicPr>
                    <pic:cNvPr id="29492" name="Picture 29492"/>
                    <pic:cNvPicPr/>
                  </pic:nvPicPr>
                  <pic:blipFill>
                    <a:blip r:embed="rId16"/>
                    <a:stretch>
                      <a:fillRect/>
                    </a:stretch>
                  </pic:blipFill>
                  <pic:spPr>
                    <a:xfrm>
                      <a:off x="0" y="0"/>
                      <a:ext cx="2081784" cy="865632"/>
                    </a:xfrm>
                    <a:prstGeom prst="rect">
                      <a:avLst/>
                    </a:prstGeom>
                  </pic:spPr>
                </pic:pic>
              </a:graphicData>
            </a:graphic>
          </wp:inline>
        </w:drawing>
      </w:r>
    </w:p>
    <w:p w14:paraId="7F6DF847" w14:textId="77777777" w:rsidR="00C608C8" w:rsidRPr="003A7D22" w:rsidRDefault="001667C9">
      <w:pPr>
        <w:spacing w:after="329"/>
        <w:ind w:left="379" w:right="53" w:firstLine="0"/>
        <w:rPr>
          <w:lang w:val="en-US"/>
        </w:rPr>
      </w:pPr>
      <w:r w:rsidRPr="003A7D22">
        <w:rPr>
          <w:lang w:val="en-US"/>
        </w:rPr>
        <w:t>Vulnerability indexes for every species are indicated in Tab.3</w:t>
      </w:r>
    </w:p>
    <w:p w14:paraId="38DAC969" w14:textId="77777777" w:rsidR="00C608C8" w:rsidRDefault="001667C9">
      <w:pPr>
        <w:pStyle w:val="Titre3"/>
        <w:spacing w:after="149"/>
        <w:ind w:left="834" w:hanging="822"/>
      </w:pPr>
      <w:proofErr w:type="spellStart"/>
      <w:r>
        <w:t>Vulnerability</w:t>
      </w:r>
      <w:proofErr w:type="spellEnd"/>
      <w:r>
        <w:t xml:space="preserve"> </w:t>
      </w:r>
      <w:proofErr w:type="spellStart"/>
      <w:r>
        <w:t>maps</w:t>
      </w:r>
      <w:proofErr w:type="spellEnd"/>
    </w:p>
    <w:p w14:paraId="4FE03542" w14:textId="64049E20" w:rsidR="00C608C8" w:rsidRPr="00CB20C2" w:rsidRDefault="001667C9" w:rsidP="00CB20C2">
      <w:pPr>
        <w:ind w:left="12" w:right="53" w:firstLine="0"/>
        <w:rPr>
          <w:lang w:val="en-US"/>
        </w:rPr>
        <w:sectPr w:rsidR="00C608C8" w:rsidRPr="00CB20C2">
          <w:headerReference w:type="even" r:id="rId17"/>
          <w:headerReference w:type="default" r:id="rId18"/>
          <w:footerReference w:type="even" r:id="rId19"/>
          <w:footerReference w:type="default" r:id="rId20"/>
          <w:headerReference w:type="first" r:id="rId21"/>
          <w:footerReference w:type="first" r:id="rId22"/>
          <w:pgSz w:w="11906" w:h="16838"/>
          <w:pgMar w:top="957" w:right="0" w:bottom="1189" w:left="770" w:header="280" w:footer="434" w:gutter="0"/>
          <w:cols w:space="720"/>
        </w:sectPr>
      </w:pPr>
      <w:r w:rsidRPr="003A7D22">
        <w:rPr>
          <w:lang w:val="en-US"/>
        </w:rPr>
        <w:t xml:space="preserve">To create a single vulnerability map, all the maps are combined, using the vulnerability index as a weighting factor. With occupancy maps, the seasonal seabird vulnerability </w:t>
      </w:r>
      <w:r w:rsidRPr="003A7D22">
        <w:rPr>
          <w:i/>
          <w:lang w:val="en-US"/>
        </w:rPr>
        <w:t xml:space="preserve">SV </w:t>
      </w:r>
      <w:r w:rsidRPr="003A7D22">
        <w:rPr>
          <w:lang w:val="en-US"/>
        </w:rPr>
        <w:t xml:space="preserve">at site </w:t>
      </w:r>
      <w:r w:rsidRPr="003A7D22">
        <w:rPr>
          <w:i/>
          <w:lang w:val="en-US"/>
        </w:rPr>
        <w:t xml:space="preserve">j </w:t>
      </w:r>
      <w:r w:rsidRPr="003A7D22">
        <w:rPr>
          <w:lang w:val="en-US"/>
        </w:rPr>
        <w:t xml:space="preserve">and season </w:t>
      </w:r>
    </w:p>
    <w:p w14:paraId="676807A8" w14:textId="77777777" w:rsidR="00C608C8" w:rsidRDefault="001667C9" w:rsidP="00CB20C2">
      <w:pPr>
        <w:ind w:left="0" w:right="53" w:firstLine="0"/>
      </w:pPr>
      <w:proofErr w:type="spellStart"/>
      <w:proofErr w:type="gramStart"/>
      <w:r>
        <w:lastRenderedPageBreak/>
        <w:t>is</w:t>
      </w:r>
      <w:proofErr w:type="spellEnd"/>
      <w:proofErr w:type="gramEnd"/>
      <w:r>
        <w:t xml:space="preserve"> </w:t>
      </w:r>
      <w:proofErr w:type="spellStart"/>
      <w:r>
        <w:t>defined</w:t>
      </w:r>
      <w:proofErr w:type="spellEnd"/>
      <w:r>
        <w:t xml:space="preserve"> as:</w:t>
      </w:r>
    </w:p>
    <w:p w14:paraId="1CFA9A57" w14:textId="77777777" w:rsidR="00C608C8" w:rsidRDefault="001667C9">
      <w:pPr>
        <w:spacing w:after="150" w:line="259" w:lineRule="auto"/>
        <w:ind w:left="3772" w:firstLine="0"/>
        <w:jc w:val="left"/>
      </w:pPr>
      <w:r>
        <w:rPr>
          <w:noProof/>
        </w:rPr>
        <w:drawing>
          <wp:inline distT="0" distB="0" distL="0" distR="0" wp14:anchorId="08C18AF2" wp14:editId="03FC2502">
            <wp:extent cx="1697736" cy="344424"/>
            <wp:effectExtent l="0" t="0" r="0" b="0"/>
            <wp:docPr id="29493" name="Picture 29493"/>
            <wp:cNvGraphicFramePr/>
            <a:graphic xmlns:a="http://schemas.openxmlformats.org/drawingml/2006/main">
              <a:graphicData uri="http://schemas.openxmlformats.org/drawingml/2006/picture">
                <pic:pic xmlns:pic="http://schemas.openxmlformats.org/drawingml/2006/picture">
                  <pic:nvPicPr>
                    <pic:cNvPr id="29493" name="Picture 29493"/>
                    <pic:cNvPicPr/>
                  </pic:nvPicPr>
                  <pic:blipFill>
                    <a:blip r:embed="rId23"/>
                    <a:stretch>
                      <a:fillRect/>
                    </a:stretch>
                  </pic:blipFill>
                  <pic:spPr>
                    <a:xfrm>
                      <a:off x="0" y="0"/>
                      <a:ext cx="1697736" cy="344424"/>
                    </a:xfrm>
                    <a:prstGeom prst="rect">
                      <a:avLst/>
                    </a:prstGeom>
                  </pic:spPr>
                </pic:pic>
              </a:graphicData>
            </a:graphic>
          </wp:inline>
        </w:drawing>
      </w:r>
    </w:p>
    <w:p w14:paraId="54FFBB12" w14:textId="77777777" w:rsidR="00C608C8" w:rsidRPr="003A7D22" w:rsidRDefault="001667C9">
      <w:pPr>
        <w:spacing w:after="26"/>
        <w:ind w:left="360" w:right="53" w:firstLine="0"/>
        <w:rPr>
          <w:lang w:val="en-US"/>
        </w:rPr>
      </w:pPr>
      <w:r w:rsidRPr="003A7D22">
        <w:rPr>
          <w:lang w:val="en-US"/>
        </w:rPr>
        <w:t xml:space="preserve">where </w:t>
      </w:r>
      <w:r>
        <w:rPr>
          <w:i/>
        </w:rPr>
        <w:t>ψ</w:t>
      </w:r>
      <w:proofErr w:type="spellStart"/>
      <w:proofErr w:type="gramStart"/>
      <w:r w:rsidRPr="003A7D22">
        <w:rPr>
          <w:i/>
          <w:vertAlign w:val="subscript"/>
          <w:lang w:val="en-US"/>
        </w:rPr>
        <w:t>j,sp</w:t>
      </w:r>
      <w:proofErr w:type="gramEnd"/>
      <w:r w:rsidRPr="003A7D22">
        <w:rPr>
          <w:i/>
          <w:vertAlign w:val="subscript"/>
          <w:lang w:val="en-US"/>
        </w:rPr>
        <w:t>,S</w:t>
      </w:r>
      <w:proofErr w:type="spellEnd"/>
      <w:r w:rsidRPr="003A7D22">
        <w:rPr>
          <w:i/>
          <w:vertAlign w:val="subscript"/>
          <w:lang w:val="en-US"/>
        </w:rPr>
        <w:t xml:space="preserve"> </w:t>
      </w:r>
      <w:r w:rsidRPr="003A7D22">
        <w:rPr>
          <w:lang w:val="en-US"/>
        </w:rPr>
        <w:t xml:space="preserve">represents the space-use probability of site </w:t>
      </w:r>
      <w:r w:rsidRPr="003A7D22">
        <w:rPr>
          <w:i/>
          <w:lang w:val="en-US"/>
        </w:rPr>
        <w:t xml:space="preserve">j </w:t>
      </w:r>
      <w:r w:rsidRPr="003A7D22">
        <w:rPr>
          <w:lang w:val="en-US"/>
        </w:rPr>
        <w:t xml:space="preserve">by species </w:t>
      </w:r>
      <w:proofErr w:type="spellStart"/>
      <w:r w:rsidRPr="003A7D22">
        <w:rPr>
          <w:i/>
          <w:lang w:val="en-US"/>
        </w:rPr>
        <w:t>sp</w:t>
      </w:r>
      <w:proofErr w:type="spellEnd"/>
      <w:r w:rsidRPr="003A7D22">
        <w:rPr>
          <w:i/>
          <w:lang w:val="en-US"/>
        </w:rPr>
        <w:t xml:space="preserve"> </w:t>
      </w:r>
      <w:r w:rsidRPr="003A7D22">
        <w:rPr>
          <w:lang w:val="en-US"/>
        </w:rPr>
        <w:t xml:space="preserve">during season </w:t>
      </w:r>
      <w:r w:rsidRPr="003A7D22">
        <w:rPr>
          <w:i/>
          <w:lang w:val="en-US"/>
        </w:rPr>
        <w:t>S</w:t>
      </w:r>
      <w:r w:rsidRPr="003A7D22">
        <w:rPr>
          <w:lang w:val="en-US"/>
        </w:rPr>
        <w:t>.</w:t>
      </w:r>
    </w:p>
    <w:p w14:paraId="71B8759B" w14:textId="77777777" w:rsidR="00C608C8" w:rsidRPr="003A7D22" w:rsidRDefault="001667C9">
      <w:pPr>
        <w:spacing w:after="348"/>
        <w:ind w:left="12" w:right="53"/>
        <w:rPr>
          <w:lang w:val="en-US"/>
        </w:rPr>
      </w:pPr>
      <w:r w:rsidRPr="003A7D22">
        <w:rPr>
          <w:lang w:val="en-US"/>
        </w:rPr>
        <w:t xml:space="preserve">With abundance maps, the seasonal seabird vulnerability </w:t>
      </w:r>
      <w:r w:rsidRPr="003A7D22">
        <w:rPr>
          <w:i/>
          <w:lang w:val="en-US"/>
        </w:rPr>
        <w:t xml:space="preserve">SV </w:t>
      </w:r>
      <w:r w:rsidRPr="003A7D22">
        <w:rPr>
          <w:lang w:val="en-US"/>
        </w:rPr>
        <w:t xml:space="preserve">at site </w:t>
      </w:r>
      <w:r w:rsidRPr="003A7D22">
        <w:rPr>
          <w:i/>
          <w:lang w:val="en-US"/>
        </w:rPr>
        <w:t xml:space="preserve">j </w:t>
      </w:r>
      <w:r w:rsidRPr="003A7D22">
        <w:rPr>
          <w:lang w:val="en-US"/>
        </w:rPr>
        <w:t xml:space="preserve">and season </w:t>
      </w:r>
      <w:r w:rsidRPr="003A7D22">
        <w:rPr>
          <w:i/>
          <w:lang w:val="en-US"/>
        </w:rPr>
        <w:t xml:space="preserve">S </w:t>
      </w:r>
      <w:r w:rsidRPr="003A7D22">
        <w:rPr>
          <w:lang w:val="en-US"/>
        </w:rPr>
        <w:t>is defined following Bradbury et al. (2014) [47]:</w:t>
      </w:r>
    </w:p>
    <w:p w14:paraId="58571CA6" w14:textId="77777777" w:rsidR="00B82305" w:rsidRDefault="00B82305">
      <w:pPr>
        <w:spacing w:after="329"/>
        <w:ind w:left="12" w:right="53"/>
        <w:rPr>
          <w:lang w:val="en-US"/>
        </w:rPr>
      </w:pPr>
      <w:r w:rsidRPr="00B82305">
        <w:rPr>
          <w:i/>
          <w:lang w:val="en-US"/>
        </w:rPr>
        <w:drawing>
          <wp:inline distT="0" distB="0" distL="0" distR="0" wp14:anchorId="53BAD47B" wp14:editId="4176646D">
            <wp:extent cx="4420217" cy="495369"/>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20217" cy="495369"/>
                    </a:xfrm>
                    <a:prstGeom prst="rect">
                      <a:avLst/>
                    </a:prstGeom>
                  </pic:spPr>
                </pic:pic>
              </a:graphicData>
            </a:graphic>
          </wp:inline>
        </w:drawing>
      </w:r>
    </w:p>
    <w:p w14:paraId="6E2D2CC0" w14:textId="170C9259" w:rsidR="00C608C8" w:rsidRPr="003A7D22" w:rsidRDefault="00CB20C2">
      <w:pPr>
        <w:spacing w:after="329"/>
        <w:ind w:left="12" w:right="53"/>
        <w:rPr>
          <w:lang w:val="en-US"/>
        </w:rPr>
      </w:pPr>
      <w:r w:rsidRPr="003A7D22">
        <w:rPr>
          <w:lang w:val="en-US"/>
        </w:rPr>
        <w:t>These calculations</w:t>
      </w:r>
      <w:r w:rsidR="001667C9" w:rsidRPr="003A7D22">
        <w:rPr>
          <w:lang w:val="en-US"/>
        </w:rPr>
        <w:t xml:space="preserve"> are performed for the breeding (B) and non-breeding (NB) seasons. The final vulnerability map is obtained by averaging the two seasonal maps at each site:</w:t>
      </w:r>
    </w:p>
    <w:p w14:paraId="561AB25E" w14:textId="77777777" w:rsidR="00C608C8" w:rsidRPr="003A7D22" w:rsidRDefault="001667C9">
      <w:pPr>
        <w:spacing w:after="98" w:line="259" w:lineRule="auto"/>
        <w:ind w:left="10" w:right="92" w:hanging="10"/>
        <w:jc w:val="center"/>
        <w:rPr>
          <w:lang w:val="en-US"/>
        </w:rPr>
      </w:pPr>
      <w:proofErr w:type="spellStart"/>
      <w:r w:rsidRPr="003A7D22">
        <w:rPr>
          <w:i/>
          <w:lang w:val="en-US"/>
        </w:rPr>
        <w:t>SV</w:t>
      </w:r>
      <w:r w:rsidRPr="003A7D22">
        <w:rPr>
          <w:i/>
          <w:vertAlign w:val="subscript"/>
          <w:lang w:val="en-US"/>
        </w:rPr>
        <w:t>tot</w:t>
      </w:r>
      <w:proofErr w:type="spellEnd"/>
      <w:r w:rsidRPr="003A7D22">
        <w:rPr>
          <w:i/>
          <w:vertAlign w:val="subscript"/>
          <w:lang w:val="en-US"/>
        </w:rPr>
        <w:t xml:space="preserve"> </w:t>
      </w:r>
      <w:r w:rsidRPr="003A7D22">
        <w:rPr>
          <w:lang w:val="en-US"/>
        </w:rPr>
        <w:t xml:space="preserve">= </w:t>
      </w:r>
      <w:proofErr w:type="gramStart"/>
      <w:r w:rsidRPr="003A7D22">
        <w:rPr>
          <w:lang w:val="en-US"/>
        </w:rPr>
        <w:t>mean(</w:t>
      </w:r>
      <w:proofErr w:type="gramEnd"/>
      <w:r w:rsidRPr="003A7D22">
        <w:rPr>
          <w:i/>
          <w:lang w:val="en-US"/>
        </w:rPr>
        <w:t>SV</w:t>
      </w:r>
      <w:r w:rsidRPr="003A7D22">
        <w:rPr>
          <w:i/>
          <w:vertAlign w:val="subscript"/>
          <w:lang w:val="en-US"/>
        </w:rPr>
        <w:t>B</w:t>
      </w:r>
      <w:r w:rsidRPr="003A7D22">
        <w:rPr>
          <w:i/>
          <w:lang w:val="en-US"/>
        </w:rPr>
        <w:t>,SV</w:t>
      </w:r>
      <w:r w:rsidRPr="003A7D22">
        <w:rPr>
          <w:i/>
          <w:vertAlign w:val="subscript"/>
          <w:lang w:val="en-US"/>
        </w:rPr>
        <w:t>NB</w:t>
      </w:r>
      <w:r w:rsidRPr="003A7D22">
        <w:rPr>
          <w:lang w:val="en-US"/>
        </w:rPr>
        <w:t>)</w:t>
      </w:r>
    </w:p>
    <w:p w14:paraId="59399A49" w14:textId="77777777" w:rsidR="00C608C8" w:rsidRPr="003A7D22" w:rsidRDefault="001667C9">
      <w:pPr>
        <w:ind w:left="12" w:right="53"/>
        <w:rPr>
          <w:lang w:val="en-US"/>
        </w:rPr>
      </w:pPr>
      <w:r w:rsidRPr="003A7D22">
        <w:rPr>
          <w:lang w:val="en-US"/>
        </w:rPr>
        <w:t xml:space="preserve">This approach ensures that both breeding and non-breeding seasons contribute to the overall assessment of seabird sensitivity. </w:t>
      </w:r>
      <w:proofErr w:type="spellStart"/>
      <w:r w:rsidRPr="003A7D22">
        <w:rPr>
          <w:i/>
          <w:lang w:val="en-US"/>
        </w:rPr>
        <w:t>SV</w:t>
      </w:r>
      <w:r w:rsidRPr="003A7D22">
        <w:rPr>
          <w:i/>
          <w:vertAlign w:val="subscript"/>
          <w:lang w:val="en-US"/>
        </w:rPr>
        <w:t>tot</w:t>
      </w:r>
      <w:proofErr w:type="spellEnd"/>
      <w:r w:rsidRPr="003A7D22">
        <w:rPr>
          <w:i/>
          <w:vertAlign w:val="subscript"/>
          <w:lang w:val="en-US"/>
        </w:rPr>
        <w:t xml:space="preserve"> </w:t>
      </w:r>
      <w:r w:rsidRPr="003A7D22">
        <w:rPr>
          <w:lang w:val="en-US"/>
        </w:rPr>
        <w:t>was then centered-reduced to obtain a relative vulnerability score over the entire study area. The mean of relative vulnera</w:t>
      </w:r>
      <w:r w:rsidRPr="003A7D22">
        <w:rPr>
          <w:lang w:val="en-US"/>
        </w:rPr>
        <w:t>bility is 0, positive values indicate area</w:t>
      </w:r>
    </w:p>
    <w:p w14:paraId="11E0D011" w14:textId="77777777" w:rsidR="00C608C8" w:rsidRPr="003A7D22" w:rsidRDefault="001667C9">
      <w:pPr>
        <w:spacing w:after="517"/>
        <w:ind w:left="12" w:right="53" w:firstLine="0"/>
        <w:rPr>
          <w:lang w:val="en-US"/>
        </w:rPr>
      </w:pPr>
      <w:r w:rsidRPr="003A7D22">
        <w:rPr>
          <w:lang w:val="en-US"/>
        </w:rPr>
        <w:t>with higher vulnerability and negative values indicate locations with lower risk.</w:t>
      </w:r>
    </w:p>
    <w:p w14:paraId="789AE514" w14:textId="77777777" w:rsidR="00C608C8" w:rsidRDefault="001667C9">
      <w:pPr>
        <w:pStyle w:val="Titre1"/>
        <w:ind w:left="593" w:hanging="581"/>
      </w:pPr>
      <w:proofErr w:type="spellStart"/>
      <w:r>
        <w:t>Results</w:t>
      </w:r>
      <w:proofErr w:type="spellEnd"/>
    </w:p>
    <w:p w14:paraId="6953265A" w14:textId="77777777" w:rsidR="00C608C8" w:rsidRPr="003A7D22" w:rsidRDefault="001667C9">
      <w:pPr>
        <w:pStyle w:val="Titre2"/>
        <w:spacing w:after="31"/>
        <w:ind w:left="747" w:hanging="735"/>
        <w:rPr>
          <w:lang w:val="en-US"/>
        </w:rPr>
      </w:pPr>
      <w:r w:rsidRPr="003A7D22">
        <w:rPr>
          <w:lang w:val="en-US"/>
        </w:rPr>
        <w:t>Comparison of seabird occurrence and abundance modeling</w:t>
      </w:r>
    </w:p>
    <w:p w14:paraId="35F32EBA" w14:textId="77777777" w:rsidR="00C608C8" w:rsidRDefault="001667C9">
      <w:pPr>
        <w:spacing w:after="249" w:line="259" w:lineRule="auto"/>
        <w:ind w:left="9" w:firstLine="0"/>
        <w:jc w:val="left"/>
      </w:pPr>
      <w:r>
        <w:rPr>
          <w:rFonts w:ascii="Calibri" w:eastAsia="Calibri" w:hAnsi="Calibri" w:cs="Calibri"/>
          <w:noProof/>
          <w:sz w:val="22"/>
        </w:rPr>
        <mc:AlternateContent>
          <mc:Choice Requires="wpg">
            <w:drawing>
              <wp:inline distT="0" distB="0" distL="0" distR="0" wp14:anchorId="7B246EF3" wp14:editId="3FC16D71">
                <wp:extent cx="6547915" cy="3429215"/>
                <wp:effectExtent l="0" t="0" r="0" b="0"/>
                <wp:docPr id="26065" name="Group 26065"/>
                <wp:cNvGraphicFramePr/>
                <a:graphic xmlns:a="http://schemas.openxmlformats.org/drawingml/2006/main">
                  <a:graphicData uri="http://schemas.microsoft.com/office/word/2010/wordprocessingGroup">
                    <wpg:wgp>
                      <wpg:cNvGrpSpPr/>
                      <wpg:grpSpPr>
                        <a:xfrm>
                          <a:off x="0" y="0"/>
                          <a:ext cx="6547915" cy="3429215"/>
                          <a:chOff x="0" y="0"/>
                          <a:chExt cx="6547915" cy="3429215"/>
                        </a:xfrm>
                      </wpg:grpSpPr>
                      <pic:pic xmlns:pic="http://schemas.openxmlformats.org/drawingml/2006/picture">
                        <pic:nvPicPr>
                          <pic:cNvPr id="1517" name="Picture 1517"/>
                          <pic:cNvPicPr/>
                        </pic:nvPicPr>
                        <pic:blipFill>
                          <a:blip r:embed="rId25"/>
                          <a:stretch>
                            <a:fillRect/>
                          </a:stretch>
                        </pic:blipFill>
                        <pic:spPr>
                          <a:xfrm>
                            <a:off x="0" y="0"/>
                            <a:ext cx="6547915" cy="1457160"/>
                          </a:xfrm>
                          <a:prstGeom prst="rect">
                            <a:avLst/>
                          </a:prstGeom>
                        </pic:spPr>
                      </pic:pic>
                      <pic:pic xmlns:pic="http://schemas.openxmlformats.org/drawingml/2006/picture">
                        <pic:nvPicPr>
                          <pic:cNvPr id="1519" name="Picture 1519"/>
                          <pic:cNvPicPr/>
                        </pic:nvPicPr>
                        <pic:blipFill>
                          <a:blip r:embed="rId26"/>
                          <a:stretch>
                            <a:fillRect/>
                          </a:stretch>
                        </pic:blipFill>
                        <pic:spPr>
                          <a:xfrm>
                            <a:off x="0" y="1469801"/>
                            <a:ext cx="6547915" cy="1959414"/>
                          </a:xfrm>
                          <a:prstGeom prst="rect">
                            <a:avLst/>
                          </a:prstGeom>
                        </pic:spPr>
                      </pic:pic>
                    </wpg:wgp>
                  </a:graphicData>
                </a:graphic>
              </wp:inline>
            </w:drawing>
          </mc:Choice>
          <mc:Fallback xmlns:a="http://schemas.openxmlformats.org/drawingml/2006/main">
            <w:pict>
              <v:group id="Group 26065" style="width:515.584pt;height:270.017pt;mso-position-horizontal-relative:char;mso-position-vertical-relative:line" coordsize="65479,34292">
                <v:shape id="Picture 1517" style="position:absolute;width:65479;height:14571;left:0;top:0;" filled="f">
                  <v:imagedata r:id="rId27"/>
                </v:shape>
                <v:shape id="Picture 1519" style="position:absolute;width:65479;height:19594;left:0;top:14698;" filled="f">
                  <v:imagedata r:id="rId28"/>
                </v:shape>
              </v:group>
            </w:pict>
          </mc:Fallback>
        </mc:AlternateContent>
      </w:r>
    </w:p>
    <w:p w14:paraId="4D545BDA" w14:textId="77777777" w:rsidR="00C608C8" w:rsidRPr="003A7D22" w:rsidRDefault="001667C9">
      <w:pPr>
        <w:spacing w:after="281" w:line="257" w:lineRule="auto"/>
        <w:ind w:left="7" w:right="81" w:hanging="2"/>
        <w:rPr>
          <w:lang w:val="en-US"/>
        </w:rPr>
      </w:pPr>
      <w:r w:rsidRPr="003A7D22">
        <w:rPr>
          <w:b/>
          <w:lang w:val="en-US"/>
        </w:rPr>
        <w:t xml:space="preserve">Fig.2: </w:t>
      </w:r>
      <w:r w:rsidRPr="003A7D22">
        <w:rPr>
          <w:b/>
          <w:sz w:val="22"/>
          <w:lang w:val="en-US"/>
        </w:rPr>
        <w:t xml:space="preserve">Common tern and </w:t>
      </w:r>
      <w:proofErr w:type="gramStart"/>
      <w:r w:rsidRPr="003A7D22">
        <w:rPr>
          <w:b/>
          <w:sz w:val="22"/>
          <w:lang w:val="en-US"/>
        </w:rPr>
        <w:t>Little</w:t>
      </w:r>
      <w:proofErr w:type="gramEnd"/>
      <w:r w:rsidRPr="003A7D22">
        <w:rPr>
          <w:b/>
          <w:sz w:val="22"/>
          <w:lang w:val="en-US"/>
        </w:rPr>
        <w:t xml:space="preserve"> gull distribution in the Gulf of Li</w:t>
      </w:r>
      <w:r w:rsidRPr="003A7D22">
        <w:rPr>
          <w:b/>
          <w:sz w:val="22"/>
          <w:lang w:val="en-US"/>
        </w:rPr>
        <w:t xml:space="preserve">on. </w:t>
      </w:r>
      <w:r w:rsidRPr="003A7D22">
        <w:rPr>
          <w:sz w:val="22"/>
          <w:lang w:val="en-US"/>
        </w:rPr>
        <w:t>At-sea distribution for these species was estimated using an occupancy model with detection/non-detection data and an N-mixture model with count data. The figure shows the distribution maps and the associated standard deviation on the prediction.</w:t>
      </w:r>
    </w:p>
    <w:p w14:paraId="3854A292" w14:textId="77777777" w:rsidR="00C608C8" w:rsidRPr="003A7D22" w:rsidRDefault="001667C9">
      <w:pPr>
        <w:ind w:left="12" w:right="53"/>
        <w:rPr>
          <w:lang w:val="en-US"/>
        </w:rPr>
      </w:pPr>
      <w:r w:rsidRPr="003A7D22">
        <w:rPr>
          <w:lang w:val="en-US"/>
        </w:rPr>
        <w:lastRenderedPageBreak/>
        <w:t>All m</w:t>
      </w:r>
      <w:r w:rsidRPr="003A7D22">
        <w:rPr>
          <w:lang w:val="en-US"/>
        </w:rPr>
        <w:t>odels used were able to effectively differentiate between less used and most used areas, showing good concordance with observable patterns in the data. The models selected after the model selection process are summarized in Appendix B, Table X. Models that</w:t>
      </w:r>
      <w:r w:rsidRPr="003A7D22">
        <w:rPr>
          <w:lang w:val="en-US"/>
        </w:rPr>
        <w:t xml:space="preserve"> included spatial autocorrelation resulted in low predictive performance and overfitting, so the final models did not incorporate a spatial autocorrelation structure.</w:t>
      </w:r>
    </w:p>
    <w:p w14:paraId="21ED95DB" w14:textId="77777777" w:rsidR="00C608C8" w:rsidRPr="003A7D22" w:rsidRDefault="001667C9">
      <w:pPr>
        <w:spacing w:after="0" w:line="259" w:lineRule="auto"/>
        <w:ind w:left="10" w:right="68" w:hanging="10"/>
        <w:jc w:val="right"/>
        <w:rPr>
          <w:lang w:val="en-US"/>
        </w:rPr>
      </w:pPr>
      <w:r w:rsidRPr="003A7D22">
        <w:rPr>
          <w:lang w:val="en-US"/>
        </w:rPr>
        <w:t>The results for occupancy and N-mixture models are presented for four representative spec</w:t>
      </w:r>
      <w:r w:rsidRPr="003A7D22">
        <w:rPr>
          <w:lang w:val="en-US"/>
        </w:rPr>
        <w:t>ies:</w:t>
      </w:r>
    </w:p>
    <w:p w14:paraId="329AABBB" w14:textId="77777777" w:rsidR="00C608C8" w:rsidRPr="003A7D22" w:rsidRDefault="001667C9">
      <w:pPr>
        <w:ind w:left="12" w:right="53" w:firstLine="0"/>
        <w:rPr>
          <w:lang w:val="en-US"/>
        </w:rPr>
      </w:pPr>
      <w:r w:rsidRPr="003A7D22">
        <w:rPr>
          <w:lang w:val="en-US"/>
        </w:rPr>
        <w:t>Common Tern and Little Gull in Table 2, and Yellow-legged Gull and Small Shearwaters in Table 3. Results for other species are provided in Appendix C, Figure XX.</w:t>
      </w:r>
    </w:p>
    <w:p w14:paraId="72BAEF1C" w14:textId="77777777" w:rsidR="00C608C8" w:rsidRDefault="001667C9">
      <w:pPr>
        <w:spacing w:after="249" w:line="259" w:lineRule="auto"/>
        <w:ind w:left="9" w:firstLine="0"/>
        <w:jc w:val="left"/>
      </w:pPr>
      <w:r>
        <w:rPr>
          <w:rFonts w:ascii="Calibri" w:eastAsia="Calibri" w:hAnsi="Calibri" w:cs="Calibri"/>
          <w:noProof/>
          <w:sz w:val="22"/>
        </w:rPr>
        <mc:AlternateContent>
          <mc:Choice Requires="wpg">
            <w:drawing>
              <wp:inline distT="0" distB="0" distL="0" distR="0" wp14:anchorId="7A9069FB" wp14:editId="113EAB89">
                <wp:extent cx="6547915" cy="6560566"/>
                <wp:effectExtent l="0" t="0" r="0" b="0"/>
                <wp:docPr id="25378" name="Group 25378"/>
                <wp:cNvGraphicFramePr/>
                <a:graphic xmlns:a="http://schemas.openxmlformats.org/drawingml/2006/main">
                  <a:graphicData uri="http://schemas.microsoft.com/office/word/2010/wordprocessingGroup">
                    <wpg:wgp>
                      <wpg:cNvGrpSpPr/>
                      <wpg:grpSpPr>
                        <a:xfrm>
                          <a:off x="0" y="0"/>
                          <a:ext cx="6547915" cy="6560566"/>
                          <a:chOff x="0" y="0"/>
                          <a:chExt cx="6547915" cy="6560566"/>
                        </a:xfrm>
                      </wpg:grpSpPr>
                      <pic:pic xmlns:pic="http://schemas.openxmlformats.org/drawingml/2006/picture">
                        <pic:nvPicPr>
                          <pic:cNvPr id="1571" name="Picture 1571"/>
                          <pic:cNvPicPr/>
                        </pic:nvPicPr>
                        <pic:blipFill>
                          <a:blip r:embed="rId29"/>
                          <a:stretch>
                            <a:fillRect/>
                          </a:stretch>
                        </pic:blipFill>
                        <pic:spPr>
                          <a:xfrm>
                            <a:off x="0" y="0"/>
                            <a:ext cx="6547915" cy="3273957"/>
                          </a:xfrm>
                          <a:prstGeom prst="rect">
                            <a:avLst/>
                          </a:prstGeom>
                        </pic:spPr>
                      </pic:pic>
                      <pic:pic xmlns:pic="http://schemas.openxmlformats.org/drawingml/2006/picture">
                        <pic:nvPicPr>
                          <pic:cNvPr id="1573" name="Picture 1573"/>
                          <pic:cNvPicPr/>
                        </pic:nvPicPr>
                        <pic:blipFill>
                          <a:blip r:embed="rId30"/>
                          <a:stretch>
                            <a:fillRect/>
                          </a:stretch>
                        </pic:blipFill>
                        <pic:spPr>
                          <a:xfrm>
                            <a:off x="0" y="3286608"/>
                            <a:ext cx="6547915" cy="3273957"/>
                          </a:xfrm>
                          <a:prstGeom prst="rect">
                            <a:avLst/>
                          </a:prstGeom>
                        </pic:spPr>
                      </pic:pic>
                    </wpg:wgp>
                  </a:graphicData>
                </a:graphic>
              </wp:inline>
            </w:drawing>
          </mc:Choice>
          <mc:Fallback xmlns:a="http://schemas.openxmlformats.org/drawingml/2006/main">
            <w:pict>
              <v:group id="Group 25378" style="width:515.584pt;height:516.58pt;mso-position-horizontal-relative:char;mso-position-vertical-relative:line" coordsize="65479,65605">
                <v:shape id="Picture 1571" style="position:absolute;width:65479;height:32739;left:0;top:0;" filled="f">
                  <v:imagedata r:id="rId31"/>
                </v:shape>
                <v:shape id="Picture 1573" style="position:absolute;width:65479;height:32739;left:0;top:32866;" filled="f">
                  <v:imagedata r:id="rId32"/>
                </v:shape>
              </v:group>
            </w:pict>
          </mc:Fallback>
        </mc:AlternateContent>
      </w:r>
    </w:p>
    <w:p w14:paraId="0873FEA2" w14:textId="77777777" w:rsidR="00C608C8" w:rsidRPr="003A7D22" w:rsidRDefault="001667C9">
      <w:pPr>
        <w:spacing w:after="333" w:line="257" w:lineRule="auto"/>
        <w:ind w:left="7" w:right="81" w:hanging="2"/>
        <w:rPr>
          <w:lang w:val="en-US"/>
        </w:rPr>
      </w:pPr>
      <w:r w:rsidRPr="003A7D22">
        <w:rPr>
          <w:b/>
          <w:lang w:val="en-US"/>
        </w:rPr>
        <w:t xml:space="preserve">Fig.3: </w:t>
      </w:r>
      <w:r w:rsidRPr="003A7D22">
        <w:rPr>
          <w:b/>
          <w:sz w:val="22"/>
          <w:lang w:val="en-US"/>
        </w:rPr>
        <w:t xml:space="preserve">Yellow-legged gull and small shearwaters distribution in the Gulf of Lion. </w:t>
      </w:r>
      <w:r w:rsidRPr="003A7D22">
        <w:rPr>
          <w:sz w:val="22"/>
          <w:lang w:val="en-US"/>
        </w:rPr>
        <w:t>For t</w:t>
      </w:r>
      <w:r w:rsidRPr="003A7D22">
        <w:rPr>
          <w:sz w:val="22"/>
          <w:lang w:val="en-US"/>
        </w:rPr>
        <w:t xml:space="preserve">hese species, distribution was estimated in four different ways: using an occupancy model with detection/non-detection data, an N-mixture model with count data, a Resource Selection Function (RSF) with movement data, and an integrated model combining both </w:t>
      </w:r>
      <w:r w:rsidRPr="003A7D22">
        <w:rPr>
          <w:sz w:val="22"/>
          <w:lang w:val="en-US"/>
        </w:rPr>
        <w:t>movement and count data (RSF + N-mixture). The maps show the relative space-use and the associated uncertainty on the results, computed as the standard deviation on the prediction.</w:t>
      </w:r>
    </w:p>
    <w:p w14:paraId="64FC5142" w14:textId="77777777" w:rsidR="00C608C8" w:rsidRPr="003A7D22" w:rsidRDefault="001667C9">
      <w:pPr>
        <w:ind w:left="12" w:right="53"/>
        <w:rPr>
          <w:lang w:val="en-US"/>
        </w:rPr>
      </w:pPr>
      <w:r w:rsidRPr="003A7D22">
        <w:rPr>
          <w:b/>
          <w:lang w:val="en-US"/>
        </w:rPr>
        <w:lastRenderedPageBreak/>
        <w:t xml:space="preserve">Common Tern. </w:t>
      </w:r>
      <w:r w:rsidRPr="003A7D22">
        <w:rPr>
          <w:lang w:val="en-US"/>
        </w:rPr>
        <w:t>The estimated distributions from each method show similar patt</w:t>
      </w:r>
      <w:r w:rsidRPr="003A7D22">
        <w:rPr>
          <w:lang w:val="en-US"/>
        </w:rPr>
        <w:t>erns. However, the abundance estimates indicate a much more coastal distribution. While Common Terns can be found slightly offshore, the majority are concentrated along the coast and in the lake behind the coastline.</w:t>
      </w:r>
    </w:p>
    <w:p w14:paraId="3EC64AF6" w14:textId="77777777" w:rsidR="00C608C8" w:rsidRPr="003A7D22" w:rsidRDefault="001667C9">
      <w:pPr>
        <w:ind w:left="12" w:right="53"/>
        <w:rPr>
          <w:lang w:val="en-US"/>
        </w:rPr>
      </w:pPr>
      <w:r w:rsidRPr="003A7D22">
        <w:rPr>
          <w:b/>
          <w:lang w:val="en-US"/>
        </w:rPr>
        <w:t xml:space="preserve">Little Gull. </w:t>
      </w:r>
      <w:r w:rsidRPr="003A7D22">
        <w:rPr>
          <w:lang w:val="en-US"/>
        </w:rPr>
        <w:t>The patterns from each met</w:t>
      </w:r>
      <w:r w:rsidRPr="003A7D22">
        <w:rPr>
          <w:lang w:val="en-US"/>
        </w:rPr>
        <w:t xml:space="preserve">hod are quite similar, with highly used areas on the west and east sides of the Gulf, far from the coast. The main difference arises in the center of the Gulf and the slope area, where species occurrence is predicted to be high, but abundance is estimated </w:t>
      </w:r>
      <w:r w:rsidRPr="003A7D22">
        <w:rPr>
          <w:lang w:val="en-US"/>
        </w:rPr>
        <w:t>to be medium.</w:t>
      </w:r>
    </w:p>
    <w:p w14:paraId="58368E1E" w14:textId="77777777" w:rsidR="00C608C8" w:rsidRPr="003A7D22" w:rsidRDefault="001667C9">
      <w:pPr>
        <w:ind w:left="12" w:right="53"/>
        <w:rPr>
          <w:lang w:val="en-US"/>
        </w:rPr>
      </w:pPr>
      <w:r w:rsidRPr="003A7D22">
        <w:rPr>
          <w:b/>
          <w:lang w:val="en-US"/>
        </w:rPr>
        <w:t xml:space="preserve">Yellow-legged Gull. </w:t>
      </w:r>
      <w:r w:rsidRPr="003A7D22">
        <w:rPr>
          <w:lang w:val="en-US"/>
        </w:rPr>
        <w:t>Similar to the Common Tern, the distribution based on occurrence and abundance shifts towards the coast. Yellow-legged Gulls are the most abundant species in the study area and can be found almost everywhere. However, they remain very coastal, with most in</w:t>
      </w:r>
      <w:r w:rsidRPr="003A7D22">
        <w:rPr>
          <w:lang w:val="en-US"/>
        </w:rPr>
        <w:t>dividuals staying near the coast.</w:t>
      </w:r>
    </w:p>
    <w:p w14:paraId="3FF6EB11" w14:textId="77777777" w:rsidR="00C608C8" w:rsidRPr="003A7D22" w:rsidRDefault="001667C9">
      <w:pPr>
        <w:spacing w:after="415"/>
        <w:ind w:left="12" w:right="53"/>
        <w:rPr>
          <w:lang w:val="en-US"/>
        </w:rPr>
      </w:pPr>
      <w:r w:rsidRPr="003A7D22">
        <w:rPr>
          <w:b/>
          <w:lang w:val="en-US"/>
        </w:rPr>
        <w:t>Small Shearwaters (</w:t>
      </w:r>
      <w:proofErr w:type="spellStart"/>
      <w:r w:rsidRPr="003A7D22">
        <w:rPr>
          <w:b/>
          <w:lang w:val="en-US"/>
        </w:rPr>
        <w:t>Yelkouan</w:t>
      </w:r>
      <w:proofErr w:type="spellEnd"/>
      <w:r w:rsidRPr="003A7D22">
        <w:rPr>
          <w:b/>
          <w:lang w:val="en-US"/>
        </w:rPr>
        <w:t xml:space="preserve"> and Balearic Shearwaters). </w:t>
      </w:r>
      <w:r w:rsidRPr="003A7D22">
        <w:rPr>
          <w:lang w:val="en-US"/>
        </w:rPr>
        <w:t>Both occurrence and abundance are predicted to be high near the Rhone mouth. The species is expected to occur over a much wider area than the places where high individ</w:t>
      </w:r>
      <w:r w:rsidRPr="003A7D22">
        <w:rPr>
          <w:lang w:val="en-US"/>
        </w:rPr>
        <w:t>ual abundance is found.</w:t>
      </w:r>
    </w:p>
    <w:p w14:paraId="7EA4C0AA" w14:textId="77777777" w:rsidR="00C608C8" w:rsidRPr="003A7D22" w:rsidRDefault="001667C9">
      <w:pPr>
        <w:pStyle w:val="Titre2"/>
        <w:spacing w:after="92"/>
        <w:ind w:left="747" w:hanging="735"/>
        <w:rPr>
          <w:lang w:val="en-US"/>
        </w:rPr>
      </w:pPr>
      <w:r w:rsidRPr="003A7D22">
        <w:rPr>
          <w:lang w:val="en-US"/>
        </w:rPr>
        <w:t>Comparison and integration of movement data with count</w:t>
      </w:r>
    </w:p>
    <w:p w14:paraId="118043A1" w14:textId="77777777" w:rsidR="00C608C8" w:rsidRPr="003A7D22" w:rsidRDefault="001667C9">
      <w:pPr>
        <w:spacing w:after="428" w:line="257" w:lineRule="auto"/>
        <w:ind w:left="12" w:firstLine="0"/>
        <w:jc w:val="left"/>
        <w:rPr>
          <w:lang w:val="en-US"/>
        </w:rPr>
      </w:pPr>
      <w:r w:rsidRPr="003A7D22">
        <w:rPr>
          <w:lang w:val="en-US"/>
        </w:rPr>
        <w:t>The results obtained from movement data using RSF are consistent with those derived from count data. For both Yellow-legged Gulls and small shearwaters, the maps produced are si</w:t>
      </w:r>
      <w:r w:rsidRPr="003A7D22">
        <w:rPr>
          <w:lang w:val="en-US"/>
        </w:rPr>
        <w:t>milar (refer to the appendix for other species). However, a notable difference is observed for the Yellow-legged Gull: the map based on telemetry data displays a West-East pattern with very low predicted space use in the western part of the Gulf, whereas t</w:t>
      </w:r>
      <w:r w:rsidRPr="003A7D22">
        <w:rPr>
          <w:lang w:val="en-US"/>
        </w:rPr>
        <w:t>he N-mixture model predicts similar space use for both the western and eastern parts of the Gulf. In other word, predicted space-use is higher on the eastern side with RSF, which coincide to the side where Yellow-legged gulls were equipped. Regarding the i</w:t>
      </w:r>
      <w:r w:rsidRPr="003A7D22">
        <w:rPr>
          <w:lang w:val="en-US"/>
        </w:rPr>
        <w:t>ntegration of movement and count data (RSF + N-mixture), the model results appear to be influenced more by the movement data than by the count data.</w:t>
      </w:r>
    </w:p>
    <w:p w14:paraId="00AF335C" w14:textId="77777777" w:rsidR="00C608C8" w:rsidRPr="003A7D22" w:rsidRDefault="001667C9">
      <w:pPr>
        <w:pStyle w:val="Titre2"/>
        <w:spacing w:after="92"/>
        <w:ind w:left="747" w:hanging="735"/>
        <w:rPr>
          <w:lang w:val="en-US"/>
        </w:rPr>
      </w:pPr>
      <w:r w:rsidRPr="003A7D22">
        <w:rPr>
          <w:lang w:val="en-US"/>
        </w:rPr>
        <w:t>Seabird spatial vulnerability to wind farm</w:t>
      </w:r>
    </w:p>
    <w:p w14:paraId="5C5208EB" w14:textId="77777777" w:rsidR="00C608C8" w:rsidRPr="003A7D22" w:rsidRDefault="001667C9">
      <w:pPr>
        <w:spacing w:after="1" w:line="257" w:lineRule="auto"/>
        <w:ind w:left="12" w:firstLine="0"/>
        <w:jc w:val="left"/>
        <w:rPr>
          <w:lang w:val="en-US"/>
        </w:rPr>
      </w:pPr>
      <w:r w:rsidRPr="003A7D22">
        <w:rPr>
          <w:lang w:val="en-US"/>
        </w:rPr>
        <w:t>The species with the highest vulnerability scores are the Little</w:t>
      </w:r>
      <w:r w:rsidRPr="003A7D22">
        <w:rPr>
          <w:lang w:val="en-US"/>
        </w:rPr>
        <w:t xml:space="preserve"> Gull, the Mediterranean Gull, and the Yellow-legged Gull in winter (non-breeding season), and the Yellow-legged Gull, Black-headed Gull, and Mediterranean Gull in summer (breeding season) (Table 3).</w:t>
      </w:r>
    </w:p>
    <w:p w14:paraId="522CF790" w14:textId="77777777" w:rsidR="00C608C8" w:rsidRPr="003A7D22" w:rsidRDefault="001667C9">
      <w:pPr>
        <w:ind w:left="12" w:right="53"/>
        <w:rPr>
          <w:lang w:val="en-US"/>
        </w:rPr>
      </w:pPr>
      <w:r w:rsidRPr="003A7D22">
        <w:rPr>
          <w:lang w:val="en-US"/>
        </w:rPr>
        <w:t>Seasonal variation in the spatial distribution of relati</w:t>
      </w:r>
      <w:r w:rsidRPr="003A7D22">
        <w:rPr>
          <w:lang w:val="en-US"/>
        </w:rPr>
        <w:t>ve vulnerability is minimal, regardless of the methods used for species distribution (Fig. 4). The main difference appears in the western part of the Gulf, where there is an increased risk during winter due to the presence of the Little Gull during this pe</w:t>
      </w:r>
      <w:r w:rsidRPr="003A7D22">
        <w:rPr>
          <w:lang w:val="en-US"/>
        </w:rPr>
        <w:t>riod.</w:t>
      </w:r>
    </w:p>
    <w:p w14:paraId="22222C9A" w14:textId="77777777" w:rsidR="00C608C8" w:rsidRPr="003A7D22" w:rsidRDefault="001667C9">
      <w:pPr>
        <w:ind w:left="12" w:right="53"/>
        <w:rPr>
          <w:lang w:val="en-US"/>
        </w:rPr>
      </w:pPr>
      <w:r w:rsidRPr="003A7D22">
        <w:rPr>
          <w:lang w:val="en-US"/>
        </w:rPr>
        <w:t>Across the entire area, higher vulnerability values are observed near the coast. On the maps based on abundance, vulnerability rapidly decreases with increasing distance from the coast, whereas it remains higher over a larger area with occurrence mod</w:t>
      </w:r>
      <w:r w:rsidRPr="003A7D22">
        <w:rPr>
          <w:lang w:val="en-US"/>
        </w:rPr>
        <w:t>eling. A strong effect of the Rhone River, near the Camargue region, is also visible. Apart from the distance-to-coast effect, the maps obtained with the two modeling approaches seem to be in agreement.</w:t>
      </w:r>
    </w:p>
    <w:p w14:paraId="1415C8E5" w14:textId="77777777" w:rsidR="00C608C8" w:rsidRPr="003A7D22" w:rsidRDefault="001667C9">
      <w:pPr>
        <w:spacing w:after="1" w:line="257" w:lineRule="auto"/>
        <w:ind w:left="12" w:firstLine="360"/>
        <w:jc w:val="left"/>
        <w:rPr>
          <w:lang w:val="en-US"/>
        </w:rPr>
      </w:pPr>
      <w:r w:rsidRPr="003A7D22">
        <w:rPr>
          <w:lang w:val="en-US"/>
        </w:rPr>
        <w:t xml:space="preserve">The results on the maps also reflect when looking at </w:t>
      </w:r>
      <w:r w:rsidRPr="003A7D22">
        <w:rPr>
          <w:lang w:val="en-US"/>
        </w:rPr>
        <w:t>the relative vulnerability of the different areas considered for wind farm locations (Fig. 4). With abundance modeling, vulnerability rapidly decreases with distance from the coast, so Zones 3 and 4 show a relative vulnerability equivalent to that of the w</w:t>
      </w:r>
      <w:r w:rsidRPr="003A7D22">
        <w:rPr>
          <w:lang w:val="en-US"/>
        </w:rPr>
        <w:t>hole study area. In contrast, Zones 1 and 2 have a much higher risk than the rest of the study area.</w:t>
      </w:r>
    </w:p>
    <w:p w14:paraId="22C8AE78" w14:textId="77777777" w:rsidR="00C608C8" w:rsidRPr="003A7D22" w:rsidRDefault="001667C9">
      <w:pPr>
        <w:ind w:left="20" w:right="53" w:hanging="8"/>
        <w:rPr>
          <w:lang w:val="en-US"/>
        </w:rPr>
      </w:pPr>
      <w:r w:rsidRPr="003A7D22">
        <w:rPr>
          <w:lang w:val="en-US"/>
        </w:rPr>
        <w:lastRenderedPageBreak/>
        <w:t>This is because Zone 1 is relatively close to the coast, and Zone 2 is near the mouth of the Rhone River, where productivity is high.</w:t>
      </w:r>
    </w:p>
    <w:p w14:paraId="07D9EAB1" w14:textId="77777777" w:rsidR="00C608C8" w:rsidRDefault="001667C9">
      <w:pPr>
        <w:spacing w:after="249" w:line="259" w:lineRule="auto"/>
        <w:ind w:left="9" w:firstLine="0"/>
        <w:jc w:val="left"/>
      </w:pPr>
      <w:r>
        <w:rPr>
          <w:noProof/>
        </w:rPr>
        <w:drawing>
          <wp:inline distT="0" distB="0" distL="0" distR="0" wp14:anchorId="2C47693C" wp14:editId="4A9CDAB1">
            <wp:extent cx="6548146" cy="5399892"/>
            <wp:effectExtent l="0" t="0" r="0" b="0"/>
            <wp:docPr id="1700" name="Picture 1700"/>
            <wp:cNvGraphicFramePr/>
            <a:graphic xmlns:a="http://schemas.openxmlformats.org/drawingml/2006/main">
              <a:graphicData uri="http://schemas.openxmlformats.org/drawingml/2006/picture">
                <pic:pic xmlns:pic="http://schemas.openxmlformats.org/drawingml/2006/picture">
                  <pic:nvPicPr>
                    <pic:cNvPr id="1700" name="Picture 1700"/>
                    <pic:cNvPicPr/>
                  </pic:nvPicPr>
                  <pic:blipFill>
                    <a:blip r:embed="rId33"/>
                    <a:stretch>
                      <a:fillRect/>
                    </a:stretch>
                  </pic:blipFill>
                  <pic:spPr>
                    <a:xfrm>
                      <a:off x="0" y="0"/>
                      <a:ext cx="6548146" cy="5399892"/>
                    </a:xfrm>
                    <a:prstGeom prst="rect">
                      <a:avLst/>
                    </a:prstGeom>
                  </pic:spPr>
                </pic:pic>
              </a:graphicData>
            </a:graphic>
          </wp:inline>
        </w:drawing>
      </w:r>
    </w:p>
    <w:p w14:paraId="4E0D4B83" w14:textId="4F35DFC6" w:rsidR="00C608C8" w:rsidRDefault="001667C9">
      <w:pPr>
        <w:spacing w:after="648" w:line="255" w:lineRule="auto"/>
        <w:ind w:left="9" w:firstLine="0"/>
        <w:jc w:val="left"/>
      </w:pPr>
      <w:r w:rsidRPr="003A7D22">
        <w:rPr>
          <w:b/>
          <w:lang w:val="en-US"/>
        </w:rPr>
        <w:t xml:space="preserve">Fig.4: </w:t>
      </w:r>
      <w:r w:rsidRPr="003A7D22">
        <w:rPr>
          <w:b/>
          <w:sz w:val="22"/>
          <w:lang w:val="en-US"/>
        </w:rPr>
        <w:t>Wind farm vu</w:t>
      </w:r>
      <w:r w:rsidRPr="003A7D22">
        <w:rPr>
          <w:b/>
          <w:sz w:val="22"/>
          <w:lang w:val="en-US"/>
        </w:rPr>
        <w:t xml:space="preserve">lnerability maps. </w:t>
      </w:r>
      <w:r w:rsidRPr="003A7D22">
        <w:rPr>
          <w:sz w:val="22"/>
          <w:lang w:val="en-US"/>
        </w:rPr>
        <w:t>(A) These maps illustrate the relative spatial vulnerability of seabirds to wind farms during two seasons and on average. The vulnerability maps were derived from species distribution maps using two types of models: Occupancy and N-mixtur</w:t>
      </w:r>
      <w:r w:rsidRPr="003A7D22">
        <w:rPr>
          <w:sz w:val="22"/>
          <w:lang w:val="en-US"/>
        </w:rPr>
        <w:t xml:space="preserve">e. Each row shows the results for each model. (B) Average vulnerability in areas proposed for wind farms, again using both the N-mixture and Occupancy models for species distribution. The grey line represents the mean vulnerability across the entire study </w:t>
      </w:r>
      <w:r w:rsidRPr="003A7D22">
        <w:rPr>
          <w:sz w:val="22"/>
          <w:lang w:val="en-US"/>
        </w:rPr>
        <w:t xml:space="preserve">area. </w:t>
      </w:r>
    </w:p>
    <w:p w14:paraId="6F16B7CE" w14:textId="77777777" w:rsidR="00C608C8" w:rsidRDefault="001667C9">
      <w:pPr>
        <w:tabs>
          <w:tab w:val="center" w:pos="1473"/>
        </w:tabs>
        <w:spacing w:after="208" w:line="259" w:lineRule="auto"/>
        <w:ind w:left="0" w:firstLine="0"/>
        <w:jc w:val="left"/>
      </w:pPr>
      <w:r>
        <w:rPr>
          <w:b/>
          <w:sz w:val="34"/>
        </w:rPr>
        <w:t>4</w:t>
      </w:r>
      <w:r>
        <w:rPr>
          <w:b/>
          <w:sz w:val="34"/>
        </w:rPr>
        <w:tab/>
        <w:t>Discussion</w:t>
      </w:r>
    </w:p>
    <w:p w14:paraId="55964428" w14:textId="77777777" w:rsidR="00C608C8" w:rsidRDefault="001667C9">
      <w:pPr>
        <w:pStyle w:val="Titre1"/>
        <w:numPr>
          <w:ilvl w:val="0"/>
          <w:numId w:val="0"/>
        </w:numPr>
        <w:spacing w:after="116"/>
        <w:ind w:left="22"/>
      </w:pPr>
      <w:proofErr w:type="spellStart"/>
      <w:r>
        <w:t>References</w:t>
      </w:r>
      <w:proofErr w:type="spellEnd"/>
    </w:p>
    <w:p w14:paraId="00C1A926" w14:textId="77777777" w:rsidR="00C608C8" w:rsidRDefault="001667C9">
      <w:pPr>
        <w:numPr>
          <w:ilvl w:val="0"/>
          <w:numId w:val="3"/>
        </w:numPr>
        <w:spacing w:after="105"/>
        <w:ind w:left="610" w:right="53" w:hanging="598"/>
      </w:pPr>
      <w:r w:rsidRPr="003A7D22">
        <w:rPr>
          <w:lang w:val="en-US"/>
        </w:rPr>
        <w:t xml:space="preserve">M. </w:t>
      </w:r>
      <w:proofErr w:type="spellStart"/>
      <w:r w:rsidRPr="003A7D22">
        <w:rPr>
          <w:lang w:val="en-US"/>
        </w:rPr>
        <w:t>Louzao</w:t>
      </w:r>
      <w:proofErr w:type="spellEnd"/>
      <w:r w:rsidRPr="003A7D22">
        <w:rPr>
          <w:lang w:val="en-US"/>
        </w:rPr>
        <w:t xml:space="preserve"> et al. “Combining vessel-based surveys and tracking data to identify key marine areas for seabirds”. </w:t>
      </w:r>
      <w:r>
        <w:rPr>
          <w:i/>
        </w:rPr>
        <w:t xml:space="preserve">Marine </w:t>
      </w:r>
      <w:proofErr w:type="spellStart"/>
      <w:r>
        <w:rPr>
          <w:i/>
        </w:rPr>
        <w:t>Ecology</w:t>
      </w:r>
      <w:proofErr w:type="spellEnd"/>
      <w:r>
        <w:rPr>
          <w:i/>
        </w:rPr>
        <w:t xml:space="preserve"> Progress </w:t>
      </w:r>
      <w:proofErr w:type="spellStart"/>
      <w:r>
        <w:rPr>
          <w:i/>
        </w:rPr>
        <w:t>Series</w:t>
      </w:r>
      <w:proofErr w:type="spellEnd"/>
      <w:r>
        <w:rPr>
          <w:i/>
        </w:rPr>
        <w:t xml:space="preserve"> </w:t>
      </w:r>
      <w:r>
        <w:t xml:space="preserve">(Sept. 28, 2009). </w:t>
      </w:r>
      <w:proofErr w:type="spellStart"/>
      <w:proofErr w:type="gramStart"/>
      <w:r>
        <w:rPr>
          <w:rFonts w:ascii="Calibri" w:eastAsia="Calibri" w:hAnsi="Calibri" w:cs="Calibri"/>
        </w:rPr>
        <w:t>doi</w:t>
      </w:r>
      <w:proofErr w:type="spellEnd"/>
      <w:r>
        <w:t>:</w:t>
      </w:r>
      <w:proofErr w:type="gramEnd"/>
      <w:r>
        <w:t xml:space="preserve"> </w:t>
      </w:r>
      <w:hyperlink r:id="rId34">
        <w:r>
          <w:rPr>
            <w:rFonts w:ascii="Calibri" w:eastAsia="Calibri" w:hAnsi="Calibri" w:cs="Calibri"/>
            <w:color w:val="0000FF"/>
          </w:rPr>
          <w:t>10.3354/meps08124</w:t>
        </w:r>
      </w:hyperlink>
      <w:hyperlink r:id="rId35">
        <w:r>
          <w:t>.</w:t>
        </w:r>
      </w:hyperlink>
    </w:p>
    <w:p w14:paraId="2082B886" w14:textId="77777777" w:rsidR="00C608C8" w:rsidRDefault="001667C9">
      <w:pPr>
        <w:numPr>
          <w:ilvl w:val="0"/>
          <w:numId w:val="3"/>
        </w:numPr>
        <w:ind w:left="610" w:right="53" w:hanging="598"/>
      </w:pPr>
      <w:r w:rsidRPr="003A7D22">
        <w:rPr>
          <w:lang w:val="en-US"/>
        </w:rPr>
        <w:t xml:space="preserve">Marta Coll et al. “The Mediterranean Sea under siege: spatial overlap between marine biodiversity, cumulative threats and marine reserves”. </w:t>
      </w:r>
      <w:r>
        <w:rPr>
          <w:i/>
        </w:rPr>
        <w:t xml:space="preserve">Global </w:t>
      </w:r>
      <w:proofErr w:type="spellStart"/>
      <w:r>
        <w:rPr>
          <w:i/>
        </w:rPr>
        <w:t>Ecology</w:t>
      </w:r>
      <w:proofErr w:type="spellEnd"/>
      <w:r>
        <w:rPr>
          <w:i/>
        </w:rPr>
        <w:t xml:space="preserve"> and </w:t>
      </w:r>
      <w:proofErr w:type="spellStart"/>
      <w:r>
        <w:rPr>
          <w:i/>
        </w:rPr>
        <w:t>Biogeography</w:t>
      </w:r>
      <w:proofErr w:type="spellEnd"/>
      <w:r>
        <w:rPr>
          <w:i/>
        </w:rPr>
        <w:t xml:space="preserve"> </w:t>
      </w:r>
      <w:r>
        <w:t xml:space="preserve">(2012). </w:t>
      </w:r>
      <w:proofErr w:type="spellStart"/>
      <w:proofErr w:type="gramStart"/>
      <w:r>
        <w:rPr>
          <w:rFonts w:ascii="Calibri" w:eastAsia="Calibri" w:hAnsi="Calibri" w:cs="Calibri"/>
        </w:rPr>
        <w:t>doi</w:t>
      </w:r>
      <w:proofErr w:type="spellEnd"/>
      <w:r>
        <w:t>:</w:t>
      </w:r>
      <w:proofErr w:type="gramEnd"/>
      <w:r>
        <w:t xml:space="preserve"> </w:t>
      </w:r>
      <w:hyperlink r:id="rId36">
        <w:r>
          <w:rPr>
            <w:rFonts w:ascii="Calibri" w:eastAsia="Calibri" w:hAnsi="Calibri" w:cs="Calibri"/>
            <w:color w:val="0000FF"/>
          </w:rPr>
          <w:t>10.</w:t>
        </w:r>
      </w:hyperlink>
    </w:p>
    <w:p w14:paraId="51EDBC7B" w14:textId="77777777" w:rsidR="00C608C8" w:rsidRDefault="001667C9">
      <w:pPr>
        <w:spacing w:after="113" w:line="259" w:lineRule="auto"/>
        <w:ind w:left="602" w:hanging="10"/>
        <w:jc w:val="left"/>
      </w:pPr>
      <w:hyperlink r:id="rId37">
        <w:r>
          <w:rPr>
            <w:rFonts w:ascii="Calibri" w:eastAsia="Calibri" w:hAnsi="Calibri" w:cs="Calibri"/>
            <w:color w:val="0000FF"/>
          </w:rPr>
          <w:t>1111/j.1466-8238.</w:t>
        </w:r>
        <w:proofErr w:type="gramStart"/>
        <w:r>
          <w:rPr>
            <w:rFonts w:ascii="Calibri" w:eastAsia="Calibri" w:hAnsi="Calibri" w:cs="Calibri"/>
            <w:color w:val="0000FF"/>
          </w:rPr>
          <w:t>2011.00697.x</w:t>
        </w:r>
        <w:proofErr w:type="gramEnd"/>
      </w:hyperlink>
      <w:hyperlink r:id="rId38">
        <w:r>
          <w:t>.</w:t>
        </w:r>
      </w:hyperlink>
    </w:p>
    <w:p w14:paraId="28648AD2" w14:textId="77777777" w:rsidR="00C608C8" w:rsidRPr="003A7D22" w:rsidRDefault="001667C9">
      <w:pPr>
        <w:numPr>
          <w:ilvl w:val="0"/>
          <w:numId w:val="3"/>
        </w:numPr>
        <w:spacing w:after="108"/>
        <w:ind w:left="610" w:right="53" w:hanging="598"/>
        <w:rPr>
          <w:lang w:val="en-US"/>
        </w:rPr>
      </w:pPr>
      <w:r w:rsidRPr="003A7D22">
        <w:rPr>
          <w:lang w:val="en-US"/>
        </w:rPr>
        <w:t xml:space="preserve">Emeline </w:t>
      </w:r>
      <w:proofErr w:type="spellStart"/>
      <w:r w:rsidRPr="003A7D22">
        <w:rPr>
          <w:lang w:val="en-US"/>
        </w:rPr>
        <w:t>Pettex</w:t>
      </w:r>
      <w:proofErr w:type="spellEnd"/>
      <w:r w:rsidRPr="003A7D22">
        <w:rPr>
          <w:lang w:val="en-US"/>
        </w:rPr>
        <w:t xml:space="preserve"> et al. “Using large scale surveys to investigate seasonal variations in seabird distribution and abundance. Part I: The North Western Mediterranean Sea”. </w:t>
      </w:r>
      <w:r w:rsidRPr="003A7D22">
        <w:rPr>
          <w:i/>
          <w:lang w:val="en-US"/>
        </w:rPr>
        <w:t>Deep Sea Research Part II: Topical Studies in Oceanography</w:t>
      </w:r>
      <w:r w:rsidRPr="003A7D22">
        <w:rPr>
          <w:lang w:val="en-US"/>
        </w:rPr>
        <w:t>. Abundance, distribution and</w:t>
      </w:r>
      <w:r w:rsidRPr="003A7D22">
        <w:rPr>
          <w:lang w:val="en-US"/>
        </w:rPr>
        <w:t xml:space="preserve"> habitats of Atlantic and Mediterranean marine megafauna (July 1, 2017). </w:t>
      </w:r>
      <w:proofErr w:type="spellStart"/>
      <w:r w:rsidRPr="003A7D22">
        <w:rPr>
          <w:rFonts w:ascii="Calibri" w:eastAsia="Calibri" w:hAnsi="Calibri" w:cs="Calibri"/>
          <w:lang w:val="en-US"/>
        </w:rPr>
        <w:t>doi</w:t>
      </w:r>
      <w:proofErr w:type="spellEnd"/>
      <w:r w:rsidRPr="003A7D22">
        <w:rPr>
          <w:lang w:val="en-US"/>
        </w:rPr>
        <w:t xml:space="preserve">: </w:t>
      </w:r>
      <w:hyperlink r:id="rId39">
        <w:r w:rsidRPr="003A7D22">
          <w:rPr>
            <w:rFonts w:ascii="Calibri" w:eastAsia="Calibri" w:hAnsi="Calibri" w:cs="Calibri"/>
            <w:color w:val="0000FF"/>
            <w:lang w:val="en-US"/>
          </w:rPr>
          <w:t>10.1016/j.dsr2.2016.11.008</w:t>
        </w:r>
      </w:hyperlink>
      <w:hyperlink r:id="rId40">
        <w:r w:rsidRPr="003A7D22">
          <w:rPr>
            <w:lang w:val="en-US"/>
          </w:rPr>
          <w:t>.</w:t>
        </w:r>
      </w:hyperlink>
    </w:p>
    <w:p w14:paraId="342E6B10" w14:textId="77777777" w:rsidR="00C608C8" w:rsidRDefault="001667C9">
      <w:pPr>
        <w:numPr>
          <w:ilvl w:val="0"/>
          <w:numId w:val="3"/>
        </w:numPr>
        <w:ind w:left="610" w:right="53" w:hanging="598"/>
      </w:pPr>
      <w:r w:rsidRPr="003A7D22">
        <w:rPr>
          <w:lang w:val="en-US"/>
        </w:rPr>
        <w:t xml:space="preserve">Julie </w:t>
      </w:r>
      <w:proofErr w:type="spellStart"/>
      <w:r w:rsidRPr="003A7D22">
        <w:rPr>
          <w:lang w:val="en-US"/>
        </w:rPr>
        <w:t>Gatti</w:t>
      </w:r>
      <w:proofErr w:type="spellEnd"/>
      <w:r w:rsidRPr="003A7D22">
        <w:rPr>
          <w:lang w:val="en-US"/>
        </w:rPr>
        <w:t xml:space="preserve"> et al. “</w:t>
      </w:r>
      <w:proofErr w:type="gramStart"/>
      <w:r w:rsidRPr="003A7D22">
        <w:rPr>
          <w:lang w:val="en-US"/>
        </w:rPr>
        <w:t>The Rh</w:t>
      </w:r>
      <w:r w:rsidRPr="003A7D22">
        <w:rPr>
          <w:lang w:val="en-US"/>
        </w:rPr>
        <w:t>one river</w:t>
      </w:r>
      <w:proofErr w:type="gramEnd"/>
      <w:r w:rsidRPr="003A7D22">
        <w:rPr>
          <w:lang w:val="en-US"/>
        </w:rPr>
        <w:t xml:space="preserve"> dilution zone present in the northeastern shelf of the Gulf of Lion in December 2003”. </w:t>
      </w:r>
      <w:r>
        <w:rPr>
          <w:i/>
        </w:rPr>
        <w:t xml:space="preserve">Continental Shelf </w:t>
      </w:r>
      <w:proofErr w:type="spellStart"/>
      <w:r>
        <w:rPr>
          <w:i/>
        </w:rPr>
        <w:t>Research</w:t>
      </w:r>
      <w:proofErr w:type="spellEnd"/>
      <w:r>
        <w:rPr>
          <w:i/>
        </w:rPr>
        <w:t xml:space="preserve"> </w:t>
      </w:r>
      <w:r>
        <w:t xml:space="preserve">(Oct. 1, 2006). </w:t>
      </w:r>
      <w:proofErr w:type="spellStart"/>
      <w:proofErr w:type="gramStart"/>
      <w:r>
        <w:rPr>
          <w:rFonts w:ascii="Calibri" w:eastAsia="Calibri" w:hAnsi="Calibri" w:cs="Calibri"/>
        </w:rPr>
        <w:t>doi</w:t>
      </w:r>
      <w:proofErr w:type="spellEnd"/>
      <w:r>
        <w:t>:</w:t>
      </w:r>
      <w:proofErr w:type="gramEnd"/>
      <w:r>
        <w:t xml:space="preserve"> </w:t>
      </w:r>
      <w:hyperlink r:id="rId41">
        <w:r>
          <w:rPr>
            <w:rFonts w:ascii="Calibri" w:eastAsia="Calibri" w:hAnsi="Calibri" w:cs="Calibri"/>
            <w:color w:val="0000FF"/>
          </w:rPr>
          <w:t>10.1016/</w:t>
        </w:r>
        <w:proofErr w:type="spellStart"/>
        <w:r>
          <w:rPr>
            <w:rFonts w:ascii="Calibri" w:eastAsia="Calibri" w:hAnsi="Calibri" w:cs="Calibri"/>
            <w:color w:val="0000FF"/>
          </w:rPr>
          <w:t>j.csr</w:t>
        </w:r>
        <w:proofErr w:type="spellEnd"/>
        <w:r>
          <w:rPr>
            <w:rFonts w:ascii="Calibri" w:eastAsia="Calibri" w:hAnsi="Calibri" w:cs="Calibri"/>
            <w:color w:val="0000FF"/>
          </w:rPr>
          <w:t>.</w:t>
        </w:r>
      </w:hyperlink>
    </w:p>
    <w:p w14:paraId="73CE174E" w14:textId="77777777" w:rsidR="00C608C8" w:rsidRDefault="001667C9">
      <w:pPr>
        <w:spacing w:after="113" w:line="259" w:lineRule="auto"/>
        <w:ind w:left="602" w:hanging="10"/>
        <w:jc w:val="left"/>
      </w:pPr>
      <w:hyperlink r:id="rId42">
        <w:r>
          <w:rPr>
            <w:rFonts w:ascii="Calibri" w:eastAsia="Calibri" w:hAnsi="Calibri" w:cs="Calibri"/>
            <w:color w:val="0000FF"/>
          </w:rPr>
          <w:t>2006.05.012</w:t>
        </w:r>
      </w:hyperlink>
      <w:hyperlink r:id="rId43">
        <w:r>
          <w:t>.</w:t>
        </w:r>
      </w:hyperlink>
    </w:p>
    <w:p w14:paraId="44610B04" w14:textId="77777777" w:rsidR="00C608C8" w:rsidRDefault="001667C9">
      <w:pPr>
        <w:numPr>
          <w:ilvl w:val="0"/>
          <w:numId w:val="3"/>
        </w:numPr>
        <w:spacing w:after="109"/>
        <w:ind w:left="610" w:right="53" w:hanging="598"/>
      </w:pPr>
      <w:r w:rsidRPr="003A7D22">
        <w:rPr>
          <w:lang w:val="en-US"/>
        </w:rPr>
        <w:t xml:space="preserve">Marion </w:t>
      </w:r>
      <w:proofErr w:type="spellStart"/>
      <w:r w:rsidRPr="003A7D22">
        <w:rPr>
          <w:lang w:val="en-US"/>
        </w:rPr>
        <w:t>Fraysse</w:t>
      </w:r>
      <w:proofErr w:type="spellEnd"/>
      <w:r w:rsidRPr="003A7D22">
        <w:rPr>
          <w:lang w:val="en-US"/>
        </w:rPr>
        <w:t xml:space="preserve"> et al. “Intrusion of Rhone River diluted water into the Bay of Marseille: Generation processes and impacts on ecosystem functioning”. </w:t>
      </w:r>
      <w:r>
        <w:rPr>
          <w:i/>
        </w:rPr>
        <w:t>Journal</w:t>
      </w:r>
      <w:r>
        <w:rPr>
          <w:i/>
        </w:rPr>
        <w:t xml:space="preserve"> of </w:t>
      </w:r>
      <w:proofErr w:type="spellStart"/>
      <w:r>
        <w:rPr>
          <w:i/>
        </w:rPr>
        <w:t>Geophysical</w:t>
      </w:r>
      <w:proofErr w:type="spellEnd"/>
      <w:r>
        <w:rPr>
          <w:i/>
        </w:rPr>
        <w:t xml:space="preserve"> </w:t>
      </w:r>
      <w:proofErr w:type="spellStart"/>
      <w:proofErr w:type="gramStart"/>
      <w:r>
        <w:rPr>
          <w:i/>
        </w:rPr>
        <w:t>Research</w:t>
      </w:r>
      <w:proofErr w:type="spellEnd"/>
      <w:r>
        <w:rPr>
          <w:i/>
        </w:rPr>
        <w:t>:</w:t>
      </w:r>
      <w:proofErr w:type="gramEnd"/>
      <w:r>
        <w:rPr>
          <w:i/>
        </w:rPr>
        <w:t xml:space="preserve"> </w:t>
      </w:r>
      <w:proofErr w:type="spellStart"/>
      <w:r>
        <w:rPr>
          <w:i/>
        </w:rPr>
        <w:t>Oceans</w:t>
      </w:r>
      <w:proofErr w:type="spellEnd"/>
      <w:r>
        <w:rPr>
          <w:i/>
        </w:rPr>
        <w:t xml:space="preserve"> </w:t>
      </w:r>
      <w:r>
        <w:t xml:space="preserve">(2014). </w:t>
      </w:r>
      <w:proofErr w:type="spellStart"/>
      <w:proofErr w:type="gramStart"/>
      <w:r>
        <w:rPr>
          <w:rFonts w:ascii="Calibri" w:eastAsia="Calibri" w:hAnsi="Calibri" w:cs="Calibri"/>
        </w:rPr>
        <w:t>doi</w:t>
      </w:r>
      <w:proofErr w:type="spellEnd"/>
      <w:r>
        <w:t>:</w:t>
      </w:r>
      <w:proofErr w:type="gramEnd"/>
      <w:r>
        <w:t xml:space="preserve"> </w:t>
      </w:r>
      <w:hyperlink r:id="rId44">
        <w:r>
          <w:rPr>
            <w:rFonts w:ascii="Calibri" w:eastAsia="Calibri" w:hAnsi="Calibri" w:cs="Calibri"/>
            <w:color w:val="0000FF"/>
          </w:rPr>
          <w:t>10.1002/2014JC010022</w:t>
        </w:r>
      </w:hyperlink>
      <w:hyperlink r:id="rId45">
        <w:r>
          <w:t>.</w:t>
        </w:r>
      </w:hyperlink>
    </w:p>
    <w:p w14:paraId="59F05FB5" w14:textId="77777777" w:rsidR="00C608C8" w:rsidRPr="003A7D22" w:rsidRDefault="001667C9">
      <w:pPr>
        <w:numPr>
          <w:ilvl w:val="0"/>
          <w:numId w:val="3"/>
        </w:numPr>
        <w:spacing w:after="102"/>
        <w:ind w:left="610" w:right="53" w:hanging="598"/>
        <w:rPr>
          <w:lang w:val="en-US"/>
        </w:rPr>
      </w:pPr>
      <w:r>
        <w:t xml:space="preserve">Josep Maria </w:t>
      </w:r>
      <w:proofErr w:type="spellStart"/>
      <w:r>
        <w:t>Gili</w:t>
      </w:r>
      <w:proofErr w:type="spellEnd"/>
      <w:r>
        <w:t xml:space="preserve"> et al. </w:t>
      </w:r>
      <w:r w:rsidRPr="003A7D22">
        <w:rPr>
          <w:lang w:val="en-US"/>
        </w:rPr>
        <w:t>“Description of the ecology of the Gulf of Lions she</w:t>
      </w:r>
      <w:r w:rsidRPr="003A7D22">
        <w:rPr>
          <w:lang w:val="en-US"/>
        </w:rPr>
        <w:t xml:space="preserve">lf and slope area and identification of the areas that may deserve to be protected” (2013). </w:t>
      </w:r>
      <w:proofErr w:type="spellStart"/>
      <w:r w:rsidRPr="003A7D22">
        <w:rPr>
          <w:rFonts w:ascii="Calibri" w:eastAsia="Calibri" w:hAnsi="Calibri" w:cs="Calibri"/>
          <w:lang w:val="en-US"/>
        </w:rPr>
        <w:t>doi</w:t>
      </w:r>
      <w:proofErr w:type="spellEnd"/>
      <w:r w:rsidRPr="003A7D22">
        <w:rPr>
          <w:lang w:val="en-US"/>
        </w:rPr>
        <w:t xml:space="preserve">: </w:t>
      </w:r>
      <w:hyperlink r:id="rId46">
        <w:r w:rsidRPr="003A7D22">
          <w:rPr>
            <w:rFonts w:ascii="Calibri" w:eastAsia="Calibri" w:hAnsi="Calibri" w:cs="Calibri"/>
            <w:color w:val="0000FF"/>
            <w:lang w:val="en-US"/>
          </w:rPr>
          <w:t xml:space="preserve">10.13039/ </w:t>
        </w:r>
      </w:hyperlink>
      <w:hyperlink r:id="rId47">
        <w:r w:rsidRPr="003A7D22">
          <w:rPr>
            <w:rFonts w:ascii="Calibri" w:eastAsia="Calibri" w:hAnsi="Calibri" w:cs="Calibri"/>
            <w:color w:val="0000FF"/>
            <w:lang w:val="en-US"/>
          </w:rPr>
          <w:t>501100000780</w:t>
        </w:r>
      </w:hyperlink>
      <w:hyperlink r:id="rId48">
        <w:r w:rsidRPr="003A7D22">
          <w:rPr>
            <w:lang w:val="en-US"/>
          </w:rPr>
          <w:t>.</w:t>
        </w:r>
      </w:hyperlink>
    </w:p>
    <w:p w14:paraId="759498FD" w14:textId="77777777" w:rsidR="00C608C8" w:rsidRDefault="001667C9">
      <w:pPr>
        <w:numPr>
          <w:ilvl w:val="0"/>
          <w:numId w:val="3"/>
        </w:numPr>
        <w:spacing w:after="120" w:line="257" w:lineRule="auto"/>
        <w:ind w:left="610" w:right="53" w:hanging="598"/>
      </w:pPr>
      <w:r w:rsidRPr="003A7D22">
        <w:rPr>
          <w:lang w:val="en-US"/>
        </w:rPr>
        <w:t xml:space="preserve">B. </w:t>
      </w:r>
      <w:proofErr w:type="spellStart"/>
      <w:r w:rsidRPr="003A7D22">
        <w:rPr>
          <w:lang w:val="en-US"/>
        </w:rPr>
        <w:t>Espinasse</w:t>
      </w:r>
      <w:proofErr w:type="spellEnd"/>
      <w:r w:rsidRPr="003A7D22">
        <w:rPr>
          <w:lang w:val="en-US"/>
        </w:rPr>
        <w:t xml:space="preserve"> et al. “Defining zooplankton habitats in the Gulf of Lion (NW Mediterranean Sea) using size structure and environmental conditions”. </w:t>
      </w:r>
      <w:r>
        <w:rPr>
          <w:i/>
        </w:rPr>
        <w:t xml:space="preserve">Marine </w:t>
      </w:r>
      <w:proofErr w:type="spellStart"/>
      <w:r>
        <w:rPr>
          <w:i/>
        </w:rPr>
        <w:t>Ecology</w:t>
      </w:r>
      <w:proofErr w:type="spellEnd"/>
      <w:r>
        <w:rPr>
          <w:i/>
        </w:rPr>
        <w:t xml:space="preserve"> Progress </w:t>
      </w:r>
      <w:proofErr w:type="spellStart"/>
      <w:r>
        <w:rPr>
          <w:i/>
        </w:rPr>
        <w:t>Series</w:t>
      </w:r>
      <w:proofErr w:type="spellEnd"/>
      <w:r>
        <w:rPr>
          <w:i/>
        </w:rPr>
        <w:t xml:space="preserve"> </w:t>
      </w:r>
      <w:r>
        <w:t xml:space="preserve">(June 23, 2014). </w:t>
      </w:r>
      <w:proofErr w:type="spellStart"/>
      <w:proofErr w:type="gramStart"/>
      <w:r>
        <w:rPr>
          <w:rFonts w:ascii="Calibri" w:eastAsia="Calibri" w:hAnsi="Calibri" w:cs="Calibri"/>
        </w:rPr>
        <w:t>doi</w:t>
      </w:r>
      <w:proofErr w:type="spellEnd"/>
      <w:r>
        <w:t>:</w:t>
      </w:r>
      <w:proofErr w:type="gramEnd"/>
      <w:r>
        <w:t xml:space="preserve"> </w:t>
      </w:r>
      <w:hyperlink r:id="rId49">
        <w:r>
          <w:rPr>
            <w:rFonts w:ascii="Calibri" w:eastAsia="Calibri" w:hAnsi="Calibri" w:cs="Calibri"/>
            <w:color w:val="0000FF"/>
          </w:rPr>
          <w:t>10.3</w:t>
        </w:r>
        <w:r>
          <w:rPr>
            <w:rFonts w:ascii="Calibri" w:eastAsia="Calibri" w:hAnsi="Calibri" w:cs="Calibri"/>
            <w:color w:val="0000FF"/>
          </w:rPr>
          <w:t>354/meps10803</w:t>
        </w:r>
      </w:hyperlink>
      <w:hyperlink r:id="rId50">
        <w:r>
          <w:t>.</w:t>
        </w:r>
      </w:hyperlink>
    </w:p>
    <w:p w14:paraId="60BE13E0" w14:textId="77777777" w:rsidR="00C608C8" w:rsidRDefault="001667C9">
      <w:pPr>
        <w:numPr>
          <w:ilvl w:val="0"/>
          <w:numId w:val="3"/>
        </w:numPr>
        <w:ind w:left="610" w:right="53" w:hanging="598"/>
      </w:pPr>
      <w:r w:rsidRPr="003A7D22">
        <w:rPr>
          <w:lang w:val="en-US"/>
        </w:rPr>
        <w:t xml:space="preserve">D. </w:t>
      </w:r>
      <w:proofErr w:type="spellStart"/>
      <w:r w:rsidRPr="003A7D22">
        <w:rPr>
          <w:lang w:val="en-US"/>
        </w:rPr>
        <w:t>B˘anaru</w:t>
      </w:r>
      <w:proofErr w:type="spellEnd"/>
      <w:r w:rsidRPr="003A7D22">
        <w:rPr>
          <w:lang w:val="en-US"/>
        </w:rPr>
        <w:t xml:space="preserve"> et al. “Trophic structure in the Gulf of Lions marine ecosystem (north-western Mediterranean Sea) and fishing impacts”. </w:t>
      </w:r>
      <w:r>
        <w:rPr>
          <w:i/>
        </w:rPr>
        <w:t xml:space="preserve">Journal of Marine </w:t>
      </w:r>
      <w:proofErr w:type="spellStart"/>
      <w:r>
        <w:rPr>
          <w:i/>
        </w:rPr>
        <w:t>Systems</w:t>
      </w:r>
      <w:proofErr w:type="spellEnd"/>
      <w:r>
        <w:rPr>
          <w:i/>
        </w:rPr>
        <w:t xml:space="preserve"> </w:t>
      </w:r>
      <w:r>
        <w:t>(</w:t>
      </w:r>
      <w:proofErr w:type="spellStart"/>
      <w:r>
        <w:t>Feb</w:t>
      </w:r>
      <w:proofErr w:type="spellEnd"/>
      <w:r>
        <w:t xml:space="preserve">. 1, 2013). </w:t>
      </w:r>
      <w:proofErr w:type="spellStart"/>
      <w:proofErr w:type="gramStart"/>
      <w:r>
        <w:rPr>
          <w:rFonts w:ascii="Calibri" w:eastAsia="Calibri" w:hAnsi="Calibri" w:cs="Calibri"/>
        </w:rPr>
        <w:t>doi</w:t>
      </w:r>
      <w:proofErr w:type="spellEnd"/>
      <w:r>
        <w:t>:</w:t>
      </w:r>
      <w:proofErr w:type="gramEnd"/>
    </w:p>
    <w:p w14:paraId="770D5CDA" w14:textId="77777777" w:rsidR="00C608C8" w:rsidRDefault="001667C9">
      <w:pPr>
        <w:spacing w:after="113" w:line="259" w:lineRule="auto"/>
        <w:ind w:left="602" w:hanging="10"/>
        <w:jc w:val="left"/>
      </w:pPr>
      <w:hyperlink r:id="rId51">
        <w:r>
          <w:rPr>
            <w:rFonts w:ascii="Calibri" w:eastAsia="Calibri" w:hAnsi="Calibri" w:cs="Calibri"/>
            <w:color w:val="0000FF"/>
          </w:rPr>
          <w:t>10.1016/j.jmarsys.2012.09.010</w:t>
        </w:r>
      </w:hyperlink>
      <w:hyperlink r:id="rId52">
        <w:r>
          <w:t>.</w:t>
        </w:r>
      </w:hyperlink>
    </w:p>
    <w:p w14:paraId="56B00749" w14:textId="77777777" w:rsidR="00C608C8" w:rsidRPr="003A7D22" w:rsidRDefault="001667C9">
      <w:pPr>
        <w:numPr>
          <w:ilvl w:val="0"/>
          <w:numId w:val="3"/>
        </w:numPr>
        <w:spacing w:after="115"/>
        <w:ind w:left="610" w:right="53" w:hanging="598"/>
        <w:rPr>
          <w:lang w:val="en-US"/>
        </w:rPr>
      </w:pPr>
      <w:proofErr w:type="spellStart"/>
      <w:r w:rsidRPr="003A7D22">
        <w:rPr>
          <w:lang w:val="en-US"/>
        </w:rPr>
        <w:t>Carles</w:t>
      </w:r>
      <w:proofErr w:type="spellEnd"/>
      <w:r w:rsidRPr="003A7D22">
        <w:rPr>
          <w:lang w:val="en-US"/>
        </w:rPr>
        <w:t xml:space="preserve"> </w:t>
      </w:r>
      <w:proofErr w:type="spellStart"/>
      <w:r w:rsidRPr="003A7D22">
        <w:rPr>
          <w:lang w:val="en-US"/>
        </w:rPr>
        <w:t>Carboneras</w:t>
      </w:r>
      <w:proofErr w:type="spellEnd"/>
      <w:r w:rsidRPr="003A7D22">
        <w:rPr>
          <w:lang w:val="en-US"/>
        </w:rPr>
        <w:t>. “Seabirds in the Gulf of Lions shelf and slope area” (2013).</w:t>
      </w:r>
    </w:p>
    <w:p w14:paraId="3A147188" w14:textId="77777777" w:rsidR="00C608C8" w:rsidRDefault="001667C9">
      <w:pPr>
        <w:numPr>
          <w:ilvl w:val="0"/>
          <w:numId w:val="3"/>
        </w:numPr>
        <w:ind w:left="610" w:right="53" w:hanging="598"/>
      </w:pPr>
      <w:r>
        <w:t xml:space="preserve">Richard </w:t>
      </w:r>
      <w:proofErr w:type="spellStart"/>
      <w:r>
        <w:t>Zotier</w:t>
      </w:r>
      <w:proofErr w:type="spellEnd"/>
      <w:r>
        <w:t>, V</w:t>
      </w:r>
      <w:r>
        <w:t xml:space="preserve">incent </w:t>
      </w:r>
      <w:proofErr w:type="spellStart"/>
      <w:r>
        <w:t>Bretagnolle</w:t>
      </w:r>
      <w:proofErr w:type="spellEnd"/>
      <w:r>
        <w:t xml:space="preserve">, and Jean-Claude Thibault. </w:t>
      </w:r>
      <w:r w:rsidRPr="003A7D22">
        <w:rPr>
          <w:lang w:val="en-US"/>
        </w:rPr>
        <w:t xml:space="preserve">“Biogeography of the marine birds of a confined sea, the Mediterranean”. </w:t>
      </w:r>
      <w:r>
        <w:rPr>
          <w:i/>
        </w:rPr>
        <w:t xml:space="preserve">Journal of </w:t>
      </w:r>
      <w:proofErr w:type="spellStart"/>
      <w:r>
        <w:rPr>
          <w:i/>
        </w:rPr>
        <w:t>Biogeography</w:t>
      </w:r>
      <w:proofErr w:type="spellEnd"/>
      <w:r>
        <w:rPr>
          <w:i/>
        </w:rPr>
        <w:t xml:space="preserve"> </w:t>
      </w:r>
      <w:r>
        <w:t xml:space="preserve">(1999). </w:t>
      </w:r>
      <w:proofErr w:type="spellStart"/>
      <w:proofErr w:type="gramStart"/>
      <w:r>
        <w:rPr>
          <w:rFonts w:ascii="Calibri" w:eastAsia="Calibri" w:hAnsi="Calibri" w:cs="Calibri"/>
        </w:rPr>
        <w:t>doi</w:t>
      </w:r>
      <w:proofErr w:type="spellEnd"/>
      <w:r>
        <w:t>:</w:t>
      </w:r>
      <w:proofErr w:type="gramEnd"/>
      <w:r>
        <w:t xml:space="preserve"> </w:t>
      </w:r>
      <w:hyperlink r:id="rId53">
        <w:r>
          <w:rPr>
            <w:rFonts w:ascii="Calibri" w:eastAsia="Calibri" w:hAnsi="Calibri" w:cs="Calibri"/>
            <w:color w:val="0000FF"/>
          </w:rPr>
          <w:t>10.1046/j.</w:t>
        </w:r>
      </w:hyperlink>
    </w:p>
    <w:p w14:paraId="3D544B78" w14:textId="77777777" w:rsidR="00C608C8" w:rsidRDefault="001667C9">
      <w:pPr>
        <w:spacing w:after="113" w:line="259" w:lineRule="auto"/>
        <w:ind w:left="602" w:hanging="10"/>
        <w:jc w:val="left"/>
      </w:pPr>
      <w:hyperlink r:id="rId54">
        <w:r>
          <w:rPr>
            <w:rFonts w:ascii="Calibri" w:eastAsia="Calibri" w:hAnsi="Calibri" w:cs="Calibri"/>
            <w:color w:val="0000FF"/>
          </w:rPr>
          <w:t>1365-2699.</w:t>
        </w:r>
        <w:proofErr w:type="gramStart"/>
        <w:r>
          <w:rPr>
            <w:rFonts w:ascii="Calibri" w:eastAsia="Calibri" w:hAnsi="Calibri" w:cs="Calibri"/>
            <w:color w:val="0000FF"/>
          </w:rPr>
          <w:t>1999.00260.x</w:t>
        </w:r>
        <w:proofErr w:type="gramEnd"/>
      </w:hyperlink>
      <w:hyperlink r:id="rId55">
        <w:r>
          <w:t>.</w:t>
        </w:r>
      </w:hyperlink>
    </w:p>
    <w:p w14:paraId="65E004FF" w14:textId="77777777" w:rsidR="00C608C8" w:rsidRDefault="001667C9">
      <w:pPr>
        <w:numPr>
          <w:ilvl w:val="0"/>
          <w:numId w:val="3"/>
        </w:numPr>
        <w:spacing w:after="107"/>
        <w:ind w:left="610" w:right="53" w:hanging="598"/>
      </w:pPr>
      <w:r w:rsidRPr="003A7D22">
        <w:rPr>
          <w:lang w:val="en-US"/>
        </w:rPr>
        <w:t xml:space="preserve">E. </w:t>
      </w:r>
      <w:proofErr w:type="spellStart"/>
      <w:r w:rsidRPr="003A7D22">
        <w:rPr>
          <w:lang w:val="en-US"/>
        </w:rPr>
        <w:t>Bonnaud</w:t>
      </w:r>
      <w:proofErr w:type="spellEnd"/>
      <w:r w:rsidRPr="003A7D22">
        <w:rPr>
          <w:lang w:val="en-US"/>
        </w:rPr>
        <w:t xml:space="preserve"> et al. “Feeding Ecology of a Feral Cat Population on a Small Mediterranean Island”. </w:t>
      </w:r>
      <w:r>
        <w:rPr>
          <w:i/>
        </w:rPr>
        <w:t xml:space="preserve">Journal of </w:t>
      </w:r>
      <w:proofErr w:type="spellStart"/>
      <w:r>
        <w:rPr>
          <w:i/>
        </w:rPr>
        <w:t>Mammalogy</w:t>
      </w:r>
      <w:proofErr w:type="spellEnd"/>
      <w:r>
        <w:rPr>
          <w:i/>
        </w:rPr>
        <w:t xml:space="preserve"> </w:t>
      </w:r>
      <w:r>
        <w:t>(</w:t>
      </w:r>
      <w:r>
        <w:t xml:space="preserve">Aug. 20, 2007). </w:t>
      </w:r>
      <w:proofErr w:type="spellStart"/>
      <w:proofErr w:type="gramStart"/>
      <w:r>
        <w:rPr>
          <w:rFonts w:ascii="Calibri" w:eastAsia="Calibri" w:hAnsi="Calibri" w:cs="Calibri"/>
        </w:rPr>
        <w:t>doi</w:t>
      </w:r>
      <w:proofErr w:type="spellEnd"/>
      <w:r>
        <w:t>:</w:t>
      </w:r>
      <w:proofErr w:type="gramEnd"/>
      <w:r>
        <w:t xml:space="preserve"> </w:t>
      </w:r>
      <w:hyperlink r:id="rId56">
        <w:r>
          <w:rPr>
            <w:rFonts w:ascii="Calibri" w:eastAsia="Calibri" w:hAnsi="Calibri" w:cs="Calibri"/>
            <w:color w:val="0000FF"/>
          </w:rPr>
          <w:t>10.1644/06-MAMM-A-031R2.1</w:t>
        </w:r>
      </w:hyperlink>
      <w:hyperlink r:id="rId57">
        <w:r>
          <w:t>.</w:t>
        </w:r>
      </w:hyperlink>
    </w:p>
    <w:p w14:paraId="5E2C92A3" w14:textId="77777777" w:rsidR="00C608C8" w:rsidRDefault="001667C9">
      <w:pPr>
        <w:numPr>
          <w:ilvl w:val="0"/>
          <w:numId w:val="3"/>
        </w:numPr>
        <w:spacing w:after="101"/>
        <w:ind w:left="610" w:right="53" w:hanging="598"/>
      </w:pPr>
      <w:r w:rsidRPr="003A7D22">
        <w:rPr>
          <w:lang w:val="en-US"/>
        </w:rPr>
        <w:t>L. Ruffino et al. “Invasive rats and seabirds after 2,000 years of an unwanted coexist</w:t>
      </w:r>
      <w:r w:rsidRPr="003A7D22">
        <w:rPr>
          <w:lang w:val="en-US"/>
        </w:rPr>
        <w:t xml:space="preserve">ence on Mediterranean islands”. </w:t>
      </w:r>
      <w:proofErr w:type="spellStart"/>
      <w:r>
        <w:rPr>
          <w:i/>
        </w:rPr>
        <w:t>Biological</w:t>
      </w:r>
      <w:proofErr w:type="spellEnd"/>
      <w:r>
        <w:rPr>
          <w:i/>
        </w:rPr>
        <w:t xml:space="preserve"> Invasions </w:t>
      </w:r>
      <w:r>
        <w:t xml:space="preserve">(Aug. 1, 2009). </w:t>
      </w:r>
      <w:proofErr w:type="spellStart"/>
      <w:proofErr w:type="gramStart"/>
      <w:r>
        <w:rPr>
          <w:rFonts w:ascii="Calibri" w:eastAsia="Calibri" w:hAnsi="Calibri" w:cs="Calibri"/>
        </w:rPr>
        <w:t>doi</w:t>
      </w:r>
      <w:proofErr w:type="spellEnd"/>
      <w:r>
        <w:t>:</w:t>
      </w:r>
      <w:proofErr w:type="gramEnd"/>
      <w:r>
        <w:t xml:space="preserve"> </w:t>
      </w:r>
      <w:hyperlink r:id="rId58">
        <w:r>
          <w:rPr>
            <w:rFonts w:ascii="Calibri" w:eastAsia="Calibri" w:hAnsi="Calibri" w:cs="Calibri"/>
            <w:color w:val="0000FF"/>
          </w:rPr>
          <w:t>10.1007/s10530-008</w:t>
        </w:r>
      </w:hyperlink>
      <w:hyperlink r:id="rId59">
        <w:r>
          <w:rPr>
            <w:rFonts w:ascii="Calibri" w:eastAsia="Calibri" w:hAnsi="Calibri" w:cs="Calibri"/>
            <w:color w:val="0000FF"/>
          </w:rPr>
          <w:t>9394-z</w:t>
        </w:r>
      </w:hyperlink>
      <w:hyperlink r:id="rId60">
        <w:r>
          <w:t>.</w:t>
        </w:r>
      </w:hyperlink>
    </w:p>
    <w:p w14:paraId="6F02558C" w14:textId="77777777" w:rsidR="00C608C8" w:rsidRDefault="001667C9">
      <w:pPr>
        <w:numPr>
          <w:ilvl w:val="0"/>
          <w:numId w:val="3"/>
        </w:numPr>
        <w:spacing w:after="111"/>
        <w:ind w:left="610" w:right="53" w:hanging="598"/>
      </w:pPr>
      <w:r w:rsidRPr="003A7D22">
        <w:rPr>
          <w:lang w:val="en-US"/>
        </w:rPr>
        <w:t xml:space="preserve">K. Laneri et al. “Trawling regime influences longline seabird bycatch in the Mediterranean: new insights from a small-scale fishery”. </w:t>
      </w:r>
      <w:r>
        <w:rPr>
          <w:i/>
        </w:rPr>
        <w:t xml:space="preserve">Marine </w:t>
      </w:r>
      <w:proofErr w:type="spellStart"/>
      <w:r>
        <w:rPr>
          <w:i/>
        </w:rPr>
        <w:t>Ecology</w:t>
      </w:r>
      <w:proofErr w:type="spellEnd"/>
      <w:r>
        <w:rPr>
          <w:i/>
        </w:rPr>
        <w:t xml:space="preserve"> Progress </w:t>
      </w:r>
      <w:proofErr w:type="spellStart"/>
      <w:r>
        <w:rPr>
          <w:i/>
        </w:rPr>
        <w:t>Series</w:t>
      </w:r>
      <w:proofErr w:type="spellEnd"/>
      <w:r>
        <w:rPr>
          <w:i/>
        </w:rPr>
        <w:t xml:space="preserve"> </w:t>
      </w:r>
      <w:r>
        <w:t>(2010).</w:t>
      </w:r>
    </w:p>
    <w:p w14:paraId="4798D000" w14:textId="77777777" w:rsidR="00C608C8" w:rsidRDefault="001667C9">
      <w:pPr>
        <w:numPr>
          <w:ilvl w:val="0"/>
          <w:numId w:val="3"/>
        </w:numPr>
        <w:spacing w:after="107"/>
        <w:ind w:left="610" w:right="53" w:hanging="598"/>
      </w:pPr>
      <w:r>
        <w:t xml:space="preserve">Philippe M. </w:t>
      </w:r>
      <w:proofErr w:type="spellStart"/>
      <w:r>
        <w:t>Cury</w:t>
      </w:r>
      <w:proofErr w:type="spellEnd"/>
      <w:r>
        <w:t xml:space="preserve"> et al. </w:t>
      </w:r>
      <w:r w:rsidRPr="003A7D22">
        <w:rPr>
          <w:lang w:val="en-US"/>
        </w:rPr>
        <w:t>“Global Seabird Response to Fora</w:t>
      </w:r>
      <w:r w:rsidRPr="003A7D22">
        <w:rPr>
          <w:lang w:val="en-US"/>
        </w:rPr>
        <w:t xml:space="preserve">ge Fish Depletion—One-Third for the Birds”. </w:t>
      </w:r>
      <w:r>
        <w:rPr>
          <w:i/>
        </w:rPr>
        <w:t xml:space="preserve">Science </w:t>
      </w:r>
      <w:r>
        <w:t>(</w:t>
      </w:r>
      <w:proofErr w:type="spellStart"/>
      <w:r>
        <w:t>Dec</w:t>
      </w:r>
      <w:proofErr w:type="spellEnd"/>
      <w:r>
        <w:t xml:space="preserve">. 23, 2011). </w:t>
      </w:r>
      <w:proofErr w:type="spellStart"/>
      <w:proofErr w:type="gramStart"/>
      <w:r>
        <w:rPr>
          <w:rFonts w:ascii="Calibri" w:eastAsia="Calibri" w:hAnsi="Calibri" w:cs="Calibri"/>
        </w:rPr>
        <w:t>doi</w:t>
      </w:r>
      <w:proofErr w:type="spellEnd"/>
      <w:r>
        <w:t>:</w:t>
      </w:r>
      <w:proofErr w:type="gramEnd"/>
      <w:r>
        <w:t xml:space="preserve"> </w:t>
      </w:r>
      <w:hyperlink r:id="rId61">
        <w:r>
          <w:rPr>
            <w:rFonts w:ascii="Calibri" w:eastAsia="Calibri" w:hAnsi="Calibri" w:cs="Calibri"/>
            <w:color w:val="0000FF"/>
          </w:rPr>
          <w:t>10.1126/science.1212928</w:t>
        </w:r>
      </w:hyperlink>
      <w:hyperlink r:id="rId62">
        <w:r>
          <w:t>.</w:t>
        </w:r>
      </w:hyperlink>
    </w:p>
    <w:p w14:paraId="4C705875" w14:textId="77777777" w:rsidR="00C608C8" w:rsidRDefault="001667C9">
      <w:pPr>
        <w:numPr>
          <w:ilvl w:val="0"/>
          <w:numId w:val="3"/>
        </w:numPr>
        <w:spacing w:after="110"/>
        <w:ind w:left="610" w:right="53" w:hanging="598"/>
      </w:pPr>
      <w:r w:rsidRPr="003A7D22">
        <w:rPr>
          <w:lang w:val="en-US"/>
        </w:rPr>
        <w:t xml:space="preserve">Carolina </w:t>
      </w:r>
      <w:proofErr w:type="spellStart"/>
      <w:r w:rsidRPr="003A7D22">
        <w:rPr>
          <w:lang w:val="en-US"/>
        </w:rPr>
        <w:t>Sanpera</w:t>
      </w:r>
      <w:proofErr w:type="spellEnd"/>
      <w:r w:rsidRPr="003A7D22">
        <w:rPr>
          <w:lang w:val="en-US"/>
        </w:rPr>
        <w:t xml:space="preserve"> et al. “</w:t>
      </w:r>
      <w:proofErr w:type="spellStart"/>
      <w:r w:rsidRPr="003A7D22">
        <w:rPr>
          <w:lang w:val="en-US"/>
        </w:rPr>
        <w:t>Audouin’s</w:t>
      </w:r>
      <w:proofErr w:type="spellEnd"/>
      <w:r w:rsidRPr="003A7D22">
        <w:rPr>
          <w:lang w:val="en-US"/>
        </w:rPr>
        <w:t xml:space="preserve"> gull</w:t>
      </w:r>
      <w:r w:rsidRPr="003A7D22">
        <w:rPr>
          <w:lang w:val="en-US"/>
        </w:rPr>
        <w:t xml:space="preserve"> chicks as bioindicators of mercury pollution at different breeding locations in the western Mediterranean”. </w:t>
      </w:r>
      <w:r>
        <w:rPr>
          <w:i/>
        </w:rPr>
        <w:t xml:space="preserve">Marine Pollution Bulletin </w:t>
      </w:r>
      <w:r>
        <w:t xml:space="preserve">(June 1, 2007). </w:t>
      </w:r>
      <w:proofErr w:type="spellStart"/>
      <w:proofErr w:type="gramStart"/>
      <w:r>
        <w:rPr>
          <w:rFonts w:ascii="Calibri" w:eastAsia="Calibri" w:hAnsi="Calibri" w:cs="Calibri"/>
        </w:rPr>
        <w:t>doi</w:t>
      </w:r>
      <w:proofErr w:type="spellEnd"/>
      <w:r>
        <w:t>:</w:t>
      </w:r>
      <w:proofErr w:type="gramEnd"/>
      <w:r>
        <w:t xml:space="preserve"> </w:t>
      </w:r>
      <w:hyperlink r:id="rId63">
        <w:r>
          <w:rPr>
            <w:rFonts w:ascii="Calibri" w:eastAsia="Calibri" w:hAnsi="Calibri" w:cs="Calibri"/>
            <w:color w:val="0000FF"/>
          </w:rPr>
          <w:t>10.1016/j.marpolbul.2007.01.016</w:t>
        </w:r>
      </w:hyperlink>
      <w:hyperlink r:id="rId64">
        <w:r>
          <w:t>.</w:t>
        </w:r>
      </w:hyperlink>
    </w:p>
    <w:p w14:paraId="0CFE4CC9" w14:textId="77777777" w:rsidR="00C608C8" w:rsidRDefault="001667C9">
      <w:pPr>
        <w:numPr>
          <w:ilvl w:val="0"/>
          <w:numId w:val="3"/>
        </w:numPr>
        <w:ind w:left="610" w:right="53" w:hanging="598"/>
      </w:pPr>
      <w:r>
        <w:t xml:space="preserve">Marina </w:t>
      </w:r>
      <w:proofErr w:type="spellStart"/>
      <w:r>
        <w:t>Codina-Garc´ıa</w:t>
      </w:r>
      <w:proofErr w:type="spellEnd"/>
      <w:r>
        <w:t xml:space="preserve"> et al. </w:t>
      </w:r>
      <w:r w:rsidRPr="003A7D22">
        <w:rPr>
          <w:lang w:val="en-US"/>
        </w:rPr>
        <w:t xml:space="preserve">“Plastic debris in Mediterranean seabirds”. </w:t>
      </w:r>
      <w:r>
        <w:rPr>
          <w:i/>
        </w:rPr>
        <w:t xml:space="preserve">Marine Pollution Bulletin </w:t>
      </w:r>
      <w:r>
        <w:t>(</w:t>
      </w:r>
      <w:proofErr w:type="spellStart"/>
      <w:r>
        <w:t>Dec</w:t>
      </w:r>
      <w:proofErr w:type="spellEnd"/>
      <w:r>
        <w:t xml:space="preserve">. 15, 2013). </w:t>
      </w:r>
      <w:proofErr w:type="spellStart"/>
      <w:proofErr w:type="gramStart"/>
      <w:r>
        <w:rPr>
          <w:rFonts w:ascii="Calibri" w:eastAsia="Calibri" w:hAnsi="Calibri" w:cs="Calibri"/>
        </w:rPr>
        <w:t>doi</w:t>
      </w:r>
      <w:proofErr w:type="spellEnd"/>
      <w:r>
        <w:t>:</w:t>
      </w:r>
      <w:proofErr w:type="gramEnd"/>
      <w:r>
        <w:t xml:space="preserve"> </w:t>
      </w:r>
      <w:hyperlink r:id="rId65">
        <w:r>
          <w:rPr>
            <w:rFonts w:ascii="Calibri" w:eastAsia="Calibri" w:hAnsi="Calibri" w:cs="Calibri"/>
            <w:color w:val="0000FF"/>
          </w:rPr>
          <w:t>10.1016/j.marpolbul.2013.10.002</w:t>
        </w:r>
      </w:hyperlink>
      <w:hyperlink r:id="rId66">
        <w:r>
          <w:t>.</w:t>
        </w:r>
      </w:hyperlink>
    </w:p>
    <w:p w14:paraId="12D46B0D" w14:textId="77777777" w:rsidR="00C608C8" w:rsidRPr="003A7D22" w:rsidRDefault="001667C9">
      <w:pPr>
        <w:numPr>
          <w:ilvl w:val="0"/>
          <w:numId w:val="3"/>
        </w:numPr>
        <w:spacing w:after="96"/>
        <w:ind w:left="610" w:right="53" w:hanging="598"/>
        <w:rPr>
          <w:lang w:val="en-US"/>
        </w:rPr>
      </w:pPr>
      <w:r w:rsidRPr="003A7D22">
        <w:rPr>
          <w:lang w:val="en-US"/>
        </w:rPr>
        <w:t xml:space="preserve">Chris Wilcox, Erik Van </w:t>
      </w:r>
      <w:proofErr w:type="spellStart"/>
      <w:r w:rsidRPr="003A7D22">
        <w:rPr>
          <w:lang w:val="en-US"/>
        </w:rPr>
        <w:t>Sebille</w:t>
      </w:r>
      <w:proofErr w:type="spellEnd"/>
      <w:r w:rsidRPr="003A7D22">
        <w:rPr>
          <w:lang w:val="en-US"/>
        </w:rPr>
        <w:t xml:space="preserve">, and Britta Denise Hardesty. “Threat of plastic pollution to seabirds is global, pervasive, and increasing”. </w:t>
      </w:r>
      <w:r w:rsidRPr="003A7D22">
        <w:rPr>
          <w:i/>
          <w:lang w:val="en-US"/>
        </w:rPr>
        <w:t xml:space="preserve">Proceedings of the National Academy of Sciences </w:t>
      </w:r>
      <w:r w:rsidRPr="003A7D22">
        <w:rPr>
          <w:lang w:val="en-US"/>
        </w:rPr>
        <w:t xml:space="preserve">(Sept. 22, 2015). </w:t>
      </w:r>
      <w:proofErr w:type="spellStart"/>
      <w:r w:rsidRPr="003A7D22">
        <w:rPr>
          <w:rFonts w:ascii="Calibri" w:eastAsia="Calibri" w:hAnsi="Calibri" w:cs="Calibri"/>
          <w:lang w:val="en-US"/>
        </w:rPr>
        <w:t>doi</w:t>
      </w:r>
      <w:proofErr w:type="spellEnd"/>
      <w:r w:rsidRPr="003A7D22">
        <w:rPr>
          <w:lang w:val="en-US"/>
        </w:rPr>
        <w:t xml:space="preserve">: </w:t>
      </w:r>
      <w:hyperlink r:id="rId67">
        <w:r w:rsidRPr="003A7D22">
          <w:rPr>
            <w:rFonts w:ascii="Calibri" w:eastAsia="Calibri" w:hAnsi="Calibri" w:cs="Calibri"/>
            <w:color w:val="0000FF"/>
            <w:lang w:val="en-US"/>
          </w:rPr>
          <w:t>10.1073/pnas.1502108112</w:t>
        </w:r>
      </w:hyperlink>
      <w:hyperlink r:id="rId68">
        <w:r w:rsidRPr="003A7D22">
          <w:rPr>
            <w:lang w:val="en-US"/>
          </w:rPr>
          <w:t>.</w:t>
        </w:r>
      </w:hyperlink>
    </w:p>
    <w:p w14:paraId="7A1B95C1" w14:textId="77777777" w:rsidR="00C608C8" w:rsidRDefault="001667C9">
      <w:pPr>
        <w:numPr>
          <w:ilvl w:val="0"/>
          <w:numId w:val="3"/>
        </w:numPr>
        <w:ind w:left="610" w:right="53" w:hanging="598"/>
      </w:pPr>
      <w:r w:rsidRPr="003A7D22">
        <w:rPr>
          <w:lang w:val="en-US"/>
        </w:rPr>
        <w:lastRenderedPageBreak/>
        <w:t xml:space="preserve">Stefan </w:t>
      </w:r>
      <w:proofErr w:type="spellStart"/>
      <w:r w:rsidRPr="003A7D22">
        <w:rPr>
          <w:lang w:val="en-US"/>
        </w:rPr>
        <w:t>Garthe</w:t>
      </w:r>
      <w:proofErr w:type="spellEnd"/>
      <w:r w:rsidRPr="003A7D22">
        <w:rPr>
          <w:lang w:val="en-US"/>
        </w:rPr>
        <w:t xml:space="preserve"> and </w:t>
      </w:r>
      <w:proofErr w:type="spellStart"/>
      <w:r w:rsidRPr="003A7D22">
        <w:rPr>
          <w:lang w:val="en-US"/>
        </w:rPr>
        <w:t>Ommo</w:t>
      </w:r>
      <w:proofErr w:type="spellEnd"/>
      <w:r w:rsidRPr="003A7D22">
        <w:rPr>
          <w:lang w:val="en-US"/>
        </w:rPr>
        <w:t xml:space="preserve"> </w:t>
      </w:r>
      <w:proofErr w:type="spellStart"/>
      <w:r w:rsidRPr="003A7D22">
        <w:rPr>
          <w:lang w:val="en-US"/>
        </w:rPr>
        <w:t>Hu¨ppop</w:t>
      </w:r>
      <w:proofErr w:type="spellEnd"/>
      <w:r w:rsidRPr="003A7D22">
        <w:rPr>
          <w:lang w:val="en-US"/>
        </w:rPr>
        <w:t xml:space="preserve">. “Scaling possible adverse effects of marine wind farms on seabirds: developing and applying a </w:t>
      </w:r>
      <w:r w:rsidRPr="003A7D22">
        <w:rPr>
          <w:lang w:val="en-US"/>
        </w:rPr>
        <w:t xml:space="preserve">vulnerability index”. </w:t>
      </w:r>
      <w:r>
        <w:rPr>
          <w:i/>
        </w:rPr>
        <w:t xml:space="preserve">Journal of </w:t>
      </w:r>
      <w:proofErr w:type="spellStart"/>
      <w:r>
        <w:rPr>
          <w:i/>
        </w:rPr>
        <w:t>Applied</w:t>
      </w:r>
      <w:proofErr w:type="spellEnd"/>
      <w:r>
        <w:rPr>
          <w:i/>
        </w:rPr>
        <w:t xml:space="preserve"> </w:t>
      </w:r>
      <w:proofErr w:type="spellStart"/>
      <w:r>
        <w:rPr>
          <w:i/>
        </w:rPr>
        <w:t>Ecology</w:t>
      </w:r>
      <w:proofErr w:type="spellEnd"/>
      <w:r>
        <w:rPr>
          <w:i/>
        </w:rPr>
        <w:t xml:space="preserve"> </w:t>
      </w:r>
      <w:r>
        <w:t xml:space="preserve">(2004). </w:t>
      </w:r>
      <w:proofErr w:type="spellStart"/>
      <w:proofErr w:type="gramStart"/>
      <w:r>
        <w:rPr>
          <w:rFonts w:ascii="Calibri" w:eastAsia="Calibri" w:hAnsi="Calibri" w:cs="Calibri"/>
        </w:rPr>
        <w:t>doi</w:t>
      </w:r>
      <w:proofErr w:type="spellEnd"/>
      <w:r>
        <w:t>:</w:t>
      </w:r>
      <w:proofErr w:type="gramEnd"/>
    </w:p>
    <w:p w14:paraId="0F4D0A9F" w14:textId="77777777" w:rsidR="00C608C8" w:rsidRDefault="001667C9">
      <w:pPr>
        <w:spacing w:after="113" w:line="259" w:lineRule="auto"/>
        <w:ind w:left="602" w:hanging="10"/>
        <w:jc w:val="left"/>
      </w:pPr>
      <w:hyperlink r:id="rId69">
        <w:r>
          <w:rPr>
            <w:rFonts w:ascii="Calibri" w:eastAsia="Calibri" w:hAnsi="Calibri" w:cs="Calibri"/>
            <w:color w:val="0000FF"/>
          </w:rPr>
          <w:t>10.1111/j.0021-8901.</w:t>
        </w:r>
        <w:proofErr w:type="gramStart"/>
        <w:r>
          <w:rPr>
            <w:rFonts w:ascii="Calibri" w:eastAsia="Calibri" w:hAnsi="Calibri" w:cs="Calibri"/>
            <w:color w:val="0000FF"/>
          </w:rPr>
          <w:t>2004.00918.x</w:t>
        </w:r>
        <w:proofErr w:type="gramEnd"/>
      </w:hyperlink>
      <w:hyperlink r:id="rId70">
        <w:r>
          <w:t>.</w:t>
        </w:r>
      </w:hyperlink>
    </w:p>
    <w:p w14:paraId="199D32D5" w14:textId="77777777" w:rsidR="00C608C8" w:rsidRDefault="001667C9">
      <w:pPr>
        <w:numPr>
          <w:ilvl w:val="0"/>
          <w:numId w:val="3"/>
        </w:numPr>
        <w:spacing w:after="111" w:line="251" w:lineRule="auto"/>
        <w:ind w:left="610" w:right="53" w:hanging="598"/>
      </w:pPr>
      <w:proofErr w:type="spellStart"/>
      <w:r>
        <w:t>Minist`ere</w:t>
      </w:r>
      <w:proofErr w:type="spellEnd"/>
      <w:r>
        <w:t xml:space="preserve"> de la transit</w:t>
      </w:r>
      <w:r>
        <w:t>ion ´</w:t>
      </w:r>
      <w:proofErr w:type="spellStart"/>
      <w:r>
        <w:t>ecologique</w:t>
      </w:r>
      <w:proofErr w:type="spellEnd"/>
      <w:r>
        <w:t xml:space="preserve">. </w:t>
      </w:r>
      <w:r>
        <w:rPr>
          <w:i/>
        </w:rPr>
        <w:t>Projets de parcs ´</w:t>
      </w:r>
      <w:proofErr w:type="spellStart"/>
      <w:r>
        <w:rPr>
          <w:i/>
        </w:rPr>
        <w:t>eoliens</w:t>
      </w:r>
      <w:proofErr w:type="spellEnd"/>
      <w:r>
        <w:rPr>
          <w:i/>
        </w:rPr>
        <w:t xml:space="preserve"> flottants et de leurs raccordements en Mer M´</w:t>
      </w:r>
      <w:proofErr w:type="spellStart"/>
      <w:r>
        <w:rPr>
          <w:i/>
        </w:rPr>
        <w:t>editerran´ee</w:t>
      </w:r>
      <w:proofErr w:type="spellEnd"/>
      <w:r>
        <w:rPr>
          <w:i/>
        </w:rPr>
        <w:t xml:space="preserve">. </w:t>
      </w:r>
      <w:proofErr w:type="spellStart"/>
      <w:r>
        <w:rPr>
          <w:i/>
        </w:rPr>
        <w:t>Synth`ese</w:t>
      </w:r>
      <w:proofErr w:type="spellEnd"/>
      <w:r>
        <w:rPr>
          <w:i/>
        </w:rPr>
        <w:t xml:space="preserve"> du dossier de saisine de la Commission nationale du d´</w:t>
      </w:r>
      <w:proofErr w:type="spellStart"/>
      <w:r>
        <w:rPr>
          <w:i/>
        </w:rPr>
        <w:t>ebat</w:t>
      </w:r>
      <w:proofErr w:type="spellEnd"/>
      <w:r>
        <w:rPr>
          <w:i/>
        </w:rPr>
        <w:t xml:space="preserve"> public</w:t>
      </w:r>
      <w:r>
        <w:t>. 2020.</w:t>
      </w:r>
    </w:p>
    <w:p w14:paraId="3EB3CA47" w14:textId="77777777" w:rsidR="00C608C8" w:rsidRPr="003A7D22" w:rsidRDefault="001667C9">
      <w:pPr>
        <w:numPr>
          <w:ilvl w:val="0"/>
          <w:numId w:val="3"/>
        </w:numPr>
        <w:spacing w:after="105" w:line="257" w:lineRule="auto"/>
        <w:ind w:left="610" w:right="53" w:hanging="598"/>
        <w:rPr>
          <w:lang w:val="en-US"/>
        </w:rPr>
      </w:pPr>
      <w:r w:rsidRPr="003A7D22">
        <w:rPr>
          <w:lang w:val="en-US"/>
        </w:rPr>
        <w:t xml:space="preserve">Sue King. “Seabird collision (2019). In: </w:t>
      </w:r>
      <w:proofErr w:type="spellStart"/>
      <w:r w:rsidRPr="003A7D22">
        <w:rPr>
          <w:lang w:val="en-US"/>
        </w:rPr>
        <w:t>Perrow</w:t>
      </w:r>
      <w:proofErr w:type="spellEnd"/>
      <w:r w:rsidRPr="003A7D22">
        <w:rPr>
          <w:lang w:val="en-US"/>
        </w:rPr>
        <w:t>, M.R. (ed.) Wildlife an</w:t>
      </w:r>
      <w:r w:rsidRPr="003A7D22">
        <w:rPr>
          <w:lang w:val="en-US"/>
        </w:rPr>
        <w:t xml:space="preserve">d Wind Farms, Conflicts and Solutions. Vol. 3 Offshore: Potential effects, Chapter: 9.” Pelagic Publishing, Exeter, UK, Sept. 5, 2019. </w:t>
      </w:r>
      <w:proofErr w:type="spellStart"/>
      <w:r w:rsidRPr="003A7D22">
        <w:rPr>
          <w:rFonts w:ascii="Calibri" w:eastAsia="Calibri" w:hAnsi="Calibri" w:cs="Calibri"/>
          <w:lang w:val="en-US"/>
        </w:rPr>
        <w:t>isbn</w:t>
      </w:r>
      <w:proofErr w:type="spellEnd"/>
      <w:r w:rsidRPr="003A7D22">
        <w:rPr>
          <w:lang w:val="en-US"/>
        </w:rPr>
        <w:t>: 978-1-78427-131-2.</w:t>
      </w:r>
    </w:p>
    <w:p w14:paraId="1263E8C7" w14:textId="77777777" w:rsidR="00C608C8" w:rsidRDefault="001667C9">
      <w:pPr>
        <w:numPr>
          <w:ilvl w:val="0"/>
          <w:numId w:val="3"/>
        </w:numPr>
        <w:spacing w:after="106" w:line="257" w:lineRule="auto"/>
        <w:ind w:left="610" w:right="53" w:hanging="598"/>
      </w:pPr>
      <w:r w:rsidRPr="003A7D22">
        <w:rPr>
          <w:lang w:val="en-US"/>
        </w:rPr>
        <w:t xml:space="preserve">Nicolas </w:t>
      </w:r>
      <w:proofErr w:type="spellStart"/>
      <w:r w:rsidRPr="003A7D22">
        <w:rPr>
          <w:lang w:val="en-US"/>
        </w:rPr>
        <w:t>Vanermen</w:t>
      </w:r>
      <w:proofErr w:type="spellEnd"/>
      <w:r w:rsidRPr="003A7D22">
        <w:rPr>
          <w:lang w:val="en-US"/>
        </w:rPr>
        <w:t xml:space="preserve"> and Eric W.M. </w:t>
      </w:r>
      <w:proofErr w:type="spellStart"/>
      <w:r w:rsidRPr="003A7D22">
        <w:rPr>
          <w:lang w:val="en-US"/>
        </w:rPr>
        <w:t>Stienen</w:t>
      </w:r>
      <w:proofErr w:type="spellEnd"/>
      <w:r w:rsidRPr="003A7D22">
        <w:rPr>
          <w:lang w:val="en-US"/>
        </w:rPr>
        <w:t xml:space="preserve">. “Seabird displacement (2019). In: </w:t>
      </w:r>
      <w:proofErr w:type="spellStart"/>
      <w:r w:rsidRPr="003A7D22">
        <w:rPr>
          <w:lang w:val="en-US"/>
        </w:rPr>
        <w:t>Perrow</w:t>
      </w:r>
      <w:proofErr w:type="spellEnd"/>
      <w:r w:rsidRPr="003A7D22">
        <w:rPr>
          <w:lang w:val="en-US"/>
        </w:rPr>
        <w:t>, M.R. (ed.) Wil</w:t>
      </w:r>
      <w:r w:rsidRPr="003A7D22">
        <w:rPr>
          <w:lang w:val="en-US"/>
        </w:rPr>
        <w:t xml:space="preserve">dlife and Wind Farms, Conflicts and Solutions. Vol. 3 Offshore: Potential effects, Chapter: 8.” </w:t>
      </w:r>
      <w:proofErr w:type="spellStart"/>
      <w:r>
        <w:t>Pelagic</w:t>
      </w:r>
      <w:proofErr w:type="spellEnd"/>
      <w:r>
        <w:t xml:space="preserve"> </w:t>
      </w:r>
      <w:proofErr w:type="spellStart"/>
      <w:r>
        <w:t>Publishing</w:t>
      </w:r>
      <w:proofErr w:type="spellEnd"/>
      <w:r>
        <w:t xml:space="preserve">, Exeter, UK, Sept. 5, 2019. </w:t>
      </w:r>
      <w:proofErr w:type="spellStart"/>
      <w:proofErr w:type="gramStart"/>
      <w:r>
        <w:rPr>
          <w:rFonts w:ascii="Calibri" w:eastAsia="Calibri" w:hAnsi="Calibri" w:cs="Calibri"/>
        </w:rPr>
        <w:t>isbn</w:t>
      </w:r>
      <w:proofErr w:type="spellEnd"/>
      <w:r>
        <w:t>:</w:t>
      </w:r>
      <w:proofErr w:type="gramEnd"/>
      <w:r>
        <w:t xml:space="preserve"> 978-1-78427-131-2.</w:t>
      </w:r>
    </w:p>
    <w:p w14:paraId="1DE5CBC0" w14:textId="77777777" w:rsidR="00C608C8" w:rsidRDefault="001667C9">
      <w:pPr>
        <w:numPr>
          <w:ilvl w:val="0"/>
          <w:numId w:val="3"/>
        </w:numPr>
        <w:spacing w:after="98"/>
        <w:ind w:left="610" w:right="53" w:hanging="598"/>
      </w:pPr>
      <w:r w:rsidRPr="003A7D22">
        <w:rPr>
          <w:lang w:val="en-US"/>
        </w:rPr>
        <w:t xml:space="preserve">Robert W. Furness, Helen M. Wade, and Elizabeth A. </w:t>
      </w:r>
      <w:proofErr w:type="spellStart"/>
      <w:r w:rsidRPr="003A7D22">
        <w:rPr>
          <w:lang w:val="en-US"/>
        </w:rPr>
        <w:t>Masden</w:t>
      </w:r>
      <w:proofErr w:type="spellEnd"/>
      <w:r w:rsidRPr="003A7D22">
        <w:rPr>
          <w:lang w:val="en-US"/>
        </w:rPr>
        <w:t>. “Assessing vulnerability of m</w:t>
      </w:r>
      <w:r w:rsidRPr="003A7D22">
        <w:rPr>
          <w:lang w:val="en-US"/>
        </w:rPr>
        <w:t xml:space="preserve">arine bird populations to offshore wind farms”. </w:t>
      </w:r>
      <w:r>
        <w:rPr>
          <w:i/>
        </w:rPr>
        <w:t xml:space="preserve">Journal of </w:t>
      </w:r>
      <w:proofErr w:type="spellStart"/>
      <w:r>
        <w:rPr>
          <w:i/>
        </w:rPr>
        <w:t>Environmental</w:t>
      </w:r>
      <w:proofErr w:type="spellEnd"/>
      <w:r>
        <w:rPr>
          <w:i/>
        </w:rPr>
        <w:t xml:space="preserve"> Management </w:t>
      </w:r>
      <w:r>
        <w:t xml:space="preserve">(Apr. 15, 2013). </w:t>
      </w:r>
      <w:proofErr w:type="spellStart"/>
      <w:proofErr w:type="gramStart"/>
      <w:r>
        <w:rPr>
          <w:rFonts w:ascii="Calibri" w:eastAsia="Calibri" w:hAnsi="Calibri" w:cs="Calibri"/>
        </w:rPr>
        <w:t>doi</w:t>
      </w:r>
      <w:proofErr w:type="spellEnd"/>
      <w:r>
        <w:t>:</w:t>
      </w:r>
      <w:proofErr w:type="gramEnd"/>
      <w:r>
        <w:t xml:space="preserve"> </w:t>
      </w:r>
      <w:hyperlink r:id="rId71">
        <w:r>
          <w:rPr>
            <w:rFonts w:ascii="Calibri" w:eastAsia="Calibri" w:hAnsi="Calibri" w:cs="Calibri"/>
            <w:color w:val="0000FF"/>
          </w:rPr>
          <w:t>10.1016/j.jenvman.2013.01.025</w:t>
        </w:r>
      </w:hyperlink>
      <w:hyperlink r:id="rId72">
        <w:r>
          <w:t>.</w:t>
        </w:r>
      </w:hyperlink>
    </w:p>
    <w:p w14:paraId="13C633BC" w14:textId="77777777" w:rsidR="00C608C8" w:rsidRDefault="001667C9">
      <w:pPr>
        <w:numPr>
          <w:ilvl w:val="0"/>
          <w:numId w:val="3"/>
        </w:numPr>
        <w:spacing w:after="106" w:line="257" w:lineRule="auto"/>
        <w:ind w:left="610" w:right="53" w:hanging="598"/>
      </w:pPr>
      <w:proofErr w:type="spellStart"/>
      <w:r w:rsidRPr="003A7D22">
        <w:rPr>
          <w:lang w:val="en-US"/>
        </w:rPr>
        <w:t>Go¨ran</w:t>
      </w:r>
      <w:proofErr w:type="spellEnd"/>
      <w:r w:rsidRPr="003A7D22">
        <w:rPr>
          <w:lang w:val="en-US"/>
        </w:rPr>
        <w:t xml:space="preserve"> </w:t>
      </w:r>
      <w:proofErr w:type="spellStart"/>
      <w:r w:rsidRPr="003A7D22">
        <w:rPr>
          <w:lang w:val="en-US"/>
        </w:rPr>
        <w:t>Brostro¨m</w:t>
      </w:r>
      <w:proofErr w:type="spellEnd"/>
      <w:r w:rsidRPr="003A7D22">
        <w:rPr>
          <w:lang w:val="en-US"/>
        </w:rPr>
        <w:t xml:space="preserve"> et al. “Atmosphere and ocean dynamics (2019). In: </w:t>
      </w:r>
      <w:proofErr w:type="spellStart"/>
      <w:r w:rsidRPr="003A7D22">
        <w:rPr>
          <w:lang w:val="en-US"/>
        </w:rPr>
        <w:t>Perrow</w:t>
      </w:r>
      <w:proofErr w:type="spellEnd"/>
      <w:r w:rsidRPr="003A7D22">
        <w:rPr>
          <w:lang w:val="en-US"/>
        </w:rPr>
        <w:t xml:space="preserve">, M.R. (ed.) Wildlife and Wind Farms, Conflicts and Solutions. Vol. 3 Offshore: Potential effects, Chapter: 3.” </w:t>
      </w:r>
      <w:proofErr w:type="spellStart"/>
      <w:r>
        <w:t>Pelagic</w:t>
      </w:r>
      <w:proofErr w:type="spellEnd"/>
      <w:r>
        <w:t xml:space="preserve"> </w:t>
      </w:r>
      <w:proofErr w:type="spellStart"/>
      <w:r>
        <w:t>Publishing</w:t>
      </w:r>
      <w:proofErr w:type="spellEnd"/>
      <w:r>
        <w:t xml:space="preserve">, Exeter, UK, Sept. 5, 2019. </w:t>
      </w:r>
      <w:proofErr w:type="spellStart"/>
      <w:proofErr w:type="gramStart"/>
      <w:r>
        <w:rPr>
          <w:rFonts w:ascii="Calibri" w:eastAsia="Calibri" w:hAnsi="Calibri" w:cs="Calibri"/>
        </w:rPr>
        <w:t>isbn</w:t>
      </w:r>
      <w:proofErr w:type="spellEnd"/>
      <w:r>
        <w:t>:</w:t>
      </w:r>
      <w:proofErr w:type="gramEnd"/>
      <w:r>
        <w:t xml:space="preserve"> 978-1-7</w:t>
      </w:r>
      <w:r>
        <w:t>8427-131-2.</w:t>
      </w:r>
    </w:p>
    <w:p w14:paraId="35BB6281" w14:textId="77777777" w:rsidR="00C608C8" w:rsidRDefault="001667C9">
      <w:pPr>
        <w:numPr>
          <w:ilvl w:val="0"/>
          <w:numId w:val="3"/>
        </w:numPr>
        <w:spacing w:after="93"/>
        <w:ind w:left="610" w:right="53" w:hanging="598"/>
      </w:pPr>
      <w:r w:rsidRPr="003A7D22">
        <w:rPr>
          <w:lang w:val="en-US"/>
        </w:rPr>
        <w:t xml:space="preserve">J. Dannheim et al. “Seabed communities (2019). In: </w:t>
      </w:r>
      <w:proofErr w:type="spellStart"/>
      <w:r w:rsidRPr="003A7D22">
        <w:rPr>
          <w:lang w:val="en-US"/>
        </w:rPr>
        <w:t>Perrow</w:t>
      </w:r>
      <w:proofErr w:type="spellEnd"/>
      <w:r w:rsidRPr="003A7D22">
        <w:rPr>
          <w:lang w:val="en-US"/>
        </w:rPr>
        <w:t xml:space="preserve">, M.R. (ed.) Wildlife and Wind Farms, Conflicts and Solutions. Vol. 3 Offshore: Potential effects, Chapter: 4.” </w:t>
      </w:r>
      <w:proofErr w:type="spellStart"/>
      <w:r>
        <w:t>Pelagic</w:t>
      </w:r>
      <w:proofErr w:type="spellEnd"/>
      <w:r>
        <w:t xml:space="preserve"> </w:t>
      </w:r>
      <w:proofErr w:type="spellStart"/>
      <w:r>
        <w:t>Publishing</w:t>
      </w:r>
      <w:proofErr w:type="spellEnd"/>
      <w:r>
        <w:t xml:space="preserve">, Exeter, UK, Sept. 5, 2019. </w:t>
      </w:r>
      <w:proofErr w:type="spellStart"/>
      <w:proofErr w:type="gramStart"/>
      <w:r>
        <w:rPr>
          <w:rFonts w:ascii="Calibri" w:eastAsia="Calibri" w:hAnsi="Calibri" w:cs="Calibri"/>
        </w:rPr>
        <w:t>isbn</w:t>
      </w:r>
      <w:proofErr w:type="spellEnd"/>
      <w:r>
        <w:t>:</w:t>
      </w:r>
      <w:proofErr w:type="gramEnd"/>
      <w:r>
        <w:t xml:space="preserve"> 978-1-78427-131-2.</w:t>
      </w:r>
    </w:p>
    <w:p w14:paraId="70BEB2F8" w14:textId="77777777" w:rsidR="00C608C8" w:rsidRDefault="001667C9">
      <w:pPr>
        <w:numPr>
          <w:ilvl w:val="0"/>
          <w:numId w:val="3"/>
        </w:numPr>
        <w:spacing w:after="97"/>
        <w:ind w:left="610" w:right="53" w:hanging="598"/>
      </w:pPr>
      <w:r>
        <w:t xml:space="preserve">Delphine A. </w:t>
      </w:r>
      <w:proofErr w:type="spellStart"/>
      <w:r>
        <w:t>Coates</w:t>
      </w:r>
      <w:proofErr w:type="spellEnd"/>
      <w:r>
        <w:t xml:space="preserve"> et al. </w:t>
      </w:r>
      <w:r w:rsidRPr="003A7D22">
        <w:rPr>
          <w:lang w:val="en-US"/>
        </w:rPr>
        <w:t xml:space="preserve">“Short-term effects of fishery exclusion in offshore wind farms on macrofaunal communities in the Belgian part of the North Sea”. </w:t>
      </w:r>
      <w:proofErr w:type="spellStart"/>
      <w:r>
        <w:rPr>
          <w:i/>
        </w:rPr>
        <w:t>Fisheries</w:t>
      </w:r>
      <w:proofErr w:type="spellEnd"/>
      <w:r>
        <w:rPr>
          <w:i/>
        </w:rPr>
        <w:t xml:space="preserve"> </w:t>
      </w:r>
      <w:proofErr w:type="spellStart"/>
      <w:r>
        <w:rPr>
          <w:i/>
        </w:rPr>
        <w:t>Research</w:t>
      </w:r>
      <w:proofErr w:type="spellEnd"/>
      <w:r>
        <w:rPr>
          <w:i/>
        </w:rPr>
        <w:t xml:space="preserve"> </w:t>
      </w:r>
      <w:r>
        <w:t xml:space="preserve">(July 1, 2016). </w:t>
      </w:r>
      <w:proofErr w:type="spellStart"/>
      <w:proofErr w:type="gramStart"/>
      <w:r>
        <w:rPr>
          <w:rFonts w:ascii="Calibri" w:eastAsia="Calibri" w:hAnsi="Calibri" w:cs="Calibri"/>
        </w:rPr>
        <w:t>doi</w:t>
      </w:r>
      <w:proofErr w:type="spellEnd"/>
      <w:r>
        <w:t>:</w:t>
      </w:r>
      <w:proofErr w:type="gramEnd"/>
      <w:r>
        <w:t xml:space="preserve"> </w:t>
      </w:r>
      <w:hyperlink r:id="rId73">
        <w:r>
          <w:rPr>
            <w:rFonts w:ascii="Calibri" w:eastAsia="Calibri" w:hAnsi="Calibri" w:cs="Calibri"/>
            <w:color w:val="0000FF"/>
          </w:rPr>
          <w:t>10.1016/j.fishres.2016.02.019</w:t>
        </w:r>
      </w:hyperlink>
      <w:hyperlink r:id="rId74">
        <w:r>
          <w:t>.</w:t>
        </w:r>
      </w:hyperlink>
    </w:p>
    <w:p w14:paraId="5EE4D891" w14:textId="77777777" w:rsidR="00C608C8" w:rsidRDefault="001667C9">
      <w:pPr>
        <w:numPr>
          <w:ilvl w:val="0"/>
          <w:numId w:val="3"/>
        </w:numPr>
        <w:ind w:left="610" w:right="53" w:hanging="598"/>
      </w:pPr>
      <w:r w:rsidRPr="003A7D22">
        <w:rPr>
          <w:lang w:val="en-US"/>
        </w:rPr>
        <w:t xml:space="preserve">Volker </w:t>
      </w:r>
      <w:proofErr w:type="spellStart"/>
      <w:r w:rsidRPr="003A7D22">
        <w:rPr>
          <w:lang w:val="en-US"/>
        </w:rPr>
        <w:t>Dierschke</w:t>
      </w:r>
      <w:proofErr w:type="spellEnd"/>
      <w:r w:rsidRPr="003A7D22">
        <w:rPr>
          <w:lang w:val="en-US"/>
        </w:rPr>
        <w:t xml:space="preserve">, Robert W. Furness, and Stefan </w:t>
      </w:r>
      <w:proofErr w:type="spellStart"/>
      <w:r w:rsidRPr="003A7D22">
        <w:rPr>
          <w:lang w:val="en-US"/>
        </w:rPr>
        <w:t>Garthe</w:t>
      </w:r>
      <w:proofErr w:type="spellEnd"/>
      <w:r w:rsidRPr="003A7D22">
        <w:rPr>
          <w:lang w:val="en-US"/>
        </w:rPr>
        <w:t xml:space="preserve">. “Seabirds and offshore wind farms in European waters: Avoidance and attraction”. </w:t>
      </w:r>
      <w:proofErr w:type="spellStart"/>
      <w:r>
        <w:rPr>
          <w:i/>
        </w:rPr>
        <w:t>Biological</w:t>
      </w:r>
      <w:proofErr w:type="spellEnd"/>
      <w:r>
        <w:rPr>
          <w:i/>
        </w:rPr>
        <w:t xml:space="preserve"> Conserv</w:t>
      </w:r>
      <w:r>
        <w:rPr>
          <w:i/>
        </w:rPr>
        <w:t xml:space="preserve">ation </w:t>
      </w:r>
      <w:r>
        <w:t xml:space="preserve">(Oct. 1, 2016). </w:t>
      </w:r>
      <w:proofErr w:type="spellStart"/>
      <w:proofErr w:type="gramStart"/>
      <w:r>
        <w:rPr>
          <w:rFonts w:ascii="Calibri" w:eastAsia="Calibri" w:hAnsi="Calibri" w:cs="Calibri"/>
        </w:rPr>
        <w:t>doi</w:t>
      </w:r>
      <w:proofErr w:type="spellEnd"/>
      <w:r>
        <w:t>:</w:t>
      </w:r>
      <w:proofErr w:type="gramEnd"/>
    </w:p>
    <w:p w14:paraId="0C5511EA" w14:textId="77777777" w:rsidR="00C608C8" w:rsidRDefault="001667C9">
      <w:pPr>
        <w:spacing w:after="113" w:line="259" w:lineRule="auto"/>
        <w:ind w:left="602" w:hanging="10"/>
        <w:jc w:val="left"/>
      </w:pPr>
      <w:hyperlink r:id="rId75">
        <w:r>
          <w:rPr>
            <w:rFonts w:ascii="Calibri" w:eastAsia="Calibri" w:hAnsi="Calibri" w:cs="Calibri"/>
            <w:color w:val="0000FF"/>
          </w:rPr>
          <w:t>10.1016/j.biocon.2016.08.016</w:t>
        </w:r>
      </w:hyperlink>
      <w:hyperlink r:id="rId76">
        <w:r>
          <w:t>.</w:t>
        </w:r>
      </w:hyperlink>
    </w:p>
    <w:p w14:paraId="369CEC50" w14:textId="77777777" w:rsidR="00C608C8" w:rsidRDefault="001667C9">
      <w:pPr>
        <w:numPr>
          <w:ilvl w:val="0"/>
          <w:numId w:val="3"/>
        </w:numPr>
        <w:spacing w:after="94"/>
        <w:ind w:left="610" w:right="53" w:hanging="598"/>
      </w:pPr>
      <w:r w:rsidRPr="003A7D22">
        <w:rPr>
          <w:lang w:val="en-US"/>
        </w:rPr>
        <w:t xml:space="preserve">Nicolas </w:t>
      </w:r>
      <w:proofErr w:type="spellStart"/>
      <w:r w:rsidRPr="003A7D22">
        <w:rPr>
          <w:lang w:val="en-US"/>
        </w:rPr>
        <w:t>Vanermen</w:t>
      </w:r>
      <w:proofErr w:type="spellEnd"/>
      <w:r w:rsidRPr="003A7D22">
        <w:rPr>
          <w:lang w:val="en-US"/>
        </w:rPr>
        <w:t xml:space="preserve"> et al. “Seabird avoidance and attraction at an offshor</w:t>
      </w:r>
      <w:r w:rsidRPr="003A7D22">
        <w:rPr>
          <w:lang w:val="en-US"/>
        </w:rPr>
        <w:t xml:space="preserve">e wind farm in the Belgian part of the North Sea”. </w:t>
      </w:r>
      <w:proofErr w:type="spellStart"/>
      <w:r>
        <w:rPr>
          <w:i/>
        </w:rPr>
        <w:t>Hydrobiologia</w:t>
      </w:r>
      <w:proofErr w:type="spellEnd"/>
      <w:r>
        <w:rPr>
          <w:i/>
        </w:rPr>
        <w:t xml:space="preserve"> </w:t>
      </w:r>
      <w:r>
        <w:t xml:space="preserve">(Sept. 1, 2015). </w:t>
      </w:r>
      <w:proofErr w:type="spellStart"/>
      <w:proofErr w:type="gramStart"/>
      <w:r>
        <w:rPr>
          <w:rFonts w:ascii="Calibri" w:eastAsia="Calibri" w:hAnsi="Calibri" w:cs="Calibri"/>
        </w:rPr>
        <w:t>doi</w:t>
      </w:r>
      <w:proofErr w:type="spellEnd"/>
      <w:r>
        <w:t>:</w:t>
      </w:r>
      <w:proofErr w:type="gramEnd"/>
      <w:r>
        <w:t xml:space="preserve"> </w:t>
      </w:r>
      <w:hyperlink r:id="rId77">
        <w:r>
          <w:rPr>
            <w:rFonts w:ascii="Calibri" w:eastAsia="Calibri" w:hAnsi="Calibri" w:cs="Calibri"/>
            <w:color w:val="0000FF"/>
          </w:rPr>
          <w:t>10.1007/s10750-014-2088-x</w:t>
        </w:r>
      </w:hyperlink>
      <w:hyperlink r:id="rId78">
        <w:r>
          <w:t>.</w:t>
        </w:r>
      </w:hyperlink>
    </w:p>
    <w:p w14:paraId="3D229CA5" w14:textId="77777777" w:rsidR="00C608C8" w:rsidRPr="003A7D22" w:rsidRDefault="001667C9">
      <w:pPr>
        <w:numPr>
          <w:ilvl w:val="0"/>
          <w:numId w:val="3"/>
        </w:numPr>
        <w:spacing w:after="91"/>
        <w:ind w:left="610" w:right="53" w:hanging="598"/>
        <w:rPr>
          <w:lang w:val="en-US"/>
        </w:rPr>
      </w:pPr>
      <w:r w:rsidRPr="003A7D22">
        <w:rPr>
          <w:lang w:val="en-US"/>
        </w:rPr>
        <w:t xml:space="preserve">Martin R. </w:t>
      </w:r>
      <w:proofErr w:type="spellStart"/>
      <w:r w:rsidRPr="003A7D22">
        <w:rPr>
          <w:lang w:val="en-US"/>
        </w:rPr>
        <w:t>Perrow</w:t>
      </w:r>
      <w:proofErr w:type="spellEnd"/>
      <w:r w:rsidRPr="003A7D22">
        <w:rPr>
          <w:lang w:val="en-US"/>
        </w:rPr>
        <w:t>. “W</w:t>
      </w:r>
      <w:r w:rsidRPr="003A7D22">
        <w:rPr>
          <w:lang w:val="en-US"/>
        </w:rPr>
        <w:t xml:space="preserve">ildlife and Wind Farms, Conflicts and Solutions. Vol. 3 Offshore: Potential effects.” Pelagic Publishing, Exeter, UK, Sept. 5, 2019. </w:t>
      </w:r>
      <w:proofErr w:type="spellStart"/>
      <w:r w:rsidRPr="003A7D22">
        <w:rPr>
          <w:rFonts w:ascii="Calibri" w:eastAsia="Calibri" w:hAnsi="Calibri" w:cs="Calibri"/>
          <w:lang w:val="en-US"/>
        </w:rPr>
        <w:t>isbn</w:t>
      </w:r>
      <w:proofErr w:type="spellEnd"/>
      <w:r w:rsidRPr="003A7D22">
        <w:rPr>
          <w:lang w:val="en-US"/>
        </w:rPr>
        <w:t>: 978-1-78427-131-2.</w:t>
      </w:r>
    </w:p>
    <w:p w14:paraId="73E028C6" w14:textId="77777777" w:rsidR="00C608C8" w:rsidRPr="003A7D22" w:rsidRDefault="001667C9">
      <w:pPr>
        <w:numPr>
          <w:ilvl w:val="0"/>
          <w:numId w:val="3"/>
        </w:numPr>
        <w:spacing w:after="144"/>
        <w:ind w:left="610" w:right="53" w:hanging="598"/>
        <w:rPr>
          <w:lang w:val="en-US"/>
        </w:rPr>
      </w:pPr>
      <w:r w:rsidRPr="003A7D22">
        <w:rPr>
          <w:lang w:val="en-US"/>
        </w:rPr>
        <w:t>C. Lambert et al. “How does ocean seasonality drive habitat preferences of highly mobile top preda</w:t>
      </w:r>
      <w:r w:rsidRPr="003A7D22">
        <w:rPr>
          <w:lang w:val="en-US"/>
        </w:rPr>
        <w:t xml:space="preserve">tors? Part I: The north-western Mediterranean Sea”. </w:t>
      </w:r>
      <w:r w:rsidRPr="003A7D22">
        <w:rPr>
          <w:i/>
          <w:lang w:val="en-US"/>
        </w:rPr>
        <w:t xml:space="preserve">Deep Sea Research Part II: Topical Studies in Oceanography </w:t>
      </w:r>
      <w:r w:rsidRPr="003A7D22">
        <w:rPr>
          <w:lang w:val="en-US"/>
        </w:rPr>
        <w:t xml:space="preserve">(July 2017). </w:t>
      </w:r>
      <w:proofErr w:type="spellStart"/>
      <w:r w:rsidRPr="003A7D22">
        <w:rPr>
          <w:rFonts w:ascii="Calibri" w:eastAsia="Calibri" w:hAnsi="Calibri" w:cs="Calibri"/>
          <w:lang w:val="en-US"/>
        </w:rPr>
        <w:t>doi</w:t>
      </w:r>
      <w:proofErr w:type="spellEnd"/>
      <w:r w:rsidRPr="003A7D22">
        <w:rPr>
          <w:lang w:val="en-US"/>
        </w:rPr>
        <w:t xml:space="preserve">: </w:t>
      </w:r>
      <w:hyperlink r:id="rId79">
        <w:r w:rsidRPr="003A7D22">
          <w:rPr>
            <w:rFonts w:ascii="Calibri" w:eastAsia="Calibri" w:hAnsi="Calibri" w:cs="Calibri"/>
            <w:color w:val="0000FF"/>
            <w:lang w:val="en-US"/>
          </w:rPr>
          <w:t>10.1016/j.dsr2.2016.06.012</w:t>
        </w:r>
      </w:hyperlink>
      <w:hyperlink r:id="rId80">
        <w:r w:rsidRPr="003A7D22">
          <w:rPr>
            <w:lang w:val="en-US"/>
          </w:rPr>
          <w:t>.</w:t>
        </w:r>
      </w:hyperlink>
    </w:p>
    <w:p w14:paraId="79893507" w14:textId="77777777" w:rsidR="00C608C8" w:rsidRDefault="001667C9">
      <w:pPr>
        <w:numPr>
          <w:ilvl w:val="0"/>
          <w:numId w:val="3"/>
        </w:numPr>
        <w:ind w:left="610" w:right="53" w:hanging="598"/>
      </w:pPr>
      <w:r>
        <w:t>BOURDEIX Jean-</w:t>
      </w:r>
      <w:proofErr w:type="spellStart"/>
      <w:r>
        <w:t>Herv´e</w:t>
      </w:r>
      <w:proofErr w:type="spellEnd"/>
      <w:r>
        <w:t>. “PELMED - PELAGIQUES MEDITERRANEE” (1985</w:t>
      </w:r>
      <w:proofErr w:type="gramStart"/>
      <w:r>
        <w:t>).´</w:t>
      </w:r>
      <w:proofErr w:type="gramEnd"/>
      <w:r>
        <w:tab/>
      </w:r>
      <w:proofErr w:type="spellStart"/>
      <w:r>
        <w:rPr>
          <w:rFonts w:ascii="Calibri" w:eastAsia="Calibri" w:hAnsi="Calibri" w:cs="Calibri"/>
        </w:rPr>
        <w:t>doi</w:t>
      </w:r>
      <w:proofErr w:type="spellEnd"/>
      <w:r>
        <w:t xml:space="preserve">: </w:t>
      </w:r>
      <w:hyperlink r:id="rId81">
        <w:r>
          <w:rPr>
            <w:rFonts w:ascii="Calibri" w:eastAsia="Calibri" w:hAnsi="Calibri" w:cs="Calibri"/>
            <w:color w:val="0000FF"/>
          </w:rPr>
          <w:t>10.</w:t>
        </w:r>
      </w:hyperlink>
    </w:p>
    <w:p w14:paraId="1FC44C8C" w14:textId="77777777" w:rsidR="00C608C8" w:rsidRDefault="001667C9">
      <w:pPr>
        <w:spacing w:after="113" w:line="259" w:lineRule="auto"/>
        <w:ind w:left="602" w:hanging="10"/>
        <w:jc w:val="left"/>
      </w:pPr>
      <w:hyperlink r:id="rId82">
        <w:r>
          <w:rPr>
            <w:rFonts w:ascii="Calibri" w:eastAsia="Calibri" w:hAnsi="Calibri" w:cs="Calibri"/>
            <w:color w:val="0000FF"/>
          </w:rPr>
          <w:t>18142/19</w:t>
        </w:r>
      </w:hyperlink>
      <w:hyperlink r:id="rId83">
        <w:r>
          <w:t>.</w:t>
        </w:r>
      </w:hyperlink>
    </w:p>
    <w:p w14:paraId="48B96C34" w14:textId="77777777" w:rsidR="00C608C8" w:rsidRDefault="001667C9">
      <w:pPr>
        <w:numPr>
          <w:ilvl w:val="0"/>
          <w:numId w:val="3"/>
        </w:numPr>
        <w:spacing w:after="90"/>
        <w:ind w:left="610" w:right="53" w:hanging="598"/>
      </w:pPr>
      <w:r>
        <w:t>David</w:t>
      </w:r>
      <w:r>
        <w:t xml:space="preserve"> A. W. Miller et al. </w:t>
      </w:r>
      <w:r w:rsidRPr="003A7D22">
        <w:rPr>
          <w:lang w:val="en-US"/>
        </w:rPr>
        <w:t xml:space="preserve">“The recent past and promising future for data integration methods to estimate species’ distributions”. </w:t>
      </w:r>
      <w:r>
        <w:rPr>
          <w:i/>
        </w:rPr>
        <w:t xml:space="preserve">Methods in </w:t>
      </w:r>
      <w:proofErr w:type="spellStart"/>
      <w:r>
        <w:rPr>
          <w:i/>
        </w:rPr>
        <w:t>Ecology</w:t>
      </w:r>
      <w:proofErr w:type="spellEnd"/>
      <w:r>
        <w:rPr>
          <w:i/>
        </w:rPr>
        <w:t xml:space="preserve"> and Evolution </w:t>
      </w:r>
      <w:r>
        <w:t xml:space="preserve">(2019). </w:t>
      </w:r>
      <w:proofErr w:type="spellStart"/>
      <w:proofErr w:type="gramStart"/>
      <w:r>
        <w:rPr>
          <w:rFonts w:ascii="Calibri" w:eastAsia="Calibri" w:hAnsi="Calibri" w:cs="Calibri"/>
        </w:rPr>
        <w:t>doi</w:t>
      </w:r>
      <w:proofErr w:type="spellEnd"/>
      <w:r>
        <w:t>:</w:t>
      </w:r>
      <w:proofErr w:type="gramEnd"/>
      <w:r>
        <w:t xml:space="preserve"> </w:t>
      </w:r>
      <w:hyperlink r:id="rId84">
        <w:r>
          <w:rPr>
            <w:rFonts w:ascii="Calibri" w:eastAsia="Calibri" w:hAnsi="Calibri" w:cs="Calibri"/>
            <w:color w:val="0000FF"/>
          </w:rPr>
          <w:t>10.1111/2041</w:t>
        </w:r>
      </w:hyperlink>
      <w:hyperlink r:id="rId85">
        <w:r>
          <w:rPr>
            <w:rFonts w:ascii="Calibri" w:eastAsia="Calibri" w:hAnsi="Calibri" w:cs="Calibri"/>
            <w:color w:val="0000FF"/>
          </w:rPr>
          <w:t>210X.13110</w:t>
        </w:r>
      </w:hyperlink>
      <w:hyperlink r:id="rId86">
        <w:r>
          <w:t>.</w:t>
        </w:r>
      </w:hyperlink>
    </w:p>
    <w:p w14:paraId="0C78DC76" w14:textId="77777777" w:rsidR="00C608C8" w:rsidRDefault="001667C9">
      <w:pPr>
        <w:numPr>
          <w:ilvl w:val="0"/>
          <w:numId w:val="3"/>
        </w:numPr>
        <w:spacing w:after="95"/>
        <w:ind w:left="610" w:right="53" w:hanging="598"/>
      </w:pPr>
      <w:r>
        <w:t xml:space="preserve">Robert J. Fletcher Jr. et al. </w:t>
      </w:r>
      <w:r w:rsidRPr="003A7D22">
        <w:rPr>
          <w:lang w:val="en-US"/>
        </w:rPr>
        <w:t>“A practical guide for comb</w:t>
      </w:r>
      <w:r w:rsidRPr="003A7D22">
        <w:rPr>
          <w:lang w:val="en-US"/>
        </w:rPr>
        <w:t xml:space="preserve">ining data to model species distributions”. </w:t>
      </w:r>
      <w:proofErr w:type="spellStart"/>
      <w:r>
        <w:rPr>
          <w:i/>
        </w:rPr>
        <w:t>Ecology</w:t>
      </w:r>
      <w:proofErr w:type="spellEnd"/>
      <w:r>
        <w:rPr>
          <w:i/>
        </w:rPr>
        <w:t xml:space="preserve"> </w:t>
      </w:r>
      <w:r>
        <w:t xml:space="preserve">(2019). </w:t>
      </w:r>
      <w:proofErr w:type="spellStart"/>
      <w:proofErr w:type="gramStart"/>
      <w:r>
        <w:rPr>
          <w:rFonts w:ascii="Calibri" w:eastAsia="Calibri" w:hAnsi="Calibri" w:cs="Calibri"/>
        </w:rPr>
        <w:t>doi</w:t>
      </w:r>
      <w:proofErr w:type="spellEnd"/>
      <w:r>
        <w:t>:</w:t>
      </w:r>
      <w:proofErr w:type="gramEnd"/>
      <w:r>
        <w:t xml:space="preserve"> </w:t>
      </w:r>
      <w:hyperlink r:id="rId87">
        <w:r>
          <w:rPr>
            <w:rFonts w:ascii="Calibri" w:eastAsia="Calibri" w:hAnsi="Calibri" w:cs="Calibri"/>
            <w:color w:val="0000FF"/>
          </w:rPr>
          <w:t>10.1002/ecy.2710</w:t>
        </w:r>
      </w:hyperlink>
      <w:hyperlink r:id="rId88">
        <w:r>
          <w:t>.</w:t>
        </w:r>
      </w:hyperlink>
    </w:p>
    <w:p w14:paraId="13AE5EFB" w14:textId="77777777" w:rsidR="00C608C8" w:rsidRDefault="001667C9">
      <w:pPr>
        <w:numPr>
          <w:ilvl w:val="0"/>
          <w:numId w:val="3"/>
        </w:numPr>
        <w:ind w:left="610" w:right="53" w:hanging="598"/>
      </w:pPr>
      <w:r>
        <w:lastRenderedPageBreak/>
        <w:t xml:space="preserve">Nick J. B. Isaac et al. </w:t>
      </w:r>
      <w:r w:rsidRPr="003A7D22">
        <w:rPr>
          <w:lang w:val="en-US"/>
        </w:rPr>
        <w:t>“Data Integration for Large-Scale Models of S</w:t>
      </w:r>
      <w:r w:rsidRPr="003A7D22">
        <w:rPr>
          <w:lang w:val="en-US"/>
        </w:rPr>
        <w:t xml:space="preserve">pecies Distributions”. </w:t>
      </w:r>
      <w:r>
        <w:rPr>
          <w:i/>
        </w:rPr>
        <w:t xml:space="preserve">Trends in </w:t>
      </w:r>
      <w:proofErr w:type="spellStart"/>
      <w:r>
        <w:rPr>
          <w:i/>
        </w:rPr>
        <w:t>Ecology</w:t>
      </w:r>
      <w:proofErr w:type="spellEnd"/>
      <w:r>
        <w:rPr>
          <w:i/>
        </w:rPr>
        <w:t xml:space="preserve"> &amp; Evolution </w:t>
      </w:r>
      <w:r>
        <w:t xml:space="preserve">(Jan. 1, 2020). </w:t>
      </w:r>
      <w:proofErr w:type="spellStart"/>
      <w:proofErr w:type="gramStart"/>
      <w:r>
        <w:rPr>
          <w:rFonts w:ascii="Calibri" w:eastAsia="Calibri" w:hAnsi="Calibri" w:cs="Calibri"/>
        </w:rPr>
        <w:t>doi</w:t>
      </w:r>
      <w:proofErr w:type="spellEnd"/>
      <w:r>
        <w:t>:</w:t>
      </w:r>
      <w:proofErr w:type="gramEnd"/>
      <w:r>
        <w:t xml:space="preserve"> </w:t>
      </w:r>
      <w:hyperlink r:id="rId89">
        <w:r>
          <w:rPr>
            <w:rFonts w:ascii="Calibri" w:eastAsia="Calibri" w:hAnsi="Calibri" w:cs="Calibri"/>
            <w:color w:val="0000FF"/>
          </w:rPr>
          <w:t>10.1016/j.tree.2019.08.006</w:t>
        </w:r>
      </w:hyperlink>
      <w:hyperlink r:id="rId90">
        <w:r>
          <w:t>.</w:t>
        </w:r>
      </w:hyperlink>
    </w:p>
    <w:p w14:paraId="237E7AEF" w14:textId="77777777" w:rsidR="00C608C8" w:rsidRPr="003A7D22" w:rsidRDefault="001667C9">
      <w:pPr>
        <w:numPr>
          <w:ilvl w:val="0"/>
          <w:numId w:val="3"/>
        </w:numPr>
        <w:spacing w:after="123" w:line="257" w:lineRule="auto"/>
        <w:ind w:left="610" w:right="53" w:hanging="598"/>
        <w:rPr>
          <w:lang w:val="en-US"/>
        </w:rPr>
      </w:pPr>
      <w:r w:rsidRPr="003A7D22">
        <w:rPr>
          <w:lang w:val="en-US"/>
        </w:rPr>
        <w:t xml:space="preserve">“Applied Hierarchical Modeling in Ecology: Analysis of Distribution, Abundance and Species Richness in R and BUGS”. Ed. by Marc </w:t>
      </w:r>
      <w:proofErr w:type="spellStart"/>
      <w:r w:rsidRPr="003A7D22">
        <w:rPr>
          <w:lang w:val="en-US"/>
        </w:rPr>
        <w:t>K´ery</w:t>
      </w:r>
      <w:proofErr w:type="spellEnd"/>
      <w:r w:rsidRPr="003A7D22">
        <w:rPr>
          <w:lang w:val="en-US"/>
        </w:rPr>
        <w:t xml:space="preserve"> and J. Andrew </w:t>
      </w:r>
      <w:proofErr w:type="spellStart"/>
      <w:r w:rsidRPr="003A7D22">
        <w:rPr>
          <w:lang w:val="en-US"/>
        </w:rPr>
        <w:t>Royle</w:t>
      </w:r>
      <w:proofErr w:type="spellEnd"/>
      <w:r w:rsidRPr="003A7D22">
        <w:rPr>
          <w:lang w:val="en-US"/>
        </w:rPr>
        <w:t xml:space="preserve">. Academic Press, Jan. 1, 2020. </w:t>
      </w:r>
      <w:proofErr w:type="spellStart"/>
      <w:r w:rsidRPr="003A7D22">
        <w:rPr>
          <w:rFonts w:ascii="Calibri" w:eastAsia="Calibri" w:hAnsi="Calibri" w:cs="Calibri"/>
          <w:lang w:val="en-US"/>
        </w:rPr>
        <w:t>isbn</w:t>
      </w:r>
      <w:proofErr w:type="spellEnd"/>
      <w:r w:rsidRPr="003A7D22">
        <w:rPr>
          <w:lang w:val="en-US"/>
        </w:rPr>
        <w:t xml:space="preserve">: 978-0-12-823768-7. </w:t>
      </w:r>
      <w:proofErr w:type="spellStart"/>
      <w:r w:rsidRPr="003A7D22">
        <w:rPr>
          <w:rFonts w:ascii="Calibri" w:eastAsia="Calibri" w:hAnsi="Calibri" w:cs="Calibri"/>
          <w:lang w:val="en-US"/>
        </w:rPr>
        <w:t>doi</w:t>
      </w:r>
      <w:proofErr w:type="spellEnd"/>
      <w:r w:rsidRPr="003A7D22">
        <w:rPr>
          <w:lang w:val="en-US"/>
        </w:rPr>
        <w:t xml:space="preserve">: </w:t>
      </w:r>
      <w:hyperlink r:id="rId91">
        <w:r w:rsidRPr="003A7D22">
          <w:rPr>
            <w:rFonts w:ascii="Calibri" w:eastAsia="Calibri" w:hAnsi="Calibri" w:cs="Calibri"/>
            <w:color w:val="0000FF"/>
            <w:lang w:val="en-US"/>
          </w:rPr>
          <w:t>10.1016/B978-0-12-809585-0.12001-0</w:t>
        </w:r>
      </w:hyperlink>
      <w:hyperlink r:id="rId92">
        <w:r w:rsidRPr="003A7D22">
          <w:rPr>
            <w:lang w:val="en-US"/>
          </w:rPr>
          <w:t>.</w:t>
        </w:r>
      </w:hyperlink>
    </w:p>
    <w:p w14:paraId="463EDBB2" w14:textId="77777777" w:rsidR="00C608C8" w:rsidRDefault="001667C9">
      <w:pPr>
        <w:numPr>
          <w:ilvl w:val="0"/>
          <w:numId w:val="3"/>
        </w:numPr>
        <w:ind w:left="610" w:right="53" w:hanging="598"/>
      </w:pPr>
      <w:r>
        <w:t xml:space="preserve">Darryl I. </w:t>
      </w:r>
      <w:proofErr w:type="spellStart"/>
      <w:r>
        <w:t>MacKenzie</w:t>
      </w:r>
      <w:proofErr w:type="spellEnd"/>
      <w:r>
        <w:t xml:space="preserve"> et al. </w:t>
      </w:r>
      <w:r w:rsidRPr="003A7D22">
        <w:rPr>
          <w:lang w:val="en-US"/>
        </w:rPr>
        <w:t xml:space="preserve">“Estimating Site Occupancy Rates When Detection Probabilities Are Less Than One”. </w:t>
      </w:r>
      <w:proofErr w:type="spellStart"/>
      <w:r>
        <w:rPr>
          <w:i/>
        </w:rPr>
        <w:t>Ecology</w:t>
      </w:r>
      <w:proofErr w:type="spellEnd"/>
      <w:r>
        <w:rPr>
          <w:i/>
        </w:rPr>
        <w:t xml:space="preserve"> </w:t>
      </w:r>
      <w:r>
        <w:t>(200</w:t>
      </w:r>
      <w:r>
        <w:t xml:space="preserve">2). </w:t>
      </w:r>
      <w:proofErr w:type="spellStart"/>
      <w:proofErr w:type="gramStart"/>
      <w:r>
        <w:rPr>
          <w:rFonts w:ascii="Calibri" w:eastAsia="Calibri" w:hAnsi="Calibri" w:cs="Calibri"/>
        </w:rPr>
        <w:t>doi</w:t>
      </w:r>
      <w:proofErr w:type="spellEnd"/>
      <w:r>
        <w:t>:</w:t>
      </w:r>
      <w:proofErr w:type="gramEnd"/>
      <w:r>
        <w:t xml:space="preserve"> </w:t>
      </w:r>
      <w:hyperlink r:id="rId93">
        <w:r>
          <w:rPr>
            <w:rFonts w:ascii="Calibri" w:eastAsia="Calibri" w:hAnsi="Calibri" w:cs="Calibri"/>
            <w:color w:val="0000FF"/>
          </w:rPr>
          <w:t>10.1890/0012-9658(2002)083[2248:ESORWD]2.</w:t>
        </w:r>
      </w:hyperlink>
    </w:p>
    <w:p w14:paraId="747F1055" w14:textId="77777777" w:rsidR="00C608C8" w:rsidRDefault="001667C9">
      <w:pPr>
        <w:spacing w:after="113" w:line="259" w:lineRule="auto"/>
        <w:ind w:left="602" w:hanging="10"/>
        <w:jc w:val="left"/>
      </w:pPr>
      <w:hyperlink r:id="rId94">
        <w:r>
          <w:rPr>
            <w:rFonts w:ascii="Calibri" w:eastAsia="Calibri" w:hAnsi="Calibri" w:cs="Calibri"/>
            <w:color w:val="0000FF"/>
          </w:rPr>
          <w:t>0.</w:t>
        </w:r>
        <w:proofErr w:type="gramStart"/>
        <w:r>
          <w:rPr>
            <w:rFonts w:ascii="Calibri" w:eastAsia="Calibri" w:hAnsi="Calibri" w:cs="Calibri"/>
            <w:color w:val="0000FF"/>
          </w:rPr>
          <w:t>CO;</w:t>
        </w:r>
        <w:proofErr w:type="gramEnd"/>
        <w:r>
          <w:rPr>
            <w:rFonts w:ascii="Calibri" w:eastAsia="Calibri" w:hAnsi="Calibri" w:cs="Calibri"/>
            <w:color w:val="0000FF"/>
          </w:rPr>
          <w:t>2</w:t>
        </w:r>
      </w:hyperlink>
      <w:hyperlink r:id="rId95">
        <w:r>
          <w:t>.</w:t>
        </w:r>
      </w:hyperlink>
    </w:p>
    <w:p w14:paraId="49A27075" w14:textId="77777777" w:rsidR="00C608C8" w:rsidRDefault="001667C9">
      <w:pPr>
        <w:numPr>
          <w:ilvl w:val="0"/>
          <w:numId w:val="3"/>
        </w:numPr>
        <w:ind w:left="610" w:right="53" w:hanging="598"/>
      </w:pPr>
      <w:r w:rsidRPr="003A7D22">
        <w:rPr>
          <w:lang w:val="en-US"/>
        </w:rPr>
        <w:t xml:space="preserve">Alan H. Welsh, David B. </w:t>
      </w:r>
      <w:proofErr w:type="spellStart"/>
      <w:r w:rsidRPr="003A7D22">
        <w:rPr>
          <w:lang w:val="en-US"/>
        </w:rPr>
        <w:t>Lindenmayer</w:t>
      </w:r>
      <w:proofErr w:type="spellEnd"/>
      <w:r w:rsidRPr="003A7D22">
        <w:rPr>
          <w:lang w:val="en-US"/>
        </w:rPr>
        <w:t xml:space="preserve">, and Christine F. Donnelly. </w:t>
      </w:r>
      <w:r>
        <w:t>“</w:t>
      </w:r>
      <w:proofErr w:type="spellStart"/>
      <w:r>
        <w:t>Fitting</w:t>
      </w:r>
      <w:proofErr w:type="spellEnd"/>
      <w:r>
        <w:t xml:space="preserve"> and </w:t>
      </w:r>
      <w:proofErr w:type="spellStart"/>
      <w:r>
        <w:t>Interpreting</w:t>
      </w:r>
      <w:proofErr w:type="spellEnd"/>
    </w:p>
    <w:p w14:paraId="77C121C6" w14:textId="77777777" w:rsidR="00C608C8" w:rsidRDefault="001667C9">
      <w:pPr>
        <w:spacing w:after="120" w:line="259" w:lineRule="auto"/>
        <w:ind w:left="10" w:right="55" w:hanging="10"/>
        <w:jc w:val="right"/>
      </w:pPr>
      <w:proofErr w:type="spellStart"/>
      <w:r>
        <w:t>Occupancy</w:t>
      </w:r>
      <w:proofErr w:type="spellEnd"/>
      <w:r>
        <w:t xml:space="preserve"> </w:t>
      </w:r>
      <w:proofErr w:type="spellStart"/>
      <w:r>
        <w:t>Models</w:t>
      </w:r>
      <w:proofErr w:type="spellEnd"/>
      <w:r>
        <w:t xml:space="preserve">”. </w:t>
      </w:r>
      <w:r>
        <w:rPr>
          <w:i/>
        </w:rPr>
        <w:t xml:space="preserve">PLOS ONE </w:t>
      </w:r>
      <w:r>
        <w:t xml:space="preserve">(Jan. 10, 2013). </w:t>
      </w:r>
      <w:proofErr w:type="spellStart"/>
      <w:proofErr w:type="gramStart"/>
      <w:r>
        <w:rPr>
          <w:rFonts w:ascii="Calibri" w:eastAsia="Calibri" w:hAnsi="Calibri" w:cs="Calibri"/>
        </w:rPr>
        <w:t>doi</w:t>
      </w:r>
      <w:proofErr w:type="spellEnd"/>
      <w:r>
        <w:t>:</w:t>
      </w:r>
      <w:proofErr w:type="gramEnd"/>
      <w:r>
        <w:t xml:space="preserve"> </w:t>
      </w:r>
      <w:hyperlink r:id="rId96">
        <w:r>
          <w:rPr>
            <w:rFonts w:ascii="Calibri" w:eastAsia="Calibri" w:hAnsi="Calibri" w:cs="Calibri"/>
            <w:color w:val="0000FF"/>
          </w:rPr>
          <w:t>10.1371/journal.pone.0052015</w:t>
        </w:r>
      </w:hyperlink>
      <w:hyperlink r:id="rId97">
        <w:r>
          <w:t>.</w:t>
        </w:r>
      </w:hyperlink>
    </w:p>
    <w:p w14:paraId="4739B100" w14:textId="77777777" w:rsidR="00C608C8" w:rsidRDefault="001667C9">
      <w:pPr>
        <w:numPr>
          <w:ilvl w:val="0"/>
          <w:numId w:val="3"/>
        </w:numPr>
        <w:spacing w:after="108"/>
        <w:ind w:left="610" w:right="53" w:hanging="598"/>
      </w:pPr>
      <w:r w:rsidRPr="003A7D22">
        <w:rPr>
          <w:lang w:val="en-US"/>
        </w:rPr>
        <w:t xml:space="preserve">J. Andrew </w:t>
      </w:r>
      <w:proofErr w:type="spellStart"/>
      <w:r w:rsidRPr="003A7D22">
        <w:rPr>
          <w:lang w:val="en-US"/>
        </w:rPr>
        <w:t>Royle</w:t>
      </w:r>
      <w:proofErr w:type="spellEnd"/>
      <w:r w:rsidRPr="003A7D22">
        <w:rPr>
          <w:lang w:val="en-US"/>
        </w:rPr>
        <w:t xml:space="preserve">. “N-Mixture Models for Estimating Population Size from Spatially Replicated Counts”. </w:t>
      </w:r>
      <w:proofErr w:type="spellStart"/>
      <w:r>
        <w:rPr>
          <w:i/>
        </w:rPr>
        <w:t>Biometrics</w:t>
      </w:r>
      <w:proofErr w:type="spellEnd"/>
      <w:r>
        <w:rPr>
          <w:i/>
        </w:rPr>
        <w:t xml:space="preserve"> </w:t>
      </w:r>
      <w:r>
        <w:t xml:space="preserve">(2004). </w:t>
      </w:r>
      <w:proofErr w:type="spellStart"/>
      <w:proofErr w:type="gramStart"/>
      <w:r>
        <w:rPr>
          <w:rFonts w:ascii="Calibri" w:eastAsia="Calibri" w:hAnsi="Calibri" w:cs="Calibri"/>
        </w:rPr>
        <w:t>doi</w:t>
      </w:r>
      <w:proofErr w:type="spellEnd"/>
      <w:r>
        <w:t>:</w:t>
      </w:r>
      <w:proofErr w:type="gramEnd"/>
      <w:r>
        <w:t xml:space="preserve"> </w:t>
      </w:r>
      <w:hyperlink r:id="rId98">
        <w:r>
          <w:rPr>
            <w:rFonts w:ascii="Calibri" w:eastAsia="Calibri" w:hAnsi="Calibri" w:cs="Calibri"/>
            <w:color w:val="0000FF"/>
          </w:rPr>
          <w:t>10.1111/j.0006-341X.2004.00142.x</w:t>
        </w:r>
      </w:hyperlink>
      <w:hyperlink r:id="rId99">
        <w:r>
          <w:t>.</w:t>
        </w:r>
      </w:hyperlink>
    </w:p>
    <w:p w14:paraId="0B482173" w14:textId="77777777" w:rsidR="00C608C8" w:rsidRDefault="001667C9">
      <w:pPr>
        <w:numPr>
          <w:ilvl w:val="0"/>
          <w:numId w:val="3"/>
        </w:numPr>
        <w:spacing w:after="107"/>
        <w:ind w:left="610" w:right="53" w:hanging="598"/>
      </w:pPr>
      <w:r w:rsidRPr="003A7D22">
        <w:rPr>
          <w:lang w:val="en-US"/>
        </w:rPr>
        <w:t xml:space="preserve">Lisa Madsen and J. Andrew </w:t>
      </w:r>
      <w:proofErr w:type="spellStart"/>
      <w:r w:rsidRPr="003A7D22">
        <w:rPr>
          <w:lang w:val="en-US"/>
        </w:rPr>
        <w:t>Royle</w:t>
      </w:r>
      <w:proofErr w:type="spellEnd"/>
      <w:r w:rsidRPr="003A7D22">
        <w:rPr>
          <w:lang w:val="en-US"/>
        </w:rPr>
        <w:t xml:space="preserve">. “A review of N-mixture models”. </w:t>
      </w:r>
      <w:proofErr w:type="spellStart"/>
      <w:r>
        <w:rPr>
          <w:i/>
        </w:rPr>
        <w:t>WIREs</w:t>
      </w:r>
      <w:proofErr w:type="spellEnd"/>
      <w:r>
        <w:rPr>
          <w:i/>
        </w:rPr>
        <w:t xml:space="preserve"> </w:t>
      </w:r>
      <w:proofErr w:type="spellStart"/>
      <w:r>
        <w:rPr>
          <w:i/>
        </w:rPr>
        <w:t>Computational</w:t>
      </w:r>
      <w:proofErr w:type="spellEnd"/>
      <w:r>
        <w:rPr>
          <w:i/>
        </w:rPr>
        <w:t xml:space="preserve"> </w:t>
      </w:r>
      <w:proofErr w:type="spellStart"/>
      <w:r>
        <w:rPr>
          <w:i/>
        </w:rPr>
        <w:t>Statistics</w:t>
      </w:r>
      <w:proofErr w:type="spellEnd"/>
      <w:r>
        <w:rPr>
          <w:i/>
        </w:rPr>
        <w:t xml:space="preserve"> </w:t>
      </w:r>
      <w:r>
        <w:t xml:space="preserve">(2023). </w:t>
      </w:r>
      <w:proofErr w:type="spellStart"/>
      <w:proofErr w:type="gramStart"/>
      <w:r>
        <w:rPr>
          <w:rFonts w:ascii="Calibri" w:eastAsia="Calibri" w:hAnsi="Calibri" w:cs="Calibri"/>
        </w:rPr>
        <w:t>doi</w:t>
      </w:r>
      <w:proofErr w:type="spellEnd"/>
      <w:r>
        <w:t>:</w:t>
      </w:r>
      <w:proofErr w:type="gramEnd"/>
      <w:r>
        <w:t xml:space="preserve"> </w:t>
      </w:r>
      <w:hyperlink r:id="rId100">
        <w:r>
          <w:rPr>
            <w:rFonts w:ascii="Calibri" w:eastAsia="Calibri" w:hAnsi="Calibri" w:cs="Calibri"/>
            <w:color w:val="0000FF"/>
          </w:rPr>
          <w:t>10.1002/wics.1625</w:t>
        </w:r>
      </w:hyperlink>
      <w:hyperlink r:id="rId101">
        <w:r>
          <w:t>.</w:t>
        </w:r>
      </w:hyperlink>
    </w:p>
    <w:p w14:paraId="6937E116" w14:textId="77777777" w:rsidR="00C608C8" w:rsidRDefault="001667C9">
      <w:pPr>
        <w:numPr>
          <w:ilvl w:val="0"/>
          <w:numId w:val="3"/>
        </w:numPr>
        <w:spacing w:after="102"/>
        <w:ind w:left="610" w:right="53" w:hanging="598"/>
      </w:pPr>
      <w:proofErr w:type="spellStart"/>
      <w:r w:rsidRPr="003A7D22">
        <w:rPr>
          <w:lang w:val="en-US"/>
        </w:rPr>
        <w:t>Laurentiu</w:t>
      </w:r>
      <w:proofErr w:type="spellEnd"/>
      <w:r w:rsidRPr="003A7D22">
        <w:rPr>
          <w:lang w:val="en-US"/>
        </w:rPr>
        <w:t xml:space="preserve"> </w:t>
      </w:r>
      <w:proofErr w:type="spellStart"/>
      <w:r w:rsidRPr="003A7D22">
        <w:rPr>
          <w:lang w:val="en-US"/>
        </w:rPr>
        <w:t>Rozylowicz</w:t>
      </w:r>
      <w:proofErr w:type="spellEnd"/>
      <w:r w:rsidRPr="003A7D22">
        <w:rPr>
          <w:lang w:val="en-US"/>
        </w:rPr>
        <w:t xml:space="preserve"> et al. “Occupancy and N-mixture modeling applications in ecology: A bibliometric analysis”. </w:t>
      </w:r>
      <w:r>
        <w:rPr>
          <w:i/>
        </w:rPr>
        <w:t xml:space="preserve">Global </w:t>
      </w:r>
      <w:proofErr w:type="spellStart"/>
      <w:r>
        <w:rPr>
          <w:i/>
        </w:rPr>
        <w:t>Ecology</w:t>
      </w:r>
      <w:proofErr w:type="spellEnd"/>
      <w:r>
        <w:rPr>
          <w:i/>
        </w:rPr>
        <w:t xml:space="preserve"> and Conservation </w:t>
      </w:r>
      <w:r>
        <w:t xml:space="preserve">(Apr. 1, 2024). </w:t>
      </w:r>
      <w:proofErr w:type="spellStart"/>
      <w:proofErr w:type="gramStart"/>
      <w:r>
        <w:rPr>
          <w:rFonts w:ascii="Calibri" w:eastAsia="Calibri" w:hAnsi="Calibri" w:cs="Calibri"/>
        </w:rPr>
        <w:t>doi</w:t>
      </w:r>
      <w:proofErr w:type="spellEnd"/>
      <w:r>
        <w:t>:</w:t>
      </w:r>
      <w:proofErr w:type="gramEnd"/>
      <w:r>
        <w:t xml:space="preserve"> </w:t>
      </w:r>
      <w:hyperlink r:id="rId102">
        <w:r>
          <w:rPr>
            <w:rFonts w:ascii="Calibri" w:eastAsia="Calibri" w:hAnsi="Calibri" w:cs="Calibri"/>
            <w:color w:val="0000FF"/>
          </w:rPr>
          <w:t>10.1016/j.</w:t>
        </w:r>
        <w:r>
          <w:rPr>
            <w:rFonts w:ascii="Calibri" w:eastAsia="Calibri" w:hAnsi="Calibri" w:cs="Calibri"/>
            <w:color w:val="0000FF"/>
          </w:rPr>
          <w:t xml:space="preserve"> </w:t>
        </w:r>
      </w:hyperlink>
      <w:hyperlink r:id="rId103">
        <w:r>
          <w:rPr>
            <w:rFonts w:ascii="Calibri" w:eastAsia="Calibri" w:hAnsi="Calibri" w:cs="Calibri"/>
            <w:color w:val="0000FF"/>
          </w:rPr>
          <w:t>gecco.2024.e02838</w:t>
        </w:r>
      </w:hyperlink>
      <w:hyperlink r:id="rId104">
        <w:r>
          <w:t>.</w:t>
        </w:r>
      </w:hyperlink>
    </w:p>
    <w:p w14:paraId="1FC2FE8F" w14:textId="77777777" w:rsidR="00C608C8" w:rsidRDefault="001667C9">
      <w:pPr>
        <w:numPr>
          <w:ilvl w:val="0"/>
          <w:numId w:val="3"/>
        </w:numPr>
        <w:spacing w:after="108"/>
        <w:ind w:left="610" w:right="53" w:hanging="598"/>
      </w:pPr>
      <w:r>
        <w:t xml:space="preserve">Robert J. Ward et al. </w:t>
      </w:r>
      <w:r w:rsidRPr="003A7D22">
        <w:rPr>
          <w:lang w:val="en-US"/>
        </w:rPr>
        <w:t>“</w:t>
      </w:r>
      <w:proofErr w:type="spellStart"/>
      <w:r w:rsidRPr="003A7D22">
        <w:rPr>
          <w:lang w:val="en-US"/>
        </w:rPr>
        <w:t>Optimising</w:t>
      </w:r>
      <w:proofErr w:type="spellEnd"/>
      <w:r w:rsidRPr="003A7D22">
        <w:rPr>
          <w:lang w:val="en-US"/>
        </w:rPr>
        <w:t xml:space="preserve"> monitoring efforts for secretive snakes: a comparison of occupancy and N-mix</w:t>
      </w:r>
      <w:r w:rsidRPr="003A7D22">
        <w:rPr>
          <w:lang w:val="en-US"/>
        </w:rPr>
        <w:t xml:space="preserve">ture models for assessment of population status”. </w:t>
      </w:r>
      <w:r>
        <w:rPr>
          <w:i/>
        </w:rPr>
        <w:t xml:space="preserve">Scientific Reports </w:t>
      </w:r>
      <w:r>
        <w:t>(</w:t>
      </w:r>
      <w:proofErr w:type="spellStart"/>
      <w:r>
        <w:t>Dec</w:t>
      </w:r>
      <w:proofErr w:type="spellEnd"/>
      <w:r>
        <w:t xml:space="preserve">. 22, 2017). </w:t>
      </w:r>
      <w:proofErr w:type="spellStart"/>
      <w:proofErr w:type="gramStart"/>
      <w:r>
        <w:rPr>
          <w:rFonts w:ascii="Calibri" w:eastAsia="Calibri" w:hAnsi="Calibri" w:cs="Calibri"/>
        </w:rPr>
        <w:t>doi</w:t>
      </w:r>
      <w:proofErr w:type="spellEnd"/>
      <w:r>
        <w:t>:</w:t>
      </w:r>
      <w:proofErr w:type="gramEnd"/>
      <w:r>
        <w:t xml:space="preserve"> </w:t>
      </w:r>
      <w:hyperlink r:id="rId105">
        <w:r>
          <w:rPr>
            <w:rFonts w:ascii="Calibri" w:eastAsia="Calibri" w:hAnsi="Calibri" w:cs="Calibri"/>
            <w:color w:val="0000FF"/>
          </w:rPr>
          <w:t>10.1038/s41598-017-18343-5</w:t>
        </w:r>
      </w:hyperlink>
      <w:hyperlink r:id="rId106">
        <w:r>
          <w:t>.</w:t>
        </w:r>
      </w:hyperlink>
    </w:p>
    <w:p w14:paraId="16AC6734" w14:textId="77777777" w:rsidR="00C608C8" w:rsidRPr="003A7D22" w:rsidRDefault="001667C9">
      <w:pPr>
        <w:numPr>
          <w:ilvl w:val="0"/>
          <w:numId w:val="3"/>
        </w:numPr>
        <w:spacing w:after="104"/>
        <w:ind w:left="610" w:right="53" w:hanging="598"/>
        <w:rPr>
          <w:lang w:val="en-US"/>
        </w:rPr>
      </w:pPr>
      <w:r w:rsidRPr="003A7D22">
        <w:rPr>
          <w:lang w:val="en-US"/>
        </w:rPr>
        <w:t xml:space="preserve">D.I. </w:t>
      </w:r>
      <w:proofErr w:type="spellStart"/>
      <w:r w:rsidRPr="003A7D22">
        <w:rPr>
          <w:lang w:val="en-US"/>
        </w:rPr>
        <w:t>MacKenzi</w:t>
      </w:r>
      <w:r w:rsidRPr="003A7D22">
        <w:rPr>
          <w:lang w:val="en-US"/>
        </w:rPr>
        <w:t>e</w:t>
      </w:r>
      <w:proofErr w:type="spellEnd"/>
      <w:r w:rsidRPr="003A7D22">
        <w:rPr>
          <w:lang w:val="en-US"/>
        </w:rPr>
        <w:t xml:space="preserve"> and J.D. Nichols. “Occupancy as a surrogate for abundance estimation — Animal Biodiversity and Conservation” (Mar. 29, 2007).</w:t>
      </w:r>
    </w:p>
    <w:p w14:paraId="6EFFF2A8" w14:textId="77777777" w:rsidR="00C608C8" w:rsidRDefault="001667C9">
      <w:pPr>
        <w:numPr>
          <w:ilvl w:val="0"/>
          <w:numId w:val="3"/>
        </w:numPr>
        <w:spacing w:after="108"/>
        <w:ind w:left="610" w:right="53" w:hanging="598"/>
      </w:pPr>
      <w:r w:rsidRPr="003A7D22">
        <w:rPr>
          <w:lang w:val="en-US"/>
        </w:rPr>
        <w:t xml:space="preserve">Geert </w:t>
      </w:r>
      <w:proofErr w:type="spellStart"/>
      <w:r w:rsidRPr="003A7D22">
        <w:rPr>
          <w:lang w:val="en-US"/>
        </w:rPr>
        <w:t>Aarts</w:t>
      </w:r>
      <w:proofErr w:type="spellEnd"/>
      <w:r w:rsidRPr="003A7D22">
        <w:rPr>
          <w:lang w:val="en-US"/>
        </w:rPr>
        <w:t xml:space="preserve">, John </w:t>
      </w:r>
      <w:proofErr w:type="spellStart"/>
      <w:r w:rsidRPr="003A7D22">
        <w:rPr>
          <w:lang w:val="en-US"/>
        </w:rPr>
        <w:t>Fieberg</w:t>
      </w:r>
      <w:proofErr w:type="spellEnd"/>
      <w:r w:rsidRPr="003A7D22">
        <w:rPr>
          <w:lang w:val="en-US"/>
        </w:rPr>
        <w:t xml:space="preserve">, and Jason </w:t>
      </w:r>
      <w:proofErr w:type="spellStart"/>
      <w:r w:rsidRPr="003A7D22">
        <w:rPr>
          <w:lang w:val="en-US"/>
        </w:rPr>
        <w:t>Matthiopoulos</w:t>
      </w:r>
      <w:proofErr w:type="spellEnd"/>
      <w:r w:rsidRPr="003A7D22">
        <w:rPr>
          <w:lang w:val="en-US"/>
        </w:rPr>
        <w:t>. “Comparative interpretation of count, presence–absence and point methods for</w:t>
      </w:r>
      <w:r w:rsidRPr="003A7D22">
        <w:rPr>
          <w:lang w:val="en-US"/>
        </w:rPr>
        <w:t xml:space="preserve"> species distribution models”. </w:t>
      </w:r>
      <w:r>
        <w:rPr>
          <w:i/>
        </w:rPr>
        <w:t xml:space="preserve">Methods in </w:t>
      </w:r>
      <w:proofErr w:type="spellStart"/>
      <w:r>
        <w:rPr>
          <w:i/>
        </w:rPr>
        <w:t>Ecology</w:t>
      </w:r>
      <w:proofErr w:type="spellEnd"/>
      <w:r>
        <w:rPr>
          <w:i/>
        </w:rPr>
        <w:t xml:space="preserve"> and Evolution </w:t>
      </w:r>
      <w:r>
        <w:t xml:space="preserve">(2012). </w:t>
      </w:r>
      <w:proofErr w:type="spellStart"/>
      <w:proofErr w:type="gramStart"/>
      <w:r>
        <w:rPr>
          <w:rFonts w:ascii="Calibri" w:eastAsia="Calibri" w:hAnsi="Calibri" w:cs="Calibri"/>
        </w:rPr>
        <w:t>doi</w:t>
      </w:r>
      <w:proofErr w:type="spellEnd"/>
      <w:r>
        <w:t>:</w:t>
      </w:r>
      <w:proofErr w:type="gramEnd"/>
      <w:r>
        <w:t xml:space="preserve"> </w:t>
      </w:r>
      <w:hyperlink r:id="rId107">
        <w:r>
          <w:rPr>
            <w:rFonts w:ascii="Calibri" w:eastAsia="Calibri" w:hAnsi="Calibri" w:cs="Calibri"/>
            <w:color w:val="0000FF"/>
          </w:rPr>
          <w:t>10.1111/j.2041-210X.2011.00141.x</w:t>
        </w:r>
      </w:hyperlink>
      <w:hyperlink r:id="rId108">
        <w:r>
          <w:t>.</w:t>
        </w:r>
      </w:hyperlink>
    </w:p>
    <w:p w14:paraId="6C0CFCC8" w14:textId="77777777" w:rsidR="00C608C8" w:rsidRDefault="001667C9">
      <w:pPr>
        <w:numPr>
          <w:ilvl w:val="0"/>
          <w:numId w:val="3"/>
        </w:numPr>
        <w:spacing w:after="105"/>
        <w:ind w:left="610" w:right="53" w:hanging="598"/>
      </w:pPr>
      <w:r w:rsidRPr="003A7D22">
        <w:rPr>
          <w:lang w:val="en-US"/>
        </w:rPr>
        <w:t xml:space="preserve">Joseph M. Northrup et al. “Conceptual and methodological advances in habitat-selection modeling: guidelines for ecology and evolution”. </w:t>
      </w:r>
      <w:proofErr w:type="spellStart"/>
      <w:r>
        <w:rPr>
          <w:i/>
        </w:rPr>
        <w:t>Ecological</w:t>
      </w:r>
      <w:proofErr w:type="spellEnd"/>
      <w:r>
        <w:rPr>
          <w:i/>
        </w:rPr>
        <w:t xml:space="preserve"> Applications </w:t>
      </w:r>
      <w:r>
        <w:t xml:space="preserve">(2022). </w:t>
      </w:r>
      <w:proofErr w:type="spellStart"/>
      <w:proofErr w:type="gramStart"/>
      <w:r>
        <w:rPr>
          <w:rFonts w:ascii="Calibri" w:eastAsia="Calibri" w:hAnsi="Calibri" w:cs="Calibri"/>
        </w:rPr>
        <w:t>doi</w:t>
      </w:r>
      <w:proofErr w:type="spellEnd"/>
      <w:r>
        <w:t>:</w:t>
      </w:r>
      <w:proofErr w:type="gramEnd"/>
      <w:r>
        <w:t xml:space="preserve"> </w:t>
      </w:r>
      <w:hyperlink r:id="rId109">
        <w:r>
          <w:rPr>
            <w:rFonts w:ascii="Calibri" w:eastAsia="Calibri" w:hAnsi="Calibri" w:cs="Calibri"/>
            <w:color w:val="0000FF"/>
          </w:rPr>
          <w:t>10.1002/eap.2470</w:t>
        </w:r>
      </w:hyperlink>
      <w:hyperlink r:id="rId110">
        <w:r>
          <w:t>.</w:t>
        </w:r>
      </w:hyperlink>
    </w:p>
    <w:p w14:paraId="494A7845" w14:textId="77777777" w:rsidR="00C608C8" w:rsidRDefault="001667C9">
      <w:pPr>
        <w:numPr>
          <w:ilvl w:val="0"/>
          <w:numId w:val="3"/>
        </w:numPr>
        <w:spacing w:after="107"/>
        <w:ind w:left="610" w:right="53" w:hanging="598"/>
      </w:pPr>
      <w:r>
        <w:t xml:space="preserve">Clara </w:t>
      </w:r>
      <w:proofErr w:type="spellStart"/>
      <w:r>
        <w:t>P´eron</w:t>
      </w:r>
      <w:proofErr w:type="spellEnd"/>
      <w:r>
        <w:t xml:space="preserve"> et al. </w:t>
      </w:r>
      <w:r w:rsidRPr="003A7D22">
        <w:rPr>
          <w:lang w:val="en-US"/>
        </w:rPr>
        <w:t xml:space="preserve">“Importance of coastal Marine Protected Areas for the conservation of pelagic seabirds: The case of </w:t>
      </w:r>
      <w:r w:rsidRPr="003A7D22">
        <w:rPr>
          <w:i/>
          <w:lang w:val="en-US"/>
        </w:rPr>
        <w:t xml:space="preserve">Vulnerable </w:t>
      </w:r>
      <w:proofErr w:type="spellStart"/>
      <w:r w:rsidRPr="003A7D22">
        <w:rPr>
          <w:lang w:val="en-US"/>
        </w:rPr>
        <w:t>yelko</w:t>
      </w:r>
      <w:r w:rsidRPr="003A7D22">
        <w:rPr>
          <w:lang w:val="en-US"/>
        </w:rPr>
        <w:t>uan</w:t>
      </w:r>
      <w:proofErr w:type="spellEnd"/>
      <w:r w:rsidRPr="003A7D22">
        <w:rPr>
          <w:lang w:val="en-US"/>
        </w:rPr>
        <w:t xml:space="preserve"> shearwaters in the Mediterranean Sea”. </w:t>
      </w:r>
      <w:proofErr w:type="spellStart"/>
      <w:r>
        <w:rPr>
          <w:i/>
        </w:rPr>
        <w:t>Biological</w:t>
      </w:r>
      <w:proofErr w:type="spellEnd"/>
      <w:r>
        <w:rPr>
          <w:i/>
        </w:rPr>
        <w:t xml:space="preserve"> Conservation </w:t>
      </w:r>
      <w:r>
        <w:t>(</w:t>
      </w:r>
      <w:proofErr w:type="spellStart"/>
      <w:r>
        <w:t>Dec</w:t>
      </w:r>
      <w:proofErr w:type="spellEnd"/>
      <w:r>
        <w:t xml:space="preserve">. 1, 2013). </w:t>
      </w:r>
      <w:proofErr w:type="spellStart"/>
      <w:proofErr w:type="gramStart"/>
      <w:r>
        <w:rPr>
          <w:rFonts w:ascii="Calibri" w:eastAsia="Calibri" w:hAnsi="Calibri" w:cs="Calibri"/>
        </w:rPr>
        <w:t>doi</w:t>
      </w:r>
      <w:proofErr w:type="spellEnd"/>
      <w:r>
        <w:t>:</w:t>
      </w:r>
      <w:proofErr w:type="gramEnd"/>
      <w:r>
        <w:t xml:space="preserve"> </w:t>
      </w:r>
      <w:hyperlink r:id="rId111">
        <w:r>
          <w:rPr>
            <w:rFonts w:ascii="Calibri" w:eastAsia="Calibri" w:hAnsi="Calibri" w:cs="Calibri"/>
            <w:color w:val="0000FF"/>
          </w:rPr>
          <w:t>10.1016/j.biocon.2013.09.006</w:t>
        </w:r>
      </w:hyperlink>
      <w:hyperlink r:id="rId112">
        <w:r>
          <w:t>.</w:t>
        </w:r>
      </w:hyperlink>
    </w:p>
    <w:p w14:paraId="48F4D365" w14:textId="77777777" w:rsidR="00C608C8" w:rsidRDefault="001667C9">
      <w:pPr>
        <w:numPr>
          <w:ilvl w:val="0"/>
          <w:numId w:val="3"/>
        </w:numPr>
        <w:spacing w:after="106"/>
        <w:ind w:left="610" w:right="53" w:hanging="598"/>
      </w:pPr>
      <w:r w:rsidRPr="003A7D22">
        <w:rPr>
          <w:lang w:val="en-US"/>
        </w:rPr>
        <w:t xml:space="preserve">Per </w:t>
      </w:r>
      <w:proofErr w:type="spellStart"/>
      <w:r w:rsidRPr="003A7D22">
        <w:rPr>
          <w:lang w:val="en-US"/>
        </w:rPr>
        <w:t>Faucha</w:t>
      </w:r>
      <w:r w:rsidRPr="003A7D22">
        <w:rPr>
          <w:lang w:val="en-US"/>
        </w:rPr>
        <w:t>ld</w:t>
      </w:r>
      <w:proofErr w:type="spellEnd"/>
      <w:r w:rsidRPr="003A7D22">
        <w:rPr>
          <w:lang w:val="en-US"/>
        </w:rPr>
        <w:t xml:space="preserve"> et al. “Mapping seabird vulnerability to offshore wind farms in Norwegian waters”. </w:t>
      </w:r>
      <w:proofErr w:type="spellStart"/>
      <w:r>
        <w:rPr>
          <w:i/>
        </w:rPr>
        <w:t>Frontiers</w:t>
      </w:r>
      <w:proofErr w:type="spellEnd"/>
      <w:r>
        <w:rPr>
          <w:i/>
        </w:rPr>
        <w:t xml:space="preserve"> in Marine Science </w:t>
      </w:r>
      <w:r>
        <w:t xml:space="preserve">(Mar. 13, 2024). </w:t>
      </w:r>
      <w:proofErr w:type="spellStart"/>
      <w:proofErr w:type="gramStart"/>
      <w:r>
        <w:rPr>
          <w:rFonts w:ascii="Calibri" w:eastAsia="Calibri" w:hAnsi="Calibri" w:cs="Calibri"/>
        </w:rPr>
        <w:t>doi</w:t>
      </w:r>
      <w:proofErr w:type="spellEnd"/>
      <w:r>
        <w:t>:</w:t>
      </w:r>
      <w:proofErr w:type="gramEnd"/>
      <w:r>
        <w:t xml:space="preserve"> </w:t>
      </w:r>
      <w:hyperlink r:id="rId113">
        <w:r>
          <w:rPr>
            <w:rFonts w:ascii="Calibri" w:eastAsia="Calibri" w:hAnsi="Calibri" w:cs="Calibri"/>
            <w:color w:val="0000FF"/>
          </w:rPr>
          <w:t>10.3389/fmars.2024.1335224</w:t>
        </w:r>
      </w:hyperlink>
      <w:hyperlink r:id="rId114">
        <w:r>
          <w:t>.</w:t>
        </w:r>
      </w:hyperlink>
    </w:p>
    <w:p w14:paraId="735EABD8" w14:textId="77777777" w:rsidR="00C608C8" w:rsidRPr="003A7D22" w:rsidRDefault="001667C9">
      <w:pPr>
        <w:numPr>
          <w:ilvl w:val="0"/>
          <w:numId w:val="3"/>
        </w:numPr>
        <w:spacing w:after="104"/>
        <w:ind w:left="610" w:right="53" w:hanging="598"/>
        <w:rPr>
          <w:lang w:val="en-US"/>
        </w:rPr>
      </w:pPr>
      <w:r w:rsidRPr="003A7D22">
        <w:rPr>
          <w:lang w:val="en-US"/>
        </w:rPr>
        <w:t xml:space="preserve">Valentin </w:t>
      </w:r>
      <w:proofErr w:type="spellStart"/>
      <w:r w:rsidRPr="003A7D22">
        <w:rPr>
          <w:lang w:val="en-US"/>
        </w:rPr>
        <w:t>Lauret</w:t>
      </w:r>
      <w:proofErr w:type="spellEnd"/>
      <w:r w:rsidRPr="003A7D22">
        <w:rPr>
          <w:lang w:val="en-US"/>
        </w:rPr>
        <w:t xml:space="preserve">, Nicolas </w:t>
      </w:r>
      <w:proofErr w:type="spellStart"/>
      <w:r w:rsidRPr="003A7D22">
        <w:rPr>
          <w:lang w:val="en-US"/>
        </w:rPr>
        <w:t>Courbin</w:t>
      </w:r>
      <w:proofErr w:type="spellEnd"/>
      <w:r w:rsidRPr="003A7D22">
        <w:rPr>
          <w:lang w:val="en-US"/>
        </w:rPr>
        <w:t xml:space="preserve">, and </w:t>
      </w:r>
      <w:proofErr w:type="spellStart"/>
      <w:r w:rsidRPr="003A7D22">
        <w:rPr>
          <w:lang w:val="en-US"/>
        </w:rPr>
        <w:t>Aur´elien</w:t>
      </w:r>
      <w:proofErr w:type="spellEnd"/>
      <w:r w:rsidRPr="003A7D22">
        <w:rPr>
          <w:lang w:val="en-US"/>
        </w:rPr>
        <w:t xml:space="preserve"> </w:t>
      </w:r>
      <w:proofErr w:type="spellStart"/>
      <w:r w:rsidRPr="003A7D22">
        <w:rPr>
          <w:lang w:val="en-US"/>
        </w:rPr>
        <w:t>Besnard</w:t>
      </w:r>
      <w:proofErr w:type="spellEnd"/>
      <w:r w:rsidRPr="003A7D22">
        <w:rPr>
          <w:lang w:val="en-US"/>
        </w:rPr>
        <w:t>. “Comparing and integrating movement and counts data to estimate animal habitat selection” ().</w:t>
      </w:r>
    </w:p>
    <w:p w14:paraId="11F37BBA" w14:textId="77777777" w:rsidR="00C608C8" w:rsidRDefault="001667C9">
      <w:pPr>
        <w:numPr>
          <w:ilvl w:val="0"/>
          <w:numId w:val="3"/>
        </w:numPr>
        <w:spacing w:after="108"/>
        <w:ind w:left="610" w:right="53" w:hanging="598"/>
      </w:pPr>
      <w:r w:rsidRPr="003A7D22">
        <w:rPr>
          <w:lang w:val="en-US"/>
        </w:rPr>
        <w:t>Gareth Bradbury et al. “Mapping Seabird Sensitivity to Offshore Wind Farm</w:t>
      </w:r>
      <w:r w:rsidRPr="003A7D22">
        <w:rPr>
          <w:lang w:val="en-US"/>
        </w:rPr>
        <w:t xml:space="preserve">s”. </w:t>
      </w:r>
      <w:r>
        <w:rPr>
          <w:i/>
        </w:rPr>
        <w:t xml:space="preserve">PLOS ONE </w:t>
      </w:r>
      <w:r>
        <w:t xml:space="preserve">(Sept. 11, 2014). </w:t>
      </w:r>
      <w:proofErr w:type="spellStart"/>
      <w:proofErr w:type="gramStart"/>
      <w:r>
        <w:rPr>
          <w:rFonts w:ascii="Calibri" w:eastAsia="Calibri" w:hAnsi="Calibri" w:cs="Calibri"/>
        </w:rPr>
        <w:t>doi</w:t>
      </w:r>
      <w:proofErr w:type="spellEnd"/>
      <w:r>
        <w:t>:</w:t>
      </w:r>
      <w:proofErr w:type="gramEnd"/>
      <w:r>
        <w:t xml:space="preserve"> </w:t>
      </w:r>
      <w:hyperlink r:id="rId115">
        <w:r>
          <w:rPr>
            <w:rFonts w:ascii="Calibri" w:eastAsia="Calibri" w:hAnsi="Calibri" w:cs="Calibri"/>
            <w:color w:val="0000FF"/>
          </w:rPr>
          <w:t>10.1371/journal.pone.0106366</w:t>
        </w:r>
      </w:hyperlink>
      <w:hyperlink r:id="rId116">
        <w:r>
          <w:t>.</w:t>
        </w:r>
      </w:hyperlink>
    </w:p>
    <w:p w14:paraId="44DE4498" w14:textId="77777777" w:rsidR="00C608C8" w:rsidRPr="003A7D22" w:rsidRDefault="001667C9">
      <w:pPr>
        <w:numPr>
          <w:ilvl w:val="0"/>
          <w:numId w:val="3"/>
        </w:numPr>
        <w:spacing w:after="108"/>
        <w:ind w:left="610" w:right="53" w:hanging="598"/>
        <w:rPr>
          <w:lang w:val="en-US"/>
        </w:rPr>
      </w:pPr>
      <w:r w:rsidRPr="003A7D22">
        <w:rPr>
          <w:lang w:val="en-US"/>
        </w:rPr>
        <w:t xml:space="preserve">Claude </w:t>
      </w:r>
      <w:proofErr w:type="spellStart"/>
      <w:r w:rsidRPr="003A7D22">
        <w:rPr>
          <w:lang w:val="en-US"/>
        </w:rPr>
        <w:t>Millot</w:t>
      </w:r>
      <w:proofErr w:type="spellEnd"/>
      <w:r w:rsidRPr="003A7D22">
        <w:rPr>
          <w:lang w:val="en-US"/>
        </w:rPr>
        <w:t>. “Circulation in the Western Mediterranean Sea”.</w:t>
      </w:r>
      <w:r w:rsidRPr="003A7D22">
        <w:rPr>
          <w:lang w:val="en-US"/>
        </w:rPr>
        <w:t xml:space="preserve"> </w:t>
      </w:r>
      <w:r w:rsidRPr="003A7D22">
        <w:rPr>
          <w:i/>
          <w:lang w:val="en-US"/>
        </w:rPr>
        <w:t xml:space="preserve">Journal of Marine Systems </w:t>
      </w:r>
      <w:r w:rsidRPr="003A7D22">
        <w:rPr>
          <w:lang w:val="en-US"/>
        </w:rPr>
        <w:t xml:space="preserve">(Apr. 1, 1999). </w:t>
      </w:r>
      <w:proofErr w:type="spellStart"/>
      <w:r w:rsidRPr="003A7D22">
        <w:rPr>
          <w:rFonts w:ascii="Calibri" w:eastAsia="Calibri" w:hAnsi="Calibri" w:cs="Calibri"/>
          <w:lang w:val="en-US"/>
        </w:rPr>
        <w:t>doi</w:t>
      </w:r>
      <w:proofErr w:type="spellEnd"/>
      <w:r w:rsidRPr="003A7D22">
        <w:rPr>
          <w:lang w:val="en-US"/>
        </w:rPr>
        <w:t xml:space="preserve">: </w:t>
      </w:r>
      <w:hyperlink r:id="rId117">
        <w:r w:rsidRPr="003A7D22">
          <w:rPr>
            <w:rFonts w:ascii="Calibri" w:eastAsia="Calibri" w:hAnsi="Calibri" w:cs="Calibri"/>
            <w:color w:val="0000FF"/>
            <w:lang w:val="en-US"/>
          </w:rPr>
          <w:t>10.1016/S0924-7963(98)00078-5</w:t>
        </w:r>
      </w:hyperlink>
      <w:hyperlink r:id="rId118">
        <w:r w:rsidRPr="003A7D22">
          <w:rPr>
            <w:lang w:val="en-US"/>
          </w:rPr>
          <w:t>.</w:t>
        </w:r>
      </w:hyperlink>
    </w:p>
    <w:p w14:paraId="1DFA53A3" w14:textId="77777777" w:rsidR="00C608C8" w:rsidRPr="003A7D22" w:rsidRDefault="001667C9">
      <w:pPr>
        <w:numPr>
          <w:ilvl w:val="0"/>
          <w:numId w:val="3"/>
        </w:numPr>
        <w:ind w:left="610" w:right="53" w:hanging="598"/>
        <w:rPr>
          <w:lang w:val="en-US"/>
        </w:rPr>
      </w:pPr>
      <w:proofErr w:type="spellStart"/>
      <w:r w:rsidRPr="003A7D22">
        <w:rPr>
          <w:lang w:val="en-US"/>
        </w:rPr>
        <w:t>Gr´egoire</w:t>
      </w:r>
      <w:proofErr w:type="spellEnd"/>
      <w:r w:rsidRPr="003A7D22">
        <w:rPr>
          <w:lang w:val="en-US"/>
        </w:rPr>
        <w:t xml:space="preserve"> Certain and Vincent </w:t>
      </w:r>
      <w:proofErr w:type="spellStart"/>
      <w:r w:rsidRPr="003A7D22">
        <w:rPr>
          <w:lang w:val="en-US"/>
        </w:rPr>
        <w:t>Bretagnolle</w:t>
      </w:r>
      <w:proofErr w:type="spellEnd"/>
      <w:r w:rsidRPr="003A7D22">
        <w:rPr>
          <w:lang w:val="en-US"/>
        </w:rPr>
        <w:t>. “Mon</w:t>
      </w:r>
      <w:r w:rsidRPr="003A7D22">
        <w:rPr>
          <w:lang w:val="en-US"/>
        </w:rPr>
        <w:t xml:space="preserve">itoring </w:t>
      </w:r>
      <w:proofErr w:type="gramStart"/>
      <w:r w:rsidRPr="003A7D22">
        <w:rPr>
          <w:lang w:val="en-US"/>
        </w:rPr>
        <w:t>seabirds</w:t>
      </w:r>
      <w:proofErr w:type="gramEnd"/>
      <w:r w:rsidRPr="003A7D22">
        <w:rPr>
          <w:lang w:val="en-US"/>
        </w:rPr>
        <w:t xml:space="preserve"> population in marine ecosystem: The use of strip-transect aerial surveys”. </w:t>
      </w:r>
      <w:r w:rsidRPr="003A7D22">
        <w:rPr>
          <w:i/>
          <w:lang w:val="en-US"/>
        </w:rPr>
        <w:t>Remote Sensing of Environment</w:t>
      </w:r>
      <w:r w:rsidRPr="003A7D22">
        <w:rPr>
          <w:lang w:val="en-US"/>
        </w:rPr>
        <w:t xml:space="preserve">. Earth </w:t>
      </w:r>
      <w:r w:rsidRPr="003A7D22">
        <w:rPr>
          <w:lang w:val="en-US"/>
        </w:rPr>
        <w:lastRenderedPageBreak/>
        <w:t xml:space="preserve">Observations for Marine and Coastal Biodiversity and Ecosystems Special Issue (Aug. 15, 2008). </w:t>
      </w:r>
      <w:proofErr w:type="spellStart"/>
      <w:r w:rsidRPr="003A7D22">
        <w:rPr>
          <w:rFonts w:ascii="Calibri" w:eastAsia="Calibri" w:hAnsi="Calibri" w:cs="Calibri"/>
          <w:lang w:val="en-US"/>
        </w:rPr>
        <w:t>doi</w:t>
      </w:r>
      <w:proofErr w:type="spellEnd"/>
      <w:r w:rsidRPr="003A7D22">
        <w:rPr>
          <w:lang w:val="en-US"/>
        </w:rPr>
        <w:t xml:space="preserve">: </w:t>
      </w:r>
      <w:hyperlink r:id="rId119">
        <w:r w:rsidRPr="003A7D22">
          <w:rPr>
            <w:rFonts w:ascii="Calibri" w:eastAsia="Calibri" w:hAnsi="Calibri" w:cs="Calibri"/>
            <w:color w:val="0000FF"/>
            <w:lang w:val="en-US"/>
          </w:rPr>
          <w:t>10.</w:t>
        </w:r>
      </w:hyperlink>
    </w:p>
    <w:p w14:paraId="27675494" w14:textId="77777777" w:rsidR="00C608C8" w:rsidRDefault="001667C9">
      <w:pPr>
        <w:spacing w:after="113" w:line="259" w:lineRule="auto"/>
        <w:ind w:left="602" w:hanging="10"/>
        <w:jc w:val="left"/>
      </w:pPr>
      <w:hyperlink r:id="rId120">
        <w:r>
          <w:rPr>
            <w:rFonts w:ascii="Calibri" w:eastAsia="Calibri" w:hAnsi="Calibri" w:cs="Calibri"/>
            <w:color w:val="0000FF"/>
          </w:rPr>
          <w:t>1016/j.rse.2008.01.019</w:t>
        </w:r>
      </w:hyperlink>
      <w:hyperlink r:id="rId121">
        <w:r>
          <w:t>.</w:t>
        </w:r>
      </w:hyperlink>
    </w:p>
    <w:p w14:paraId="42248CBB" w14:textId="77777777" w:rsidR="00C608C8" w:rsidRPr="003A7D22" w:rsidRDefault="001667C9">
      <w:pPr>
        <w:numPr>
          <w:ilvl w:val="0"/>
          <w:numId w:val="3"/>
        </w:numPr>
        <w:spacing w:after="107"/>
        <w:ind w:left="610" w:right="53" w:hanging="598"/>
        <w:rPr>
          <w:lang w:val="en-US"/>
        </w:rPr>
      </w:pPr>
      <w:r w:rsidRPr="003A7D22">
        <w:rPr>
          <w:lang w:val="en-US"/>
        </w:rPr>
        <w:t xml:space="preserve">L. L. Eberhardt. “Transect Methods for Population Studies”. </w:t>
      </w:r>
      <w:r w:rsidRPr="003A7D22">
        <w:rPr>
          <w:i/>
          <w:lang w:val="en-US"/>
        </w:rPr>
        <w:t xml:space="preserve">The Journal of Wildlife Management </w:t>
      </w:r>
      <w:r w:rsidRPr="003A7D22">
        <w:rPr>
          <w:lang w:val="en-US"/>
        </w:rPr>
        <w:t xml:space="preserve">(1978). </w:t>
      </w:r>
      <w:proofErr w:type="spellStart"/>
      <w:r w:rsidRPr="003A7D22">
        <w:rPr>
          <w:rFonts w:ascii="Calibri" w:eastAsia="Calibri" w:hAnsi="Calibri" w:cs="Calibri"/>
          <w:lang w:val="en-US"/>
        </w:rPr>
        <w:t>doi</w:t>
      </w:r>
      <w:proofErr w:type="spellEnd"/>
      <w:r w:rsidRPr="003A7D22">
        <w:rPr>
          <w:lang w:val="en-US"/>
        </w:rPr>
        <w:t xml:space="preserve">: </w:t>
      </w:r>
      <w:hyperlink r:id="rId122">
        <w:r w:rsidRPr="003A7D22">
          <w:rPr>
            <w:rFonts w:ascii="Calibri" w:eastAsia="Calibri" w:hAnsi="Calibri" w:cs="Calibri"/>
            <w:color w:val="0000FF"/>
            <w:lang w:val="en-US"/>
          </w:rPr>
          <w:t>10.2307/3800685</w:t>
        </w:r>
      </w:hyperlink>
      <w:hyperlink r:id="rId123">
        <w:r w:rsidRPr="003A7D22">
          <w:rPr>
            <w:lang w:val="en-US"/>
          </w:rPr>
          <w:t>.</w:t>
        </w:r>
      </w:hyperlink>
    </w:p>
    <w:p w14:paraId="0F37A90B" w14:textId="77777777" w:rsidR="00C608C8" w:rsidRDefault="001667C9">
      <w:pPr>
        <w:numPr>
          <w:ilvl w:val="0"/>
          <w:numId w:val="3"/>
        </w:numPr>
        <w:spacing w:after="1" w:line="257" w:lineRule="auto"/>
        <w:ind w:left="610" w:right="53" w:hanging="598"/>
      </w:pPr>
      <w:r w:rsidRPr="003A7D22">
        <w:rPr>
          <w:lang w:val="en-US"/>
        </w:rPr>
        <w:t>Mark L. Tasker et al. “Counti</w:t>
      </w:r>
      <w:r w:rsidRPr="003A7D22">
        <w:rPr>
          <w:lang w:val="en-US"/>
        </w:rPr>
        <w:t xml:space="preserve">ng Seabirds at Sea from Ships: A Review of Methods Employed and a Suggestion for a Standardized Approach”. </w:t>
      </w:r>
      <w:r>
        <w:rPr>
          <w:i/>
        </w:rPr>
        <w:t xml:space="preserve">The </w:t>
      </w:r>
      <w:proofErr w:type="spellStart"/>
      <w:r>
        <w:rPr>
          <w:i/>
        </w:rPr>
        <w:t>Auk</w:t>
      </w:r>
      <w:proofErr w:type="spellEnd"/>
      <w:r>
        <w:rPr>
          <w:i/>
        </w:rPr>
        <w:t xml:space="preserve"> </w:t>
      </w:r>
      <w:r>
        <w:t xml:space="preserve">(July 1, 1984). </w:t>
      </w:r>
      <w:proofErr w:type="spellStart"/>
      <w:proofErr w:type="gramStart"/>
      <w:r>
        <w:rPr>
          <w:rFonts w:ascii="Calibri" w:eastAsia="Calibri" w:hAnsi="Calibri" w:cs="Calibri"/>
        </w:rPr>
        <w:t>doi</w:t>
      </w:r>
      <w:proofErr w:type="spellEnd"/>
      <w:r>
        <w:t>:</w:t>
      </w:r>
      <w:proofErr w:type="gramEnd"/>
      <w:r>
        <w:t xml:space="preserve"> </w:t>
      </w:r>
      <w:hyperlink r:id="rId124">
        <w:r>
          <w:rPr>
            <w:rFonts w:ascii="Calibri" w:eastAsia="Calibri" w:hAnsi="Calibri" w:cs="Calibri"/>
            <w:color w:val="0000FF"/>
          </w:rPr>
          <w:t>10.1093/</w:t>
        </w:r>
        <w:proofErr w:type="spellStart"/>
        <w:r>
          <w:rPr>
            <w:rFonts w:ascii="Calibri" w:eastAsia="Calibri" w:hAnsi="Calibri" w:cs="Calibri"/>
            <w:color w:val="0000FF"/>
          </w:rPr>
          <w:t>auk</w:t>
        </w:r>
        <w:proofErr w:type="spellEnd"/>
        <w:r>
          <w:rPr>
            <w:rFonts w:ascii="Calibri" w:eastAsia="Calibri" w:hAnsi="Calibri" w:cs="Calibri"/>
            <w:color w:val="0000FF"/>
          </w:rPr>
          <w:t xml:space="preserve">/ </w:t>
        </w:r>
      </w:hyperlink>
      <w:hyperlink r:id="rId125">
        <w:r>
          <w:rPr>
            <w:rFonts w:ascii="Calibri" w:eastAsia="Calibri" w:hAnsi="Calibri" w:cs="Calibri"/>
            <w:color w:val="0000FF"/>
          </w:rPr>
          <w:t>101.3.567</w:t>
        </w:r>
      </w:hyperlink>
      <w:hyperlink r:id="rId126">
        <w:r>
          <w:t>.</w:t>
        </w:r>
      </w:hyperlink>
    </w:p>
    <w:p w14:paraId="655CCCEE" w14:textId="77777777" w:rsidR="00C608C8" w:rsidRDefault="001667C9">
      <w:pPr>
        <w:numPr>
          <w:ilvl w:val="0"/>
          <w:numId w:val="3"/>
        </w:numPr>
        <w:ind w:left="610" w:right="53" w:hanging="598"/>
      </w:pPr>
      <w:r w:rsidRPr="003A7D22">
        <w:rPr>
          <w:lang w:val="en-US"/>
        </w:rPr>
        <w:t xml:space="preserve">Sophie </w:t>
      </w:r>
      <w:proofErr w:type="spellStart"/>
      <w:r w:rsidRPr="003A7D22">
        <w:rPr>
          <w:lang w:val="en-US"/>
        </w:rPr>
        <w:t>Laran</w:t>
      </w:r>
      <w:proofErr w:type="spellEnd"/>
      <w:r w:rsidRPr="003A7D22">
        <w:rPr>
          <w:lang w:val="en-US"/>
        </w:rPr>
        <w:t xml:space="preserve"> et al. “Seasonal distribution and abundance of cetaceans within French </w:t>
      </w:r>
      <w:proofErr w:type="spellStart"/>
      <w:r w:rsidRPr="003A7D22">
        <w:rPr>
          <w:lang w:val="en-US"/>
        </w:rPr>
        <w:t>watersPart</w:t>
      </w:r>
      <w:proofErr w:type="spellEnd"/>
      <w:r w:rsidRPr="003A7D22">
        <w:rPr>
          <w:lang w:val="en-US"/>
        </w:rPr>
        <w:t xml:space="preserve"> I: The North-Western Mediterranean, including the </w:t>
      </w:r>
      <w:proofErr w:type="spellStart"/>
      <w:r w:rsidRPr="003A7D22">
        <w:rPr>
          <w:lang w:val="en-US"/>
        </w:rPr>
        <w:t>Pelagos</w:t>
      </w:r>
      <w:proofErr w:type="spellEnd"/>
      <w:r w:rsidRPr="003A7D22">
        <w:rPr>
          <w:lang w:val="en-US"/>
        </w:rPr>
        <w:t xml:space="preserve"> sanctuary”. </w:t>
      </w:r>
      <w:proofErr w:type="spellStart"/>
      <w:r>
        <w:rPr>
          <w:i/>
        </w:rPr>
        <w:t>Deep</w:t>
      </w:r>
      <w:proofErr w:type="spellEnd"/>
      <w:r>
        <w:rPr>
          <w:i/>
        </w:rPr>
        <w:t xml:space="preserve"> </w:t>
      </w:r>
      <w:proofErr w:type="spellStart"/>
      <w:r>
        <w:rPr>
          <w:i/>
        </w:rPr>
        <w:t>Sea</w:t>
      </w:r>
      <w:proofErr w:type="spellEnd"/>
      <w:r>
        <w:rPr>
          <w:i/>
        </w:rPr>
        <w:t xml:space="preserve"> </w:t>
      </w:r>
      <w:proofErr w:type="spellStart"/>
      <w:r>
        <w:rPr>
          <w:i/>
        </w:rPr>
        <w:t>Researc</w:t>
      </w:r>
      <w:r>
        <w:rPr>
          <w:i/>
        </w:rPr>
        <w:t>h</w:t>
      </w:r>
      <w:proofErr w:type="spellEnd"/>
    </w:p>
    <w:p w14:paraId="342EC0AC" w14:textId="77777777" w:rsidR="00C608C8" w:rsidRPr="003A7D22" w:rsidRDefault="001667C9">
      <w:pPr>
        <w:spacing w:after="108"/>
        <w:ind w:left="607" w:right="53" w:hanging="13"/>
        <w:rPr>
          <w:lang w:val="en-US"/>
        </w:rPr>
      </w:pPr>
      <w:r w:rsidRPr="003A7D22">
        <w:rPr>
          <w:i/>
          <w:lang w:val="en-US"/>
        </w:rPr>
        <w:t>Part II: Topical Studies in Oceanography</w:t>
      </w:r>
      <w:r w:rsidRPr="003A7D22">
        <w:rPr>
          <w:lang w:val="en-US"/>
        </w:rPr>
        <w:t xml:space="preserve">. Abundance, distribution and habitats of Atlantic and Mediterranean marine megafauna (July 1, 2017). </w:t>
      </w:r>
      <w:proofErr w:type="spellStart"/>
      <w:r w:rsidRPr="003A7D22">
        <w:rPr>
          <w:rFonts w:ascii="Calibri" w:eastAsia="Calibri" w:hAnsi="Calibri" w:cs="Calibri"/>
          <w:lang w:val="en-US"/>
        </w:rPr>
        <w:t>doi</w:t>
      </w:r>
      <w:proofErr w:type="spellEnd"/>
      <w:r w:rsidRPr="003A7D22">
        <w:rPr>
          <w:lang w:val="en-US"/>
        </w:rPr>
        <w:t xml:space="preserve">: </w:t>
      </w:r>
      <w:hyperlink r:id="rId127">
        <w:r w:rsidRPr="003A7D22">
          <w:rPr>
            <w:rFonts w:ascii="Calibri" w:eastAsia="Calibri" w:hAnsi="Calibri" w:cs="Calibri"/>
            <w:color w:val="0000FF"/>
            <w:lang w:val="en-US"/>
          </w:rPr>
          <w:t>10.1016/j.dsr2.2016.12.011</w:t>
        </w:r>
      </w:hyperlink>
      <w:hyperlink r:id="rId128">
        <w:r w:rsidRPr="003A7D22">
          <w:rPr>
            <w:lang w:val="en-US"/>
          </w:rPr>
          <w:t>.</w:t>
        </w:r>
      </w:hyperlink>
    </w:p>
    <w:p w14:paraId="00A243C8" w14:textId="77777777" w:rsidR="00C608C8" w:rsidRDefault="001667C9">
      <w:pPr>
        <w:numPr>
          <w:ilvl w:val="0"/>
          <w:numId w:val="3"/>
        </w:numPr>
        <w:ind w:left="610" w:right="53" w:hanging="598"/>
      </w:pPr>
      <w:proofErr w:type="spellStart"/>
      <w:r w:rsidRPr="003A7D22">
        <w:rPr>
          <w:lang w:val="en-US"/>
        </w:rPr>
        <w:t>Gianpiero</w:t>
      </w:r>
      <w:proofErr w:type="spellEnd"/>
      <w:r w:rsidRPr="003A7D22">
        <w:rPr>
          <w:lang w:val="en-US"/>
        </w:rPr>
        <w:t xml:space="preserve"> </w:t>
      </w:r>
      <w:proofErr w:type="spellStart"/>
      <w:r w:rsidRPr="003A7D22">
        <w:rPr>
          <w:lang w:val="en-US"/>
        </w:rPr>
        <w:t>Cossarini</w:t>
      </w:r>
      <w:proofErr w:type="spellEnd"/>
      <w:r w:rsidRPr="003A7D22">
        <w:rPr>
          <w:lang w:val="en-US"/>
        </w:rPr>
        <w:t xml:space="preserve"> et al. “High-Resolution Reanalysis of the Mediterranean Sea Biogeochemistry (1999–2019</w:t>
      </w:r>
      <w:r w:rsidRPr="003A7D22">
        <w:rPr>
          <w:lang w:val="en-US"/>
        </w:rPr>
        <w:t xml:space="preserve">)”. </w:t>
      </w:r>
      <w:proofErr w:type="spellStart"/>
      <w:r>
        <w:rPr>
          <w:i/>
        </w:rPr>
        <w:t>Frontiers</w:t>
      </w:r>
      <w:proofErr w:type="spellEnd"/>
      <w:r>
        <w:rPr>
          <w:i/>
        </w:rPr>
        <w:t xml:space="preserve"> in Marine Science </w:t>
      </w:r>
      <w:r>
        <w:t xml:space="preserve">(Nov. 29, 2021). </w:t>
      </w:r>
      <w:proofErr w:type="spellStart"/>
      <w:proofErr w:type="gramStart"/>
      <w:r>
        <w:rPr>
          <w:rFonts w:ascii="Calibri" w:eastAsia="Calibri" w:hAnsi="Calibri" w:cs="Calibri"/>
        </w:rPr>
        <w:t>doi</w:t>
      </w:r>
      <w:proofErr w:type="spellEnd"/>
      <w:r>
        <w:t>:</w:t>
      </w:r>
      <w:proofErr w:type="gramEnd"/>
      <w:r>
        <w:t xml:space="preserve"> </w:t>
      </w:r>
      <w:hyperlink r:id="rId129">
        <w:r>
          <w:rPr>
            <w:rFonts w:ascii="Calibri" w:eastAsia="Calibri" w:hAnsi="Calibri" w:cs="Calibri"/>
            <w:color w:val="0000FF"/>
          </w:rPr>
          <w:t>10.3389/fmars.2021.</w:t>
        </w:r>
      </w:hyperlink>
    </w:p>
    <w:p w14:paraId="6C0EF318" w14:textId="77777777" w:rsidR="00C608C8" w:rsidRDefault="001667C9">
      <w:pPr>
        <w:spacing w:after="113" w:line="259" w:lineRule="auto"/>
        <w:ind w:left="602" w:hanging="10"/>
        <w:jc w:val="left"/>
      </w:pPr>
      <w:hyperlink r:id="rId130">
        <w:r>
          <w:rPr>
            <w:rFonts w:ascii="Calibri" w:eastAsia="Calibri" w:hAnsi="Calibri" w:cs="Calibri"/>
            <w:color w:val="0000FF"/>
          </w:rPr>
          <w:t>741486</w:t>
        </w:r>
      </w:hyperlink>
      <w:hyperlink r:id="rId131">
        <w:r>
          <w:t>.</w:t>
        </w:r>
      </w:hyperlink>
    </w:p>
    <w:p w14:paraId="1490DCB4" w14:textId="77777777" w:rsidR="00C608C8" w:rsidRDefault="001667C9">
      <w:pPr>
        <w:numPr>
          <w:ilvl w:val="0"/>
          <w:numId w:val="3"/>
        </w:numPr>
        <w:spacing w:after="107"/>
        <w:ind w:left="610" w:right="53" w:hanging="598"/>
      </w:pPr>
      <w:r w:rsidRPr="003A7D22">
        <w:rPr>
          <w:lang w:val="en-US"/>
        </w:rPr>
        <w:t xml:space="preserve">Romain </w:t>
      </w:r>
      <w:proofErr w:type="spellStart"/>
      <w:r w:rsidRPr="003A7D22">
        <w:rPr>
          <w:lang w:val="en-US"/>
        </w:rPr>
        <w:t>Escudier</w:t>
      </w:r>
      <w:proofErr w:type="spellEnd"/>
      <w:r w:rsidRPr="003A7D22">
        <w:rPr>
          <w:lang w:val="en-US"/>
        </w:rPr>
        <w:t xml:space="preserve"> et al. “A </w:t>
      </w:r>
      <w:proofErr w:type="gramStart"/>
      <w:r w:rsidRPr="003A7D22">
        <w:rPr>
          <w:lang w:val="en-US"/>
        </w:rPr>
        <w:t>High Resolution</w:t>
      </w:r>
      <w:proofErr w:type="gramEnd"/>
      <w:r w:rsidRPr="003A7D22">
        <w:rPr>
          <w:lang w:val="en-US"/>
        </w:rPr>
        <w:t xml:space="preserve"> Reanalysis for the Mediterranean Sea”. </w:t>
      </w:r>
      <w:proofErr w:type="spellStart"/>
      <w:r>
        <w:rPr>
          <w:i/>
        </w:rPr>
        <w:t>Frontiers</w:t>
      </w:r>
      <w:proofErr w:type="spellEnd"/>
      <w:r>
        <w:rPr>
          <w:i/>
        </w:rPr>
        <w:t xml:space="preserve"> in </w:t>
      </w:r>
      <w:proofErr w:type="spellStart"/>
      <w:r>
        <w:rPr>
          <w:i/>
        </w:rPr>
        <w:t>Earth</w:t>
      </w:r>
      <w:proofErr w:type="spellEnd"/>
      <w:r>
        <w:rPr>
          <w:i/>
        </w:rPr>
        <w:t xml:space="preserve"> Science </w:t>
      </w:r>
      <w:r>
        <w:t xml:space="preserve">(Nov. 24, 2021). </w:t>
      </w:r>
      <w:proofErr w:type="spellStart"/>
      <w:proofErr w:type="gramStart"/>
      <w:r>
        <w:rPr>
          <w:rFonts w:ascii="Calibri" w:eastAsia="Calibri" w:hAnsi="Calibri" w:cs="Calibri"/>
        </w:rPr>
        <w:t>doi</w:t>
      </w:r>
      <w:proofErr w:type="spellEnd"/>
      <w:r>
        <w:t>:</w:t>
      </w:r>
      <w:proofErr w:type="gramEnd"/>
      <w:r>
        <w:t xml:space="preserve"> </w:t>
      </w:r>
      <w:hyperlink r:id="rId132">
        <w:r>
          <w:rPr>
            <w:rFonts w:ascii="Calibri" w:eastAsia="Calibri" w:hAnsi="Calibri" w:cs="Calibri"/>
            <w:color w:val="0000FF"/>
          </w:rPr>
          <w:t>10.3389/feart.2021.702285</w:t>
        </w:r>
      </w:hyperlink>
      <w:hyperlink r:id="rId133">
        <w:r>
          <w:t>.</w:t>
        </w:r>
      </w:hyperlink>
    </w:p>
    <w:p w14:paraId="146FA382" w14:textId="77777777" w:rsidR="00C608C8" w:rsidRDefault="001667C9">
      <w:pPr>
        <w:numPr>
          <w:ilvl w:val="0"/>
          <w:numId w:val="3"/>
        </w:numPr>
        <w:spacing w:after="106"/>
        <w:ind w:left="610" w:right="53" w:hanging="598"/>
      </w:pPr>
      <w:r w:rsidRPr="003A7D22">
        <w:rPr>
          <w:lang w:val="en-US"/>
        </w:rPr>
        <w:t xml:space="preserve">Elizabeth J. </w:t>
      </w:r>
      <w:proofErr w:type="spellStart"/>
      <w:r w:rsidRPr="003A7D22">
        <w:rPr>
          <w:lang w:val="en-US"/>
        </w:rPr>
        <w:t>Sbrocco</w:t>
      </w:r>
      <w:proofErr w:type="spellEnd"/>
      <w:r w:rsidRPr="003A7D22">
        <w:rPr>
          <w:lang w:val="en-US"/>
        </w:rPr>
        <w:t xml:space="preserve"> and Paul H. Barber. “MARSPEC: ocean climate layers for marine spatial ecology”. </w:t>
      </w:r>
      <w:proofErr w:type="spellStart"/>
      <w:r>
        <w:rPr>
          <w:i/>
        </w:rPr>
        <w:t>Ecology</w:t>
      </w:r>
      <w:proofErr w:type="spellEnd"/>
      <w:r>
        <w:rPr>
          <w:i/>
        </w:rPr>
        <w:t xml:space="preserve"> </w:t>
      </w:r>
      <w:r>
        <w:t xml:space="preserve">(2013). </w:t>
      </w:r>
      <w:proofErr w:type="spellStart"/>
      <w:proofErr w:type="gramStart"/>
      <w:r>
        <w:rPr>
          <w:rFonts w:ascii="Calibri" w:eastAsia="Calibri" w:hAnsi="Calibri" w:cs="Calibri"/>
        </w:rPr>
        <w:t>doi</w:t>
      </w:r>
      <w:proofErr w:type="spellEnd"/>
      <w:r>
        <w:t>:</w:t>
      </w:r>
      <w:proofErr w:type="gramEnd"/>
      <w:r>
        <w:t xml:space="preserve"> </w:t>
      </w:r>
      <w:hyperlink r:id="rId134">
        <w:r>
          <w:rPr>
            <w:rFonts w:ascii="Calibri" w:eastAsia="Calibri" w:hAnsi="Calibri" w:cs="Calibri"/>
            <w:color w:val="0000FF"/>
          </w:rPr>
          <w:t>10.1890/12-1358.1</w:t>
        </w:r>
      </w:hyperlink>
      <w:hyperlink r:id="rId135">
        <w:r>
          <w:t>.</w:t>
        </w:r>
      </w:hyperlink>
    </w:p>
    <w:p w14:paraId="19E07BF5" w14:textId="77777777" w:rsidR="00C608C8" w:rsidRDefault="001667C9">
      <w:pPr>
        <w:numPr>
          <w:ilvl w:val="0"/>
          <w:numId w:val="3"/>
        </w:numPr>
        <w:spacing w:after="110"/>
        <w:ind w:left="610" w:right="53" w:hanging="598"/>
      </w:pPr>
      <w:r w:rsidRPr="003A7D22">
        <w:rPr>
          <w:lang w:val="en-US"/>
        </w:rPr>
        <w:t xml:space="preserve">Juan </w:t>
      </w:r>
      <w:proofErr w:type="spellStart"/>
      <w:r w:rsidRPr="003A7D22">
        <w:rPr>
          <w:lang w:val="en-US"/>
        </w:rPr>
        <w:t>Serratosa</w:t>
      </w:r>
      <w:proofErr w:type="spellEnd"/>
      <w:r w:rsidRPr="003A7D22">
        <w:rPr>
          <w:lang w:val="en-US"/>
        </w:rPr>
        <w:t xml:space="preserve"> et al. “Environmental Drivers of Seabird At-Sea Distribution in the Eastern South Pacific Ocean: Assemblage Composition Across a Longitudinal Productivity Gradient”. </w:t>
      </w:r>
      <w:proofErr w:type="spellStart"/>
      <w:r>
        <w:rPr>
          <w:i/>
        </w:rPr>
        <w:t>Frontiers</w:t>
      </w:r>
      <w:proofErr w:type="spellEnd"/>
      <w:r>
        <w:rPr>
          <w:i/>
        </w:rPr>
        <w:t xml:space="preserve"> in Marine Sci</w:t>
      </w:r>
      <w:r>
        <w:rPr>
          <w:i/>
        </w:rPr>
        <w:t xml:space="preserve">ence </w:t>
      </w:r>
      <w:r>
        <w:t>(</w:t>
      </w:r>
      <w:proofErr w:type="spellStart"/>
      <w:r>
        <w:t>Feb</w:t>
      </w:r>
      <w:proofErr w:type="spellEnd"/>
      <w:r>
        <w:t xml:space="preserve">. 5, 2020). </w:t>
      </w:r>
      <w:proofErr w:type="spellStart"/>
      <w:proofErr w:type="gramStart"/>
      <w:r>
        <w:rPr>
          <w:rFonts w:ascii="Calibri" w:eastAsia="Calibri" w:hAnsi="Calibri" w:cs="Calibri"/>
        </w:rPr>
        <w:t>doi</w:t>
      </w:r>
      <w:proofErr w:type="spellEnd"/>
      <w:r>
        <w:t>:</w:t>
      </w:r>
      <w:proofErr w:type="gramEnd"/>
      <w:r>
        <w:t xml:space="preserve"> </w:t>
      </w:r>
      <w:hyperlink r:id="rId136">
        <w:r>
          <w:rPr>
            <w:rFonts w:ascii="Calibri" w:eastAsia="Calibri" w:hAnsi="Calibri" w:cs="Calibri"/>
            <w:color w:val="0000FF"/>
          </w:rPr>
          <w:t>10.3389/fmars.2019.00838</w:t>
        </w:r>
      </w:hyperlink>
      <w:hyperlink r:id="rId137">
        <w:r>
          <w:t>.</w:t>
        </w:r>
      </w:hyperlink>
    </w:p>
    <w:p w14:paraId="540035A7" w14:textId="77777777" w:rsidR="00C608C8" w:rsidRDefault="001667C9">
      <w:pPr>
        <w:numPr>
          <w:ilvl w:val="0"/>
          <w:numId w:val="3"/>
        </w:numPr>
        <w:spacing w:after="107"/>
        <w:ind w:left="610" w:right="53" w:hanging="598"/>
      </w:pPr>
      <w:r w:rsidRPr="003A7D22">
        <w:rPr>
          <w:lang w:val="en-US"/>
        </w:rPr>
        <w:t xml:space="preserve">Blanca </w:t>
      </w:r>
      <w:proofErr w:type="spellStart"/>
      <w:r w:rsidRPr="003A7D22">
        <w:rPr>
          <w:lang w:val="en-US"/>
        </w:rPr>
        <w:t>Sarzo</w:t>
      </w:r>
      <w:proofErr w:type="spellEnd"/>
      <w:r w:rsidRPr="003A7D22">
        <w:rPr>
          <w:lang w:val="en-US"/>
        </w:rPr>
        <w:t xml:space="preserve"> et al. “Modelling </w:t>
      </w:r>
      <w:proofErr w:type="gramStart"/>
      <w:r w:rsidRPr="003A7D22">
        <w:rPr>
          <w:lang w:val="en-US"/>
        </w:rPr>
        <w:t>seabirds</w:t>
      </w:r>
      <w:proofErr w:type="gramEnd"/>
      <w:r w:rsidRPr="003A7D22">
        <w:rPr>
          <w:lang w:val="en-US"/>
        </w:rPr>
        <w:t xml:space="preserve"> biodiversity through Bayesian Spatial Beta r</w:t>
      </w:r>
      <w:r w:rsidRPr="003A7D22">
        <w:rPr>
          <w:lang w:val="en-US"/>
        </w:rPr>
        <w:t xml:space="preserve">egression models: A proxy to inform marine protected areas in the Mediterranean Sea”. </w:t>
      </w:r>
      <w:r>
        <w:rPr>
          <w:i/>
        </w:rPr>
        <w:t xml:space="preserve">Marine </w:t>
      </w:r>
      <w:proofErr w:type="spellStart"/>
      <w:r>
        <w:rPr>
          <w:i/>
        </w:rPr>
        <w:t>Environmental</w:t>
      </w:r>
      <w:proofErr w:type="spellEnd"/>
      <w:r>
        <w:rPr>
          <w:i/>
        </w:rPr>
        <w:t xml:space="preserve"> </w:t>
      </w:r>
      <w:proofErr w:type="spellStart"/>
      <w:r>
        <w:rPr>
          <w:i/>
        </w:rPr>
        <w:t>Research</w:t>
      </w:r>
      <w:proofErr w:type="spellEnd"/>
      <w:r>
        <w:rPr>
          <w:i/>
        </w:rPr>
        <w:t xml:space="preserve"> </w:t>
      </w:r>
      <w:r>
        <w:t xml:space="preserve">(Mar. 1, 2023). </w:t>
      </w:r>
      <w:proofErr w:type="spellStart"/>
      <w:proofErr w:type="gramStart"/>
      <w:r>
        <w:rPr>
          <w:rFonts w:ascii="Calibri" w:eastAsia="Calibri" w:hAnsi="Calibri" w:cs="Calibri"/>
        </w:rPr>
        <w:t>doi</w:t>
      </w:r>
      <w:proofErr w:type="spellEnd"/>
      <w:r>
        <w:t>:</w:t>
      </w:r>
      <w:proofErr w:type="gramEnd"/>
      <w:r>
        <w:t xml:space="preserve"> </w:t>
      </w:r>
      <w:hyperlink r:id="rId138">
        <w:r>
          <w:rPr>
            <w:rFonts w:ascii="Calibri" w:eastAsia="Calibri" w:hAnsi="Calibri" w:cs="Calibri"/>
            <w:color w:val="0000FF"/>
          </w:rPr>
          <w:t>10.1016/j.marenvres.2022.105860</w:t>
        </w:r>
      </w:hyperlink>
      <w:hyperlink r:id="rId139">
        <w:r>
          <w:t>.</w:t>
        </w:r>
      </w:hyperlink>
    </w:p>
    <w:p w14:paraId="271724BB" w14:textId="77777777" w:rsidR="00C608C8" w:rsidRPr="003A7D22" w:rsidRDefault="001667C9">
      <w:pPr>
        <w:numPr>
          <w:ilvl w:val="0"/>
          <w:numId w:val="3"/>
        </w:numPr>
        <w:spacing w:after="107"/>
        <w:ind w:left="610" w:right="53" w:hanging="598"/>
        <w:rPr>
          <w:lang w:val="en-US"/>
        </w:rPr>
      </w:pPr>
      <w:r w:rsidRPr="003A7D22">
        <w:rPr>
          <w:lang w:val="en-US"/>
        </w:rPr>
        <w:t xml:space="preserve">Steffen </w:t>
      </w:r>
      <w:proofErr w:type="spellStart"/>
      <w:r w:rsidRPr="003A7D22">
        <w:rPr>
          <w:lang w:val="en-US"/>
        </w:rPr>
        <w:t>Oppel</w:t>
      </w:r>
      <w:proofErr w:type="spellEnd"/>
      <w:r w:rsidRPr="003A7D22">
        <w:rPr>
          <w:lang w:val="en-US"/>
        </w:rPr>
        <w:t xml:space="preserve"> et al. “Comparison of five modelling techniques to predict the spatial distribution and abundance of seabirds”. </w:t>
      </w:r>
      <w:r w:rsidRPr="003A7D22">
        <w:rPr>
          <w:i/>
          <w:lang w:val="en-US"/>
        </w:rPr>
        <w:t>Biological Conservation</w:t>
      </w:r>
      <w:r w:rsidRPr="003A7D22">
        <w:rPr>
          <w:lang w:val="en-US"/>
        </w:rPr>
        <w:t>. Seabirds and Marine Protected Areas planning (Nov. 1, 201</w:t>
      </w:r>
      <w:r w:rsidRPr="003A7D22">
        <w:rPr>
          <w:lang w:val="en-US"/>
        </w:rPr>
        <w:t xml:space="preserve">2). </w:t>
      </w:r>
      <w:proofErr w:type="spellStart"/>
      <w:r w:rsidRPr="003A7D22">
        <w:rPr>
          <w:rFonts w:ascii="Calibri" w:eastAsia="Calibri" w:hAnsi="Calibri" w:cs="Calibri"/>
          <w:lang w:val="en-US"/>
        </w:rPr>
        <w:t>doi</w:t>
      </w:r>
      <w:proofErr w:type="spellEnd"/>
      <w:r w:rsidRPr="003A7D22">
        <w:rPr>
          <w:lang w:val="en-US"/>
        </w:rPr>
        <w:t xml:space="preserve">: </w:t>
      </w:r>
      <w:hyperlink r:id="rId140">
        <w:r w:rsidRPr="003A7D22">
          <w:rPr>
            <w:rFonts w:ascii="Calibri" w:eastAsia="Calibri" w:hAnsi="Calibri" w:cs="Calibri"/>
            <w:color w:val="0000FF"/>
            <w:lang w:val="en-US"/>
          </w:rPr>
          <w:t>10.1016/j.biocon.2011.11.013</w:t>
        </w:r>
      </w:hyperlink>
      <w:hyperlink r:id="rId141">
        <w:r w:rsidRPr="003A7D22">
          <w:rPr>
            <w:lang w:val="en-US"/>
          </w:rPr>
          <w:t>.</w:t>
        </w:r>
      </w:hyperlink>
    </w:p>
    <w:p w14:paraId="3DE8E456" w14:textId="77777777" w:rsidR="00C608C8" w:rsidRDefault="001667C9">
      <w:pPr>
        <w:numPr>
          <w:ilvl w:val="0"/>
          <w:numId w:val="3"/>
        </w:numPr>
        <w:spacing w:after="122" w:line="257" w:lineRule="auto"/>
        <w:ind w:left="610" w:right="53" w:hanging="598"/>
      </w:pPr>
      <w:proofErr w:type="spellStart"/>
      <w:r>
        <w:t>Gurutzeta</w:t>
      </w:r>
      <w:proofErr w:type="spellEnd"/>
      <w:r>
        <w:t xml:space="preserve"> </w:t>
      </w:r>
      <w:proofErr w:type="spellStart"/>
      <w:r>
        <w:t>Guillera-Arroita</w:t>
      </w:r>
      <w:proofErr w:type="spellEnd"/>
      <w:r>
        <w:t xml:space="preserve"> et al. </w:t>
      </w:r>
      <w:r w:rsidRPr="003A7D22">
        <w:rPr>
          <w:lang w:val="en-US"/>
        </w:rPr>
        <w:t xml:space="preserve">“Ignoring Imperfect Detection in Biological Surveys Is </w:t>
      </w:r>
      <w:r w:rsidRPr="003A7D22">
        <w:rPr>
          <w:lang w:val="en-US"/>
        </w:rPr>
        <w:t xml:space="preserve">Dangerous: A Response to ‘Fitting and Interpreting Occupancy Models’”. </w:t>
      </w:r>
      <w:r>
        <w:rPr>
          <w:i/>
        </w:rPr>
        <w:t xml:space="preserve">PLOS ONE </w:t>
      </w:r>
      <w:r>
        <w:t xml:space="preserve">(July 30, 2014). </w:t>
      </w:r>
      <w:proofErr w:type="spellStart"/>
      <w:proofErr w:type="gramStart"/>
      <w:r>
        <w:rPr>
          <w:rFonts w:ascii="Calibri" w:eastAsia="Calibri" w:hAnsi="Calibri" w:cs="Calibri"/>
        </w:rPr>
        <w:t>doi</w:t>
      </w:r>
      <w:proofErr w:type="spellEnd"/>
      <w:r>
        <w:t>:</w:t>
      </w:r>
      <w:proofErr w:type="gramEnd"/>
      <w:r>
        <w:t xml:space="preserve"> </w:t>
      </w:r>
      <w:hyperlink r:id="rId142">
        <w:r>
          <w:rPr>
            <w:rFonts w:ascii="Calibri" w:eastAsia="Calibri" w:hAnsi="Calibri" w:cs="Calibri"/>
            <w:color w:val="0000FF"/>
          </w:rPr>
          <w:t>10.1371/journal.pone.0099571</w:t>
        </w:r>
      </w:hyperlink>
      <w:hyperlink r:id="rId143">
        <w:r>
          <w:t>.</w:t>
        </w:r>
      </w:hyperlink>
    </w:p>
    <w:p w14:paraId="2A8C9F3F" w14:textId="77777777" w:rsidR="00C608C8" w:rsidRDefault="001667C9">
      <w:pPr>
        <w:numPr>
          <w:ilvl w:val="0"/>
          <w:numId w:val="3"/>
        </w:numPr>
        <w:spacing w:after="109"/>
        <w:ind w:left="610" w:right="53" w:hanging="598"/>
      </w:pPr>
      <w:proofErr w:type="spellStart"/>
      <w:r w:rsidRPr="003A7D22">
        <w:rPr>
          <w:lang w:val="en-US"/>
        </w:rPr>
        <w:t>Jos´e</w:t>
      </w:r>
      <w:proofErr w:type="spellEnd"/>
      <w:r w:rsidRPr="003A7D22">
        <w:rPr>
          <w:lang w:val="en-US"/>
        </w:rPr>
        <w:t xml:space="preserve"> J. </w:t>
      </w:r>
      <w:proofErr w:type="spellStart"/>
      <w:r w:rsidRPr="003A7D22">
        <w:rPr>
          <w:lang w:val="en-US"/>
        </w:rPr>
        <w:t>Lahoz-Monfort</w:t>
      </w:r>
      <w:proofErr w:type="spellEnd"/>
      <w:r w:rsidRPr="003A7D22">
        <w:rPr>
          <w:lang w:val="en-US"/>
        </w:rPr>
        <w:t xml:space="preserve">, </w:t>
      </w:r>
      <w:proofErr w:type="spellStart"/>
      <w:r w:rsidRPr="003A7D22">
        <w:rPr>
          <w:lang w:val="en-US"/>
        </w:rPr>
        <w:t>Gurutzeta</w:t>
      </w:r>
      <w:proofErr w:type="spellEnd"/>
      <w:r w:rsidRPr="003A7D22">
        <w:rPr>
          <w:lang w:val="en-US"/>
        </w:rPr>
        <w:t xml:space="preserve"> </w:t>
      </w:r>
      <w:proofErr w:type="spellStart"/>
      <w:r w:rsidRPr="003A7D22">
        <w:rPr>
          <w:lang w:val="en-US"/>
        </w:rPr>
        <w:t>Guillera-Arroita</w:t>
      </w:r>
      <w:proofErr w:type="spellEnd"/>
      <w:r w:rsidRPr="003A7D22">
        <w:rPr>
          <w:lang w:val="en-US"/>
        </w:rPr>
        <w:t xml:space="preserve">, and Brendan A. </w:t>
      </w:r>
      <w:proofErr w:type="spellStart"/>
      <w:r w:rsidRPr="003A7D22">
        <w:rPr>
          <w:lang w:val="en-US"/>
        </w:rPr>
        <w:t>Wintle</w:t>
      </w:r>
      <w:proofErr w:type="spellEnd"/>
      <w:r w:rsidRPr="003A7D22">
        <w:rPr>
          <w:lang w:val="en-US"/>
        </w:rPr>
        <w:t xml:space="preserve">. “Imperfect detection impacts the performance of species distribution models”. </w:t>
      </w:r>
      <w:r>
        <w:rPr>
          <w:i/>
        </w:rPr>
        <w:t xml:space="preserve">Global </w:t>
      </w:r>
      <w:proofErr w:type="spellStart"/>
      <w:r>
        <w:rPr>
          <w:i/>
        </w:rPr>
        <w:t>Ecology</w:t>
      </w:r>
      <w:proofErr w:type="spellEnd"/>
      <w:r>
        <w:rPr>
          <w:i/>
        </w:rPr>
        <w:t xml:space="preserve"> and </w:t>
      </w:r>
      <w:proofErr w:type="spellStart"/>
      <w:r>
        <w:rPr>
          <w:i/>
        </w:rPr>
        <w:t>Biogeography</w:t>
      </w:r>
      <w:proofErr w:type="spellEnd"/>
      <w:r>
        <w:rPr>
          <w:i/>
        </w:rPr>
        <w:t xml:space="preserve"> </w:t>
      </w:r>
      <w:r>
        <w:t xml:space="preserve">(2014). </w:t>
      </w:r>
      <w:proofErr w:type="spellStart"/>
      <w:proofErr w:type="gramStart"/>
      <w:r>
        <w:rPr>
          <w:rFonts w:ascii="Calibri" w:eastAsia="Calibri" w:hAnsi="Calibri" w:cs="Calibri"/>
        </w:rPr>
        <w:t>doi</w:t>
      </w:r>
      <w:proofErr w:type="spellEnd"/>
      <w:r>
        <w:t>:</w:t>
      </w:r>
      <w:proofErr w:type="gramEnd"/>
      <w:r>
        <w:t xml:space="preserve"> </w:t>
      </w:r>
      <w:hyperlink r:id="rId144">
        <w:r>
          <w:rPr>
            <w:rFonts w:ascii="Calibri" w:eastAsia="Calibri" w:hAnsi="Calibri" w:cs="Calibri"/>
            <w:color w:val="0000FF"/>
          </w:rPr>
          <w:t>1</w:t>
        </w:r>
        <w:r>
          <w:rPr>
            <w:rFonts w:ascii="Calibri" w:eastAsia="Calibri" w:hAnsi="Calibri" w:cs="Calibri"/>
            <w:color w:val="0000FF"/>
          </w:rPr>
          <w:t>0.1111/geb.12138</w:t>
        </w:r>
      </w:hyperlink>
      <w:hyperlink r:id="rId145">
        <w:r>
          <w:t>.</w:t>
        </w:r>
      </w:hyperlink>
    </w:p>
    <w:p w14:paraId="6FC5EBDB" w14:textId="77777777" w:rsidR="00C608C8" w:rsidRDefault="001667C9">
      <w:pPr>
        <w:numPr>
          <w:ilvl w:val="0"/>
          <w:numId w:val="3"/>
        </w:numPr>
        <w:spacing w:after="109"/>
        <w:ind w:left="610" w:right="53" w:hanging="598"/>
      </w:pPr>
      <w:r w:rsidRPr="003A7D22">
        <w:rPr>
          <w:lang w:val="en-US"/>
        </w:rPr>
        <w:t xml:space="preserve">Marc </w:t>
      </w:r>
      <w:proofErr w:type="spellStart"/>
      <w:r w:rsidRPr="003A7D22">
        <w:rPr>
          <w:lang w:val="en-US"/>
        </w:rPr>
        <w:t>K´ery</w:t>
      </w:r>
      <w:proofErr w:type="spellEnd"/>
      <w:r w:rsidRPr="003A7D22">
        <w:rPr>
          <w:lang w:val="en-US"/>
        </w:rPr>
        <w:t xml:space="preserve">. “Towards the modelling of true species distributions”. </w:t>
      </w:r>
      <w:r>
        <w:rPr>
          <w:i/>
        </w:rPr>
        <w:t xml:space="preserve">Journal of </w:t>
      </w:r>
      <w:proofErr w:type="spellStart"/>
      <w:r>
        <w:rPr>
          <w:i/>
        </w:rPr>
        <w:t>Biogeography</w:t>
      </w:r>
      <w:proofErr w:type="spellEnd"/>
      <w:r>
        <w:rPr>
          <w:i/>
        </w:rPr>
        <w:t xml:space="preserve"> </w:t>
      </w:r>
      <w:r>
        <w:t xml:space="preserve">(2011). </w:t>
      </w:r>
      <w:proofErr w:type="spellStart"/>
      <w:proofErr w:type="gramStart"/>
      <w:r>
        <w:rPr>
          <w:rFonts w:ascii="Calibri" w:eastAsia="Calibri" w:hAnsi="Calibri" w:cs="Calibri"/>
        </w:rPr>
        <w:t>doi</w:t>
      </w:r>
      <w:proofErr w:type="spellEnd"/>
      <w:r>
        <w:t>:</w:t>
      </w:r>
      <w:proofErr w:type="gramEnd"/>
      <w:r>
        <w:t xml:space="preserve"> </w:t>
      </w:r>
      <w:hyperlink r:id="rId146">
        <w:r>
          <w:rPr>
            <w:rFonts w:ascii="Calibri" w:eastAsia="Calibri" w:hAnsi="Calibri" w:cs="Calibri"/>
            <w:color w:val="0000FF"/>
          </w:rPr>
          <w:t>10.1111/j.1365-2699.2011.02487.x</w:t>
        </w:r>
      </w:hyperlink>
      <w:hyperlink r:id="rId147">
        <w:r>
          <w:t>.</w:t>
        </w:r>
      </w:hyperlink>
    </w:p>
    <w:p w14:paraId="16F624B3" w14:textId="77777777" w:rsidR="00C608C8" w:rsidRDefault="001667C9">
      <w:pPr>
        <w:numPr>
          <w:ilvl w:val="0"/>
          <w:numId w:val="3"/>
        </w:numPr>
        <w:spacing w:after="102"/>
        <w:ind w:left="610" w:right="53" w:hanging="598"/>
      </w:pPr>
      <w:r>
        <w:t xml:space="preserve">Jeffrey W. Doser et al. </w:t>
      </w:r>
      <w:r w:rsidRPr="003A7D22">
        <w:rPr>
          <w:lang w:val="en-US"/>
        </w:rPr>
        <w:t>“</w:t>
      </w:r>
      <w:proofErr w:type="spellStart"/>
      <w:r w:rsidRPr="003A7D22">
        <w:rPr>
          <w:lang w:val="en-US"/>
        </w:rPr>
        <w:t>spOccupancy</w:t>
      </w:r>
      <w:proofErr w:type="spellEnd"/>
      <w:r w:rsidRPr="003A7D22">
        <w:rPr>
          <w:lang w:val="en-US"/>
        </w:rPr>
        <w:t xml:space="preserve">: An R package for single-species, multi-species, and integrated spatial occupancy models”. </w:t>
      </w:r>
      <w:r>
        <w:rPr>
          <w:i/>
        </w:rPr>
        <w:t xml:space="preserve">Methods in </w:t>
      </w:r>
      <w:proofErr w:type="spellStart"/>
      <w:r>
        <w:rPr>
          <w:i/>
        </w:rPr>
        <w:t>Ecology</w:t>
      </w:r>
      <w:proofErr w:type="spellEnd"/>
      <w:r>
        <w:rPr>
          <w:i/>
        </w:rPr>
        <w:t xml:space="preserve"> and Evolution </w:t>
      </w:r>
      <w:r>
        <w:t xml:space="preserve">(2022). </w:t>
      </w:r>
      <w:proofErr w:type="spellStart"/>
      <w:proofErr w:type="gramStart"/>
      <w:r>
        <w:rPr>
          <w:rFonts w:ascii="Calibri" w:eastAsia="Calibri" w:hAnsi="Calibri" w:cs="Calibri"/>
        </w:rPr>
        <w:t>doi</w:t>
      </w:r>
      <w:proofErr w:type="spellEnd"/>
      <w:r>
        <w:t>:</w:t>
      </w:r>
      <w:proofErr w:type="gramEnd"/>
      <w:r>
        <w:t xml:space="preserve"> </w:t>
      </w:r>
      <w:hyperlink r:id="rId148">
        <w:r>
          <w:rPr>
            <w:rFonts w:ascii="Calibri" w:eastAsia="Calibri" w:hAnsi="Calibri" w:cs="Calibri"/>
            <w:color w:val="0000FF"/>
          </w:rPr>
          <w:t xml:space="preserve">10.1111/ </w:t>
        </w:r>
      </w:hyperlink>
      <w:hyperlink r:id="rId149">
        <w:r>
          <w:rPr>
            <w:rFonts w:ascii="Calibri" w:eastAsia="Calibri" w:hAnsi="Calibri" w:cs="Calibri"/>
            <w:color w:val="0000FF"/>
          </w:rPr>
          <w:t>2041-210X.13897</w:t>
        </w:r>
      </w:hyperlink>
      <w:hyperlink r:id="rId150">
        <w:r>
          <w:t>.</w:t>
        </w:r>
      </w:hyperlink>
    </w:p>
    <w:p w14:paraId="7BEAAF7B" w14:textId="77777777" w:rsidR="00C608C8" w:rsidRDefault="001667C9">
      <w:pPr>
        <w:numPr>
          <w:ilvl w:val="0"/>
          <w:numId w:val="3"/>
        </w:numPr>
        <w:spacing w:after="106"/>
        <w:ind w:left="610" w:right="53" w:hanging="598"/>
      </w:pPr>
      <w:r w:rsidRPr="003A7D22">
        <w:rPr>
          <w:lang w:val="en-US"/>
        </w:rPr>
        <w:t xml:space="preserve">Andrew Gelman and Donald B. Rubin. “Inference from Iterative Simulation Using Multiple Sequences”. </w:t>
      </w:r>
      <w:proofErr w:type="spellStart"/>
      <w:r>
        <w:rPr>
          <w:i/>
        </w:rPr>
        <w:t>Statistical</w:t>
      </w:r>
      <w:proofErr w:type="spellEnd"/>
      <w:r>
        <w:rPr>
          <w:i/>
        </w:rPr>
        <w:t xml:space="preserve"> Science </w:t>
      </w:r>
      <w:r>
        <w:t xml:space="preserve">(Nov. 1, 1992). </w:t>
      </w:r>
      <w:proofErr w:type="spellStart"/>
      <w:proofErr w:type="gramStart"/>
      <w:r>
        <w:rPr>
          <w:rFonts w:ascii="Calibri" w:eastAsia="Calibri" w:hAnsi="Calibri" w:cs="Calibri"/>
        </w:rPr>
        <w:t>doi</w:t>
      </w:r>
      <w:proofErr w:type="spellEnd"/>
      <w:r>
        <w:t>:</w:t>
      </w:r>
      <w:proofErr w:type="gramEnd"/>
      <w:r>
        <w:t xml:space="preserve"> </w:t>
      </w:r>
      <w:hyperlink r:id="rId151">
        <w:r>
          <w:rPr>
            <w:rFonts w:ascii="Calibri" w:eastAsia="Calibri" w:hAnsi="Calibri" w:cs="Calibri"/>
            <w:color w:val="0000FF"/>
          </w:rPr>
          <w:t>10.1214/</w:t>
        </w:r>
        <w:proofErr w:type="spellStart"/>
        <w:r>
          <w:rPr>
            <w:rFonts w:ascii="Calibri" w:eastAsia="Calibri" w:hAnsi="Calibri" w:cs="Calibri"/>
            <w:color w:val="0000FF"/>
          </w:rPr>
          <w:t>ss</w:t>
        </w:r>
        <w:proofErr w:type="spellEnd"/>
        <w:r>
          <w:rPr>
            <w:rFonts w:ascii="Calibri" w:eastAsia="Calibri" w:hAnsi="Calibri" w:cs="Calibri"/>
            <w:color w:val="0000FF"/>
          </w:rPr>
          <w:t>/1177011136</w:t>
        </w:r>
      </w:hyperlink>
      <w:hyperlink r:id="rId152">
        <w:r>
          <w:t>.</w:t>
        </w:r>
      </w:hyperlink>
    </w:p>
    <w:p w14:paraId="755AF452" w14:textId="77777777" w:rsidR="00C608C8" w:rsidRDefault="001667C9">
      <w:pPr>
        <w:numPr>
          <w:ilvl w:val="0"/>
          <w:numId w:val="3"/>
        </w:numPr>
        <w:spacing w:after="107"/>
        <w:ind w:left="610" w:right="53" w:hanging="598"/>
      </w:pPr>
      <w:r w:rsidRPr="003A7D22">
        <w:rPr>
          <w:lang w:val="en-US"/>
        </w:rPr>
        <w:lastRenderedPageBreak/>
        <w:t xml:space="preserve">M. B. Hooten and N. T. Hobbs. “A guide to Bayesian model selection for ecologists”. </w:t>
      </w:r>
      <w:proofErr w:type="spellStart"/>
      <w:r>
        <w:rPr>
          <w:i/>
        </w:rPr>
        <w:t>Ecological</w:t>
      </w:r>
      <w:proofErr w:type="spellEnd"/>
      <w:r>
        <w:rPr>
          <w:i/>
        </w:rPr>
        <w:t xml:space="preserve"> </w:t>
      </w:r>
      <w:proofErr w:type="spellStart"/>
      <w:r>
        <w:rPr>
          <w:i/>
        </w:rPr>
        <w:t>Monographs</w:t>
      </w:r>
      <w:proofErr w:type="spellEnd"/>
      <w:r>
        <w:rPr>
          <w:i/>
        </w:rPr>
        <w:t xml:space="preserve"> </w:t>
      </w:r>
      <w:r>
        <w:t xml:space="preserve">(2015). </w:t>
      </w:r>
      <w:proofErr w:type="spellStart"/>
      <w:proofErr w:type="gramStart"/>
      <w:r>
        <w:rPr>
          <w:rFonts w:ascii="Calibri" w:eastAsia="Calibri" w:hAnsi="Calibri" w:cs="Calibri"/>
        </w:rPr>
        <w:t>doi</w:t>
      </w:r>
      <w:proofErr w:type="spellEnd"/>
      <w:r>
        <w:t>:</w:t>
      </w:r>
      <w:proofErr w:type="gramEnd"/>
      <w:r>
        <w:t xml:space="preserve"> </w:t>
      </w:r>
      <w:hyperlink r:id="rId153">
        <w:r>
          <w:rPr>
            <w:rFonts w:ascii="Calibri" w:eastAsia="Calibri" w:hAnsi="Calibri" w:cs="Calibri"/>
            <w:color w:val="0000FF"/>
          </w:rPr>
          <w:t>10.1890/14-0661.1</w:t>
        </w:r>
      </w:hyperlink>
      <w:hyperlink r:id="rId154">
        <w:r>
          <w:t>.</w:t>
        </w:r>
      </w:hyperlink>
    </w:p>
    <w:p w14:paraId="3D5BEAB2" w14:textId="77777777" w:rsidR="00C608C8" w:rsidRDefault="001667C9">
      <w:pPr>
        <w:numPr>
          <w:ilvl w:val="0"/>
          <w:numId w:val="3"/>
        </w:numPr>
        <w:spacing w:after="101"/>
        <w:ind w:left="610" w:right="53" w:hanging="598"/>
      </w:pPr>
      <w:proofErr w:type="spellStart"/>
      <w:r w:rsidRPr="003A7D22">
        <w:rPr>
          <w:lang w:val="en-US"/>
        </w:rPr>
        <w:t>J´erˆome</w:t>
      </w:r>
      <w:proofErr w:type="spellEnd"/>
      <w:r w:rsidRPr="003A7D22">
        <w:rPr>
          <w:lang w:val="en-US"/>
        </w:rPr>
        <w:t xml:space="preserve"> </w:t>
      </w:r>
      <w:proofErr w:type="spellStart"/>
      <w:r w:rsidRPr="003A7D22">
        <w:rPr>
          <w:lang w:val="en-US"/>
        </w:rPr>
        <w:t>Gu´elat</w:t>
      </w:r>
      <w:proofErr w:type="spellEnd"/>
      <w:r w:rsidRPr="003A7D22">
        <w:rPr>
          <w:lang w:val="en-US"/>
        </w:rPr>
        <w:t xml:space="preserve"> and Marc </w:t>
      </w:r>
      <w:proofErr w:type="spellStart"/>
      <w:r w:rsidRPr="003A7D22">
        <w:rPr>
          <w:lang w:val="en-US"/>
        </w:rPr>
        <w:t>K´ery</w:t>
      </w:r>
      <w:proofErr w:type="spellEnd"/>
      <w:r w:rsidRPr="003A7D22">
        <w:rPr>
          <w:lang w:val="en-US"/>
        </w:rPr>
        <w:t xml:space="preserve">. “Effects of spatial autocorrelation and imperfect detection on species distribution models”. </w:t>
      </w:r>
      <w:r>
        <w:rPr>
          <w:i/>
        </w:rPr>
        <w:t xml:space="preserve">Methods in </w:t>
      </w:r>
      <w:proofErr w:type="spellStart"/>
      <w:r>
        <w:rPr>
          <w:i/>
        </w:rPr>
        <w:t>Ecology</w:t>
      </w:r>
      <w:proofErr w:type="spellEnd"/>
      <w:r>
        <w:rPr>
          <w:i/>
        </w:rPr>
        <w:t xml:space="preserve"> and Evolution </w:t>
      </w:r>
      <w:r>
        <w:t xml:space="preserve">(2018). </w:t>
      </w:r>
      <w:proofErr w:type="spellStart"/>
      <w:proofErr w:type="gramStart"/>
      <w:r>
        <w:rPr>
          <w:rFonts w:ascii="Calibri" w:eastAsia="Calibri" w:hAnsi="Calibri" w:cs="Calibri"/>
        </w:rPr>
        <w:t>doi</w:t>
      </w:r>
      <w:proofErr w:type="spellEnd"/>
      <w:r>
        <w:t>:</w:t>
      </w:r>
      <w:proofErr w:type="gramEnd"/>
      <w:r>
        <w:t xml:space="preserve"> </w:t>
      </w:r>
      <w:hyperlink r:id="rId155">
        <w:r>
          <w:rPr>
            <w:rFonts w:ascii="Calibri" w:eastAsia="Calibri" w:hAnsi="Calibri" w:cs="Calibri"/>
            <w:color w:val="0000FF"/>
          </w:rPr>
          <w:t>10.1111/2041</w:t>
        </w:r>
      </w:hyperlink>
      <w:hyperlink r:id="rId156">
        <w:r>
          <w:rPr>
            <w:rFonts w:ascii="Calibri" w:eastAsia="Calibri" w:hAnsi="Calibri" w:cs="Calibri"/>
            <w:color w:val="0000FF"/>
          </w:rPr>
          <w:t>210X.12983</w:t>
        </w:r>
      </w:hyperlink>
      <w:hyperlink r:id="rId157">
        <w:r>
          <w:t>.</w:t>
        </w:r>
      </w:hyperlink>
    </w:p>
    <w:p w14:paraId="0A4780B7" w14:textId="77777777" w:rsidR="00C608C8" w:rsidRPr="003A7D22" w:rsidRDefault="001667C9">
      <w:pPr>
        <w:numPr>
          <w:ilvl w:val="0"/>
          <w:numId w:val="3"/>
        </w:numPr>
        <w:spacing w:after="109"/>
        <w:ind w:left="610" w:right="53" w:hanging="598"/>
        <w:rPr>
          <w:lang w:val="en-US"/>
        </w:rPr>
      </w:pPr>
      <w:r>
        <w:t xml:space="preserve">Perry de </w:t>
      </w:r>
      <w:proofErr w:type="spellStart"/>
      <w:r>
        <w:t>Valpine</w:t>
      </w:r>
      <w:proofErr w:type="spellEnd"/>
      <w:r>
        <w:t xml:space="preserve"> et al. </w:t>
      </w:r>
      <w:r w:rsidRPr="003A7D22">
        <w:rPr>
          <w:lang w:val="en-US"/>
        </w:rPr>
        <w:t xml:space="preserve">“Programming with models: writing statistical algorithms for general model structures with NIMBLE”. </w:t>
      </w:r>
      <w:r w:rsidRPr="003A7D22">
        <w:rPr>
          <w:i/>
          <w:lang w:val="en-US"/>
        </w:rPr>
        <w:t xml:space="preserve">Journal of Computational and Graphical Statistics </w:t>
      </w:r>
      <w:r w:rsidRPr="003A7D22">
        <w:rPr>
          <w:lang w:val="en-US"/>
        </w:rPr>
        <w:t xml:space="preserve">(Apr. 3, 2017). </w:t>
      </w:r>
      <w:proofErr w:type="spellStart"/>
      <w:r w:rsidRPr="003A7D22">
        <w:rPr>
          <w:rFonts w:ascii="Calibri" w:eastAsia="Calibri" w:hAnsi="Calibri" w:cs="Calibri"/>
          <w:lang w:val="en-US"/>
        </w:rPr>
        <w:t>doi</w:t>
      </w:r>
      <w:proofErr w:type="spellEnd"/>
      <w:r w:rsidRPr="003A7D22">
        <w:rPr>
          <w:lang w:val="en-US"/>
        </w:rPr>
        <w:t xml:space="preserve">: </w:t>
      </w:r>
      <w:hyperlink r:id="rId158">
        <w:r w:rsidRPr="003A7D22">
          <w:rPr>
            <w:rFonts w:ascii="Calibri" w:eastAsia="Calibri" w:hAnsi="Calibri" w:cs="Calibri"/>
            <w:color w:val="0000FF"/>
            <w:lang w:val="en-US"/>
          </w:rPr>
          <w:t>10.1080/10618600.2016.1172487</w:t>
        </w:r>
      </w:hyperlink>
      <w:hyperlink r:id="rId159">
        <w:r w:rsidRPr="003A7D22">
          <w:rPr>
            <w:lang w:val="en-US"/>
          </w:rPr>
          <w:t>.</w:t>
        </w:r>
      </w:hyperlink>
      <w:r w:rsidRPr="003A7D22">
        <w:rPr>
          <w:lang w:val="en-US"/>
        </w:rPr>
        <w:t xml:space="preserve"> </w:t>
      </w:r>
      <w:proofErr w:type="spellStart"/>
      <w:r w:rsidRPr="003A7D22">
        <w:rPr>
          <w:lang w:val="en-US"/>
        </w:rPr>
        <w:t>arXiv</w:t>
      </w:r>
      <w:proofErr w:type="spellEnd"/>
      <w:r w:rsidRPr="003A7D22">
        <w:rPr>
          <w:lang w:val="en-US"/>
        </w:rPr>
        <w:t xml:space="preserve">: </w:t>
      </w:r>
      <w:hyperlink r:id="rId160">
        <w:r w:rsidRPr="003A7D22">
          <w:rPr>
            <w:rFonts w:ascii="Calibri" w:eastAsia="Calibri" w:hAnsi="Calibri" w:cs="Calibri"/>
            <w:color w:val="0000FF"/>
            <w:lang w:val="en-US"/>
          </w:rPr>
          <w:t>1505.05093[stat]</w:t>
        </w:r>
      </w:hyperlink>
      <w:hyperlink r:id="rId161">
        <w:r w:rsidRPr="003A7D22">
          <w:rPr>
            <w:lang w:val="en-US"/>
          </w:rPr>
          <w:t>.</w:t>
        </w:r>
      </w:hyperlink>
    </w:p>
    <w:p w14:paraId="74219BFB" w14:textId="77777777" w:rsidR="00C608C8" w:rsidRDefault="001667C9">
      <w:pPr>
        <w:numPr>
          <w:ilvl w:val="0"/>
          <w:numId w:val="3"/>
        </w:numPr>
        <w:spacing w:after="111" w:line="251" w:lineRule="auto"/>
        <w:ind w:left="610" w:right="53" w:hanging="598"/>
      </w:pPr>
      <w:r>
        <w:t xml:space="preserve">OFB and GISOM. </w:t>
      </w:r>
      <w:r>
        <w:rPr>
          <w:i/>
        </w:rPr>
        <w:t xml:space="preserve">Identification et priorisation de la </w:t>
      </w:r>
      <w:proofErr w:type="spellStart"/>
      <w:r>
        <w:rPr>
          <w:i/>
        </w:rPr>
        <w:t>responsabilit´e</w:t>
      </w:r>
      <w:proofErr w:type="spellEnd"/>
      <w:r>
        <w:rPr>
          <w:i/>
        </w:rPr>
        <w:t xml:space="preserve"> de chaque sous </w:t>
      </w:r>
      <w:proofErr w:type="spellStart"/>
      <w:r>
        <w:rPr>
          <w:i/>
        </w:rPr>
        <w:t>r´egion</w:t>
      </w:r>
      <w:proofErr w:type="spellEnd"/>
      <w:r>
        <w:rPr>
          <w:i/>
        </w:rPr>
        <w:t xml:space="preserve"> marine pour les enjeux ornithologiques. </w:t>
      </w:r>
      <w:r>
        <w:t>2020.</w:t>
      </w:r>
    </w:p>
    <w:p w14:paraId="4869F288" w14:textId="77777777" w:rsidR="00C608C8" w:rsidRDefault="00C608C8">
      <w:pPr>
        <w:sectPr w:rsidR="00C608C8">
          <w:headerReference w:type="even" r:id="rId162"/>
          <w:headerReference w:type="default" r:id="rId163"/>
          <w:footerReference w:type="even" r:id="rId164"/>
          <w:footerReference w:type="default" r:id="rId165"/>
          <w:headerReference w:type="first" r:id="rId166"/>
          <w:footerReference w:type="first" r:id="rId167"/>
          <w:pgSz w:w="11906" w:h="16838"/>
          <w:pgMar w:top="956" w:right="696" w:bottom="1189" w:left="788" w:header="280" w:footer="434" w:gutter="0"/>
          <w:cols w:space="720"/>
        </w:sectPr>
      </w:pPr>
    </w:p>
    <w:p w14:paraId="238A191C" w14:textId="77777777" w:rsidR="00C608C8" w:rsidRDefault="00C608C8">
      <w:pPr>
        <w:spacing w:after="0" w:line="259" w:lineRule="auto"/>
        <w:ind w:left="-1440" w:right="10466" w:firstLine="0"/>
        <w:jc w:val="left"/>
      </w:pPr>
    </w:p>
    <w:tbl>
      <w:tblPr>
        <w:tblStyle w:val="TableGrid"/>
        <w:tblW w:w="10800" w:type="dxa"/>
        <w:tblInd w:w="-643" w:type="dxa"/>
        <w:tblCellMar>
          <w:top w:w="8" w:type="dxa"/>
          <w:left w:w="0" w:type="dxa"/>
          <w:bottom w:w="0" w:type="dxa"/>
          <w:right w:w="0" w:type="dxa"/>
        </w:tblCellMar>
        <w:tblLook w:val="04A0" w:firstRow="1" w:lastRow="0" w:firstColumn="1" w:lastColumn="0" w:noHBand="0" w:noVBand="1"/>
      </w:tblPr>
      <w:tblGrid>
        <w:gridCol w:w="9280"/>
        <w:gridCol w:w="1520"/>
      </w:tblGrid>
      <w:tr w:rsidR="00C608C8" w14:paraId="5FBA8BFD" w14:textId="77777777" w:rsidTr="00A04B99">
        <w:trPr>
          <w:trHeight w:val="15418"/>
        </w:trPr>
        <w:tc>
          <w:tcPr>
            <w:tcW w:w="9280" w:type="dxa"/>
            <w:tcBorders>
              <w:top w:val="single" w:sz="3" w:space="0" w:color="104E8B"/>
              <w:left w:val="nil"/>
              <w:bottom w:val="nil"/>
              <w:right w:val="nil"/>
            </w:tcBorders>
          </w:tcPr>
          <w:p w14:paraId="36BC1D3A" w14:textId="77777777" w:rsidR="00C608C8" w:rsidRDefault="001667C9">
            <w:pPr>
              <w:tabs>
                <w:tab w:val="center" w:pos="72"/>
                <w:tab w:val="center" w:pos="1569"/>
              </w:tabs>
              <w:spacing w:after="383" w:line="259" w:lineRule="auto"/>
              <w:ind w:left="0" w:firstLine="0"/>
              <w:jc w:val="left"/>
            </w:pPr>
            <w:r>
              <w:rPr>
                <w:rFonts w:ascii="Calibri" w:eastAsia="Calibri" w:hAnsi="Calibri" w:cs="Calibri"/>
                <w:sz w:val="22"/>
              </w:rPr>
              <w:lastRenderedPageBreak/>
              <w:tab/>
            </w:r>
            <w:r>
              <w:rPr>
                <w:b/>
                <w:sz w:val="34"/>
              </w:rPr>
              <w:t>I</w:t>
            </w:r>
            <w:r>
              <w:rPr>
                <w:b/>
                <w:sz w:val="34"/>
              </w:rPr>
              <w:tab/>
              <w:t>Appendix A</w:t>
            </w:r>
          </w:p>
          <w:p w14:paraId="69BA1628" w14:textId="77777777" w:rsidR="00C608C8" w:rsidRDefault="001667C9">
            <w:pPr>
              <w:spacing w:after="0" w:line="259" w:lineRule="auto"/>
              <w:ind w:left="0" w:firstLine="0"/>
              <w:jc w:val="left"/>
            </w:pPr>
            <w:r>
              <w:rPr>
                <w:b/>
              </w:rPr>
              <w:t>Fig.</w:t>
            </w:r>
            <w:proofErr w:type="gramStart"/>
            <w:r>
              <w:rPr>
                <w:b/>
              </w:rPr>
              <w:t>5:</w:t>
            </w:r>
            <w:proofErr w:type="gramEnd"/>
            <w:r>
              <w:rPr>
                <w:b/>
              </w:rPr>
              <w:t xml:space="preserve"> </w:t>
            </w:r>
            <w:proofErr w:type="spellStart"/>
            <w:r>
              <w:rPr>
                <w:b/>
              </w:rPr>
              <w:t>Environmental</w:t>
            </w:r>
            <w:proofErr w:type="spellEnd"/>
            <w:r>
              <w:rPr>
                <w:b/>
              </w:rPr>
              <w:t xml:space="preserve"> </w:t>
            </w:r>
            <w:proofErr w:type="spellStart"/>
            <w:r>
              <w:rPr>
                <w:b/>
              </w:rPr>
              <w:t>covariates</w:t>
            </w:r>
            <w:proofErr w:type="spellEnd"/>
            <w:r>
              <w:rPr>
                <w:b/>
              </w:rPr>
              <w:t>.</w:t>
            </w:r>
          </w:p>
          <w:p w14:paraId="22F0DF70" w14:textId="77777777" w:rsidR="00C608C8" w:rsidRDefault="001667C9">
            <w:pPr>
              <w:spacing w:after="20" w:line="259" w:lineRule="auto"/>
              <w:ind w:left="0" w:right="-1514" w:firstLine="0"/>
              <w:jc w:val="left"/>
            </w:pPr>
            <w:r>
              <w:rPr>
                <w:noProof/>
              </w:rPr>
              <w:drawing>
                <wp:inline distT="0" distB="0" distL="0" distR="0" wp14:anchorId="7E7EA578" wp14:editId="5B9EDF62">
                  <wp:extent cx="5893219" cy="3658790"/>
                  <wp:effectExtent l="0" t="0" r="0" b="0"/>
                  <wp:docPr id="2849" name="Picture 2849"/>
                  <wp:cNvGraphicFramePr/>
                  <a:graphic xmlns:a="http://schemas.openxmlformats.org/drawingml/2006/main">
                    <a:graphicData uri="http://schemas.openxmlformats.org/drawingml/2006/picture">
                      <pic:pic xmlns:pic="http://schemas.openxmlformats.org/drawingml/2006/picture">
                        <pic:nvPicPr>
                          <pic:cNvPr id="2849" name="Picture 2849"/>
                          <pic:cNvPicPr/>
                        </pic:nvPicPr>
                        <pic:blipFill>
                          <a:blip r:embed="rId168"/>
                          <a:stretch>
                            <a:fillRect/>
                          </a:stretch>
                        </pic:blipFill>
                        <pic:spPr>
                          <a:xfrm>
                            <a:off x="0" y="0"/>
                            <a:ext cx="5893219" cy="3658790"/>
                          </a:xfrm>
                          <a:prstGeom prst="rect">
                            <a:avLst/>
                          </a:prstGeom>
                        </pic:spPr>
                      </pic:pic>
                    </a:graphicData>
                  </a:graphic>
                </wp:inline>
              </w:drawing>
            </w:r>
          </w:p>
          <w:p w14:paraId="0DB89C8A" w14:textId="77777777" w:rsidR="00C608C8" w:rsidRDefault="001667C9">
            <w:pPr>
              <w:spacing w:after="0" w:line="259" w:lineRule="auto"/>
              <w:ind w:left="0" w:right="-1514" w:firstLine="0"/>
              <w:jc w:val="left"/>
            </w:pPr>
            <w:r>
              <w:rPr>
                <w:noProof/>
              </w:rPr>
              <w:drawing>
                <wp:inline distT="0" distB="0" distL="0" distR="0" wp14:anchorId="78EC96ED" wp14:editId="27670A9E">
                  <wp:extent cx="5893219" cy="2781221"/>
                  <wp:effectExtent l="0" t="0" r="0" b="0"/>
                  <wp:docPr id="2851" name="Picture 2851"/>
                  <wp:cNvGraphicFramePr/>
                  <a:graphic xmlns:a="http://schemas.openxmlformats.org/drawingml/2006/main">
                    <a:graphicData uri="http://schemas.openxmlformats.org/drawingml/2006/picture">
                      <pic:pic xmlns:pic="http://schemas.openxmlformats.org/drawingml/2006/picture">
                        <pic:nvPicPr>
                          <pic:cNvPr id="2851" name="Picture 2851"/>
                          <pic:cNvPicPr/>
                        </pic:nvPicPr>
                        <pic:blipFill>
                          <a:blip r:embed="rId169"/>
                          <a:stretch>
                            <a:fillRect/>
                          </a:stretch>
                        </pic:blipFill>
                        <pic:spPr>
                          <a:xfrm>
                            <a:off x="0" y="0"/>
                            <a:ext cx="5893219" cy="2781221"/>
                          </a:xfrm>
                          <a:prstGeom prst="rect">
                            <a:avLst/>
                          </a:prstGeom>
                        </pic:spPr>
                      </pic:pic>
                    </a:graphicData>
                  </a:graphic>
                </wp:inline>
              </w:drawing>
            </w:r>
          </w:p>
        </w:tc>
        <w:tc>
          <w:tcPr>
            <w:tcW w:w="1520" w:type="dxa"/>
            <w:tcBorders>
              <w:top w:val="single" w:sz="3" w:space="0" w:color="104E8B"/>
              <w:left w:val="nil"/>
              <w:bottom w:val="nil"/>
              <w:right w:val="nil"/>
            </w:tcBorders>
          </w:tcPr>
          <w:p w14:paraId="7E5A0D3B" w14:textId="77777777" w:rsidR="00C608C8" w:rsidRDefault="00C608C8">
            <w:pPr>
              <w:spacing w:after="160" w:line="259" w:lineRule="auto"/>
              <w:ind w:left="0" w:firstLine="0"/>
              <w:jc w:val="left"/>
            </w:pPr>
          </w:p>
        </w:tc>
      </w:tr>
      <w:tr w:rsidR="00C608C8" w14:paraId="67CD16C3" w14:textId="77777777" w:rsidTr="00A04B99">
        <w:trPr>
          <w:trHeight w:val="15418"/>
        </w:trPr>
        <w:tc>
          <w:tcPr>
            <w:tcW w:w="9280" w:type="dxa"/>
            <w:tcBorders>
              <w:top w:val="single" w:sz="3" w:space="0" w:color="104E8B"/>
              <w:left w:val="nil"/>
              <w:bottom w:val="nil"/>
              <w:right w:val="nil"/>
            </w:tcBorders>
          </w:tcPr>
          <w:p w14:paraId="28081B88" w14:textId="77777777" w:rsidR="00C608C8" w:rsidRDefault="001667C9">
            <w:pPr>
              <w:tabs>
                <w:tab w:val="center" w:pos="150"/>
                <w:tab w:val="center" w:pos="1715"/>
              </w:tabs>
              <w:spacing w:after="97" w:line="259" w:lineRule="auto"/>
              <w:ind w:left="0" w:firstLine="0"/>
              <w:jc w:val="left"/>
            </w:pPr>
            <w:r>
              <w:rPr>
                <w:rFonts w:ascii="Calibri" w:eastAsia="Calibri" w:hAnsi="Calibri" w:cs="Calibri"/>
                <w:sz w:val="22"/>
              </w:rPr>
              <w:lastRenderedPageBreak/>
              <w:tab/>
            </w:r>
            <w:r>
              <w:rPr>
                <w:b/>
                <w:sz w:val="34"/>
              </w:rPr>
              <w:t>II</w:t>
            </w:r>
            <w:r>
              <w:rPr>
                <w:b/>
                <w:sz w:val="34"/>
              </w:rPr>
              <w:tab/>
              <w:t>Appendix B</w:t>
            </w:r>
          </w:p>
          <w:p w14:paraId="5A14F1F8" w14:textId="77777777" w:rsidR="00C608C8" w:rsidRDefault="001667C9">
            <w:pPr>
              <w:spacing w:after="0" w:line="259" w:lineRule="auto"/>
              <w:ind w:left="0" w:right="-1513" w:firstLine="0"/>
              <w:jc w:val="left"/>
            </w:pPr>
            <w:r>
              <w:rPr>
                <w:noProof/>
              </w:rPr>
              <w:drawing>
                <wp:inline distT="0" distB="0" distL="0" distR="0" wp14:anchorId="61170964" wp14:editId="4BD02CED">
                  <wp:extent cx="5893051" cy="5893051"/>
                  <wp:effectExtent l="0" t="0" r="0" b="0"/>
                  <wp:docPr id="2882" name="Picture 2882"/>
                  <wp:cNvGraphicFramePr/>
                  <a:graphic xmlns:a="http://schemas.openxmlformats.org/drawingml/2006/main">
                    <a:graphicData uri="http://schemas.openxmlformats.org/drawingml/2006/picture">
                      <pic:pic xmlns:pic="http://schemas.openxmlformats.org/drawingml/2006/picture">
                        <pic:nvPicPr>
                          <pic:cNvPr id="2882" name="Picture 2882"/>
                          <pic:cNvPicPr/>
                        </pic:nvPicPr>
                        <pic:blipFill>
                          <a:blip r:embed="rId170"/>
                          <a:stretch>
                            <a:fillRect/>
                          </a:stretch>
                        </pic:blipFill>
                        <pic:spPr>
                          <a:xfrm>
                            <a:off x="0" y="0"/>
                            <a:ext cx="5893051" cy="5893051"/>
                          </a:xfrm>
                          <a:prstGeom prst="rect">
                            <a:avLst/>
                          </a:prstGeom>
                        </pic:spPr>
                      </pic:pic>
                    </a:graphicData>
                  </a:graphic>
                </wp:inline>
              </w:drawing>
            </w:r>
          </w:p>
        </w:tc>
        <w:tc>
          <w:tcPr>
            <w:tcW w:w="1520" w:type="dxa"/>
            <w:tcBorders>
              <w:top w:val="single" w:sz="3" w:space="0" w:color="104E8B"/>
              <w:left w:val="nil"/>
              <w:bottom w:val="nil"/>
              <w:right w:val="nil"/>
            </w:tcBorders>
          </w:tcPr>
          <w:p w14:paraId="70938E75" w14:textId="77777777" w:rsidR="00C608C8" w:rsidRDefault="00C608C8">
            <w:pPr>
              <w:spacing w:after="160" w:line="259" w:lineRule="auto"/>
              <w:ind w:left="0" w:firstLine="0"/>
              <w:jc w:val="left"/>
            </w:pPr>
          </w:p>
        </w:tc>
      </w:tr>
    </w:tbl>
    <w:p w14:paraId="53F8568E" w14:textId="77777777" w:rsidR="001667C9" w:rsidRDefault="001667C9" w:rsidP="00A04B99">
      <w:pPr>
        <w:ind w:left="0" w:firstLine="0"/>
      </w:pPr>
    </w:p>
    <w:sectPr w:rsidR="001667C9">
      <w:headerReference w:type="even" r:id="rId171"/>
      <w:headerReference w:type="default" r:id="rId172"/>
      <w:footerReference w:type="even" r:id="rId173"/>
      <w:footerReference w:type="default" r:id="rId174"/>
      <w:headerReference w:type="first" r:id="rId175"/>
      <w:footerReference w:type="first" r:id="rId176"/>
      <w:pgSz w:w="11906" w:h="16838"/>
      <w:pgMar w:top="281" w:right="1440" w:bottom="43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60560D" w14:textId="77777777" w:rsidR="001667C9" w:rsidRDefault="001667C9">
      <w:pPr>
        <w:spacing w:after="0" w:line="240" w:lineRule="auto"/>
      </w:pPr>
      <w:r>
        <w:separator/>
      </w:r>
    </w:p>
  </w:endnote>
  <w:endnote w:type="continuationSeparator" w:id="0">
    <w:p w14:paraId="74A9686D" w14:textId="77777777" w:rsidR="001667C9" w:rsidRDefault="001667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797" w:tblpY="15994"/>
      <w:tblOverlap w:val="never"/>
      <w:tblW w:w="10311" w:type="dxa"/>
      <w:tblInd w:w="0" w:type="dxa"/>
      <w:tblCellMar>
        <w:top w:w="0" w:type="dxa"/>
        <w:left w:w="120" w:type="dxa"/>
        <w:bottom w:w="0" w:type="dxa"/>
        <w:right w:w="115" w:type="dxa"/>
      </w:tblCellMar>
      <w:tblLook w:val="04A0" w:firstRow="1" w:lastRow="0" w:firstColumn="1" w:lastColumn="0" w:noHBand="0" w:noVBand="1"/>
    </w:tblPr>
    <w:tblGrid>
      <w:gridCol w:w="10311"/>
    </w:tblGrid>
    <w:tr w:rsidR="00C608C8" w14:paraId="44C66CC0" w14:textId="77777777">
      <w:trPr>
        <w:trHeight w:val="414"/>
      </w:trPr>
      <w:tc>
        <w:tcPr>
          <w:tcW w:w="10311" w:type="dxa"/>
          <w:tcBorders>
            <w:top w:val="nil"/>
            <w:left w:val="nil"/>
            <w:bottom w:val="nil"/>
            <w:right w:val="nil"/>
          </w:tcBorders>
          <w:shd w:val="clear" w:color="auto" w:fill="104E8B"/>
          <w:vAlign w:val="center"/>
        </w:tcPr>
        <w:p w14:paraId="69678E2E" w14:textId="77777777" w:rsidR="00C608C8" w:rsidRDefault="001667C9">
          <w:pPr>
            <w:tabs>
              <w:tab w:val="center" w:pos="8660"/>
            </w:tabs>
            <w:spacing w:after="0" w:line="259" w:lineRule="auto"/>
            <w:ind w:left="0" w:firstLine="0"/>
            <w:jc w:val="left"/>
          </w:pPr>
          <w:r>
            <w:rPr>
              <w:noProof/>
            </w:rPr>
            <w:drawing>
              <wp:inline distT="0" distB="0" distL="0" distR="0" wp14:anchorId="5B3A5EA8" wp14:editId="694E4AB1">
                <wp:extent cx="788893" cy="253026"/>
                <wp:effectExtent l="0" t="0" r="0" b="0"/>
                <wp:docPr id="6" name="Picture 95"/>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1"/>
                        <a:stretch>
                          <a:fillRect/>
                        </a:stretch>
                      </pic:blipFill>
                      <pic:spPr>
                        <a:xfrm>
                          <a:off x="0" y="0"/>
                          <a:ext cx="788893" cy="253026"/>
                        </a:xfrm>
                        <a:prstGeom prst="rect">
                          <a:avLst/>
                        </a:prstGeom>
                      </pic:spPr>
                    </pic:pic>
                  </a:graphicData>
                </a:graphic>
              </wp:inline>
            </w:drawing>
          </w:r>
          <w:r>
            <w:rPr>
              <w:rFonts w:ascii="Calibri" w:eastAsia="Calibri" w:hAnsi="Calibri" w:cs="Calibri"/>
              <w:b/>
              <w:color w:val="FFFAFA"/>
            </w:rPr>
            <w:t xml:space="preserve"> Master </w:t>
          </w:r>
          <w:proofErr w:type="spellStart"/>
          <w:r>
            <w:rPr>
              <w:rFonts w:ascii="Calibri" w:eastAsia="Calibri" w:hAnsi="Calibri" w:cs="Calibri"/>
              <w:b/>
              <w:color w:val="FFFAFA"/>
            </w:rPr>
            <w:t>Mod´elisation</w:t>
          </w:r>
          <w:proofErr w:type="spellEnd"/>
          <w:r>
            <w:rPr>
              <w:rFonts w:ascii="Calibri" w:eastAsia="Calibri" w:hAnsi="Calibri" w:cs="Calibri"/>
              <w:b/>
              <w:color w:val="FFFAFA"/>
            </w:rPr>
            <w:t xml:space="preserve"> pour l’Ecologie</w:t>
          </w:r>
          <w:r>
            <w:rPr>
              <w:rFonts w:ascii="Calibri" w:eastAsia="Calibri" w:hAnsi="Calibri" w:cs="Calibri"/>
              <w:b/>
              <w:color w:val="FFFAFA"/>
            </w:rPr>
            <w:tab/>
          </w:r>
          <w:r>
            <w:rPr>
              <w:rFonts w:ascii="Calibri" w:eastAsia="Calibri" w:hAnsi="Calibri" w:cs="Calibri"/>
              <w:b/>
              <w:color w:val="FFFAFA"/>
              <w:sz w:val="18"/>
            </w:rPr>
            <w:t>June 2024</w:t>
          </w:r>
        </w:p>
      </w:tc>
    </w:tr>
  </w:tbl>
  <w:p w14:paraId="0B46ED20" w14:textId="77777777" w:rsidR="00C608C8" w:rsidRDefault="00C608C8">
    <w:pPr>
      <w:spacing w:after="0" w:line="259" w:lineRule="auto"/>
      <w:ind w:left="-770" w:right="9747"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EC3252" w14:textId="77777777" w:rsidR="00C608C8" w:rsidRDefault="00C608C8">
    <w:pPr>
      <w:spacing w:after="0" w:line="259" w:lineRule="auto"/>
      <w:ind w:left="-770" w:right="9747"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797" w:tblpY="15994"/>
      <w:tblOverlap w:val="never"/>
      <w:tblW w:w="10311" w:type="dxa"/>
      <w:tblInd w:w="0" w:type="dxa"/>
      <w:tblCellMar>
        <w:top w:w="0" w:type="dxa"/>
        <w:left w:w="120" w:type="dxa"/>
        <w:bottom w:w="0" w:type="dxa"/>
        <w:right w:w="115" w:type="dxa"/>
      </w:tblCellMar>
      <w:tblLook w:val="04A0" w:firstRow="1" w:lastRow="0" w:firstColumn="1" w:lastColumn="0" w:noHBand="0" w:noVBand="1"/>
    </w:tblPr>
    <w:tblGrid>
      <w:gridCol w:w="10311"/>
    </w:tblGrid>
    <w:tr w:rsidR="00C608C8" w14:paraId="6BEBAF20" w14:textId="77777777">
      <w:trPr>
        <w:trHeight w:val="414"/>
      </w:trPr>
      <w:tc>
        <w:tcPr>
          <w:tcW w:w="10311" w:type="dxa"/>
          <w:tcBorders>
            <w:top w:val="nil"/>
            <w:left w:val="nil"/>
            <w:bottom w:val="nil"/>
            <w:right w:val="nil"/>
          </w:tcBorders>
          <w:shd w:val="clear" w:color="auto" w:fill="104E8B"/>
          <w:vAlign w:val="center"/>
        </w:tcPr>
        <w:p w14:paraId="07E15E4F" w14:textId="77777777" w:rsidR="00C608C8" w:rsidRDefault="001667C9">
          <w:pPr>
            <w:tabs>
              <w:tab w:val="center" w:pos="8660"/>
            </w:tabs>
            <w:spacing w:after="0" w:line="259" w:lineRule="auto"/>
            <w:ind w:left="0" w:firstLine="0"/>
            <w:jc w:val="left"/>
          </w:pPr>
          <w:r>
            <w:rPr>
              <w:noProof/>
            </w:rPr>
            <w:drawing>
              <wp:inline distT="0" distB="0" distL="0" distR="0" wp14:anchorId="083404BC" wp14:editId="4EA65E7D">
                <wp:extent cx="788893" cy="253026"/>
                <wp:effectExtent l="0" t="0" r="0" b="0"/>
                <wp:docPr id="8" name="Picture 95"/>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1"/>
                        <a:stretch>
                          <a:fillRect/>
                        </a:stretch>
                      </pic:blipFill>
                      <pic:spPr>
                        <a:xfrm>
                          <a:off x="0" y="0"/>
                          <a:ext cx="788893" cy="253026"/>
                        </a:xfrm>
                        <a:prstGeom prst="rect">
                          <a:avLst/>
                        </a:prstGeom>
                      </pic:spPr>
                    </pic:pic>
                  </a:graphicData>
                </a:graphic>
              </wp:inline>
            </w:drawing>
          </w:r>
          <w:r>
            <w:rPr>
              <w:rFonts w:ascii="Calibri" w:eastAsia="Calibri" w:hAnsi="Calibri" w:cs="Calibri"/>
              <w:b/>
              <w:color w:val="FFFAFA"/>
            </w:rPr>
            <w:t xml:space="preserve"> Master </w:t>
          </w:r>
          <w:proofErr w:type="spellStart"/>
          <w:r>
            <w:rPr>
              <w:rFonts w:ascii="Calibri" w:eastAsia="Calibri" w:hAnsi="Calibri" w:cs="Calibri"/>
              <w:b/>
              <w:color w:val="FFFAFA"/>
            </w:rPr>
            <w:t>Mod´elisation</w:t>
          </w:r>
          <w:proofErr w:type="spellEnd"/>
          <w:r>
            <w:rPr>
              <w:rFonts w:ascii="Calibri" w:eastAsia="Calibri" w:hAnsi="Calibri" w:cs="Calibri"/>
              <w:b/>
              <w:color w:val="FFFAFA"/>
            </w:rPr>
            <w:t xml:space="preserve"> pour l’Ecologie</w:t>
          </w:r>
          <w:r>
            <w:rPr>
              <w:rFonts w:ascii="Calibri" w:eastAsia="Calibri" w:hAnsi="Calibri" w:cs="Calibri"/>
              <w:b/>
              <w:color w:val="FFFAFA"/>
            </w:rPr>
            <w:tab/>
          </w:r>
          <w:r>
            <w:rPr>
              <w:rFonts w:ascii="Calibri" w:eastAsia="Calibri" w:hAnsi="Calibri" w:cs="Calibri"/>
              <w:b/>
              <w:color w:val="FFFAFA"/>
              <w:sz w:val="18"/>
            </w:rPr>
            <w:t>June 2024</w:t>
          </w:r>
        </w:p>
      </w:tc>
    </w:tr>
  </w:tbl>
  <w:p w14:paraId="4BAA41D4" w14:textId="77777777" w:rsidR="00C608C8" w:rsidRDefault="00C608C8">
    <w:pPr>
      <w:spacing w:after="0" w:line="259" w:lineRule="auto"/>
      <w:ind w:left="-770" w:right="9747"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797" w:tblpY="15994"/>
      <w:tblOverlap w:val="never"/>
      <w:tblW w:w="10311" w:type="dxa"/>
      <w:tblInd w:w="0" w:type="dxa"/>
      <w:tblCellMar>
        <w:top w:w="0" w:type="dxa"/>
        <w:left w:w="120" w:type="dxa"/>
        <w:bottom w:w="0" w:type="dxa"/>
        <w:right w:w="115" w:type="dxa"/>
      </w:tblCellMar>
      <w:tblLook w:val="04A0" w:firstRow="1" w:lastRow="0" w:firstColumn="1" w:lastColumn="0" w:noHBand="0" w:noVBand="1"/>
    </w:tblPr>
    <w:tblGrid>
      <w:gridCol w:w="10311"/>
    </w:tblGrid>
    <w:tr w:rsidR="00C608C8" w14:paraId="2248A11A" w14:textId="77777777">
      <w:trPr>
        <w:trHeight w:val="414"/>
      </w:trPr>
      <w:tc>
        <w:tcPr>
          <w:tcW w:w="10311" w:type="dxa"/>
          <w:tcBorders>
            <w:top w:val="nil"/>
            <w:left w:val="nil"/>
            <w:bottom w:val="nil"/>
            <w:right w:val="nil"/>
          </w:tcBorders>
          <w:shd w:val="clear" w:color="auto" w:fill="104E8B"/>
          <w:vAlign w:val="center"/>
        </w:tcPr>
        <w:p w14:paraId="6C0F4EA3" w14:textId="77777777" w:rsidR="00C608C8" w:rsidRDefault="001667C9">
          <w:pPr>
            <w:tabs>
              <w:tab w:val="center" w:pos="8660"/>
            </w:tabs>
            <w:spacing w:after="0" w:line="259" w:lineRule="auto"/>
            <w:ind w:left="0" w:firstLine="0"/>
            <w:jc w:val="left"/>
          </w:pPr>
          <w:r>
            <w:rPr>
              <w:noProof/>
            </w:rPr>
            <w:drawing>
              <wp:inline distT="0" distB="0" distL="0" distR="0" wp14:anchorId="5F83C91A" wp14:editId="5DC6C3FC">
                <wp:extent cx="788893" cy="253026"/>
                <wp:effectExtent l="0" t="0" r="0" b="0"/>
                <wp:docPr id="3" name="Picture 95"/>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1"/>
                        <a:stretch>
                          <a:fillRect/>
                        </a:stretch>
                      </pic:blipFill>
                      <pic:spPr>
                        <a:xfrm>
                          <a:off x="0" y="0"/>
                          <a:ext cx="788893" cy="253026"/>
                        </a:xfrm>
                        <a:prstGeom prst="rect">
                          <a:avLst/>
                        </a:prstGeom>
                      </pic:spPr>
                    </pic:pic>
                  </a:graphicData>
                </a:graphic>
              </wp:inline>
            </w:drawing>
          </w:r>
          <w:r>
            <w:rPr>
              <w:rFonts w:ascii="Calibri" w:eastAsia="Calibri" w:hAnsi="Calibri" w:cs="Calibri"/>
              <w:b/>
              <w:color w:val="FFFAFA"/>
            </w:rPr>
            <w:t xml:space="preserve"> Master </w:t>
          </w:r>
          <w:proofErr w:type="spellStart"/>
          <w:r>
            <w:rPr>
              <w:rFonts w:ascii="Calibri" w:eastAsia="Calibri" w:hAnsi="Calibri" w:cs="Calibri"/>
              <w:b/>
              <w:color w:val="FFFAFA"/>
            </w:rPr>
            <w:t>Mod´elisation</w:t>
          </w:r>
          <w:proofErr w:type="spellEnd"/>
          <w:r>
            <w:rPr>
              <w:rFonts w:ascii="Calibri" w:eastAsia="Calibri" w:hAnsi="Calibri" w:cs="Calibri"/>
              <w:b/>
              <w:color w:val="FFFAFA"/>
            </w:rPr>
            <w:t xml:space="preserve"> pour l’Ecologie</w:t>
          </w:r>
          <w:r>
            <w:rPr>
              <w:rFonts w:ascii="Calibri" w:eastAsia="Calibri" w:hAnsi="Calibri" w:cs="Calibri"/>
              <w:b/>
              <w:color w:val="FFFAFA"/>
            </w:rPr>
            <w:tab/>
          </w:r>
          <w:r>
            <w:rPr>
              <w:rFonts w:ascii="Calibri" w:eastAsia="Calibri" w:hAnsi="Calibri" w:cs="Calibri"/>
              <w:b/>
              <w:color w:val="FFFAFA"/>
              <w:sz w:val="18"/>
            </w:rPr>
            <w:t>June 2024</w:t>
          </w:r>
        </w:p>
      </w:tc>
    </w:tr>
  </w:tbl>
  <w:p w14:paraId="57592CD9" w14:textId="77777777" w:rsidR="00C608C8" w:rsidRDefault="00C608C8">
    <w:pPr>
      <w:spacing w:after="0" w:line="259" w:lineRule="auto"/>
      <w:ind w:left="-788" w:right="905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29770" w14:textId="77777777" w:rsidR="00C608C8" w:rsidRDefault="00C608C8">
    <w:pPr>
      <w:spacing w:after="0" w:line="259" w:lineRule="auto"/>
      <w:ind w:left="-788" w:right="905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797" w:tblpY="15994"/>
      <w:tblOverlap w:val="never"/>
      <w:tblW w:w="10311" w:type="dxa"/>
      <w:tblInd w:w="0" w:type="dxa"/>
      <w:tblCellMar>
        <w:top w:w="0" w:type="dxa"/>
        <w:left w:w="120" w:type="dxa"/>
        <w:bottom w:w="0" w:type="dxa"/>
        <w:right w:w="115" w:type="dxa"/>
      </w:tblCellMar>
      <w:tblLook w:val="04A0" w:firstRow="1" w:lastRow="0" w:firstColumn="1" w:lastColumn="0" w:noHBand="0" w:noVBand="1"/>
    </w:tblPr>
    <w:tblGrid>
      <w:gridCol w:w="10311"/>
    </w:tblGrid>
    <w:tr w:rsidR="00C608C8" w14:paraId="64508C6E" w14:textId="77777777">
      <w:trPr>
        <w:trHeight w:val="414"/>
      </w:trPr>
      <w:tc>
        <w:tcPr>
          <w:tcW w:w="10311" w:type="dxa"/>
          <w:tcBorders>
            <w:top w:val="nil"/>
            <w:left w:val="nil"/>
            <w:bottom w:val="nil"/>
            <w:right w:val="nil"/>
          </w:tcBorders>
          <w:shd w:val="clear" w:color="auto" w:fill="104E8B"/>
          <w:vAlign w:val="center"/>
        </w:tcPr>
        <w:p w14:paraId="654006C4" w14:textId="77777777" w:rsidR="00C608C8" w:rsidRDefault="001667C9">
          <w:pPr>
            <w:tabs>
              <w:tab w:val="center" w:pos="8660"/>
            </w:tabs>
            <w:spacing w:after="0" w:line="259" w:lineRule="auto"/>
            <w:ind w:left="0" w:firstLine="0"/>
            <w:jc w:val="left"/>
          </w:pPr>
          <w:r>
            <w:rPr>
              <w:noProof/>
            </w:rPr>
            <w:drawing>
              <wp:inline distT="0" distB="0" distL="0" distR="0" wp14:anchorId="1B61D838" wp14:editId="13B08FD3">
                <wp:extent cx="788893" cy="253026"/>
                <wp:effectExtent l="0" t="0" r="0" b="0"/>
                <wp:docPr id="5" name="Picture 95"/>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1"/>
                        <a:stretch>
                          <a:fillRect/>
                        </a:stretch>
                      </pic:blipFill>
                      <pic:spPr>
                        <a:xfrm>
                          <a:off x="0" y="0"/>
                          <a:ext cx="788893" cy="253026"/>
                        </a:xfrm>
                        <a:prstGeom prst="rect">
                          <a:avLst/>
                        </a:prstGeom>
                      </pic:spPr>
                    </pic:pic>
                  </a:graphicData>
                </a:graphic>
              </wp:inline>
            </w:drawing>
          </w:r>
          <w:r>
            <w:rPr>
              <w:rFonts w:ascii="Calibri" w:eastAsia="Calibri" w:hAnsi="Calibri" w:cs="Calibri"/>
              <w:b/>
              <w:color w:val="FFFAFA"/>
            </w:rPr>
            <w:t xml:space="preserve"> Master </w:t>
          </w:r>
          <w:proofErr w:type="spellStart"/>
          <w:r>
            <w:rPr>
              <w:rFonts w:ascii="Calibri" w:eastAsia="Calibri" w:hAnsi="Calibri" w:cs="Calibri"/>
              <w:b/>
              <w:color w:val="FFFAFA"/>
            </w:rPr>
            <w:t>Mod´elisation</w:t>
          </w:r>
          <w:proofErr w:type="spellEnd"/>
          <w:r>
            <w:rPr>
              <w:rFonts w:ascii="Calibri" w:eastAsia="Calibri" w:hAnsi="Calibri" w:cs="Calibri"/>
              <w:b/>
              <w:color w:val="FFFAFA"/>
            </w:rPr>
            <w:t xml:space="preserve"> pour l’Ecologie</w:t>
          </w:r>
          <w:r>
            <w:rPr>
              <w:rFonts w:ascii="Calibri" w:eastAsia="Calibri" w:hAnsi="Calibri" w:cs="Calibri"/>
              <w:b/>
              <w:color w:val="FFFAFA"/>
            </w:rPr>
            <w:tab/>
          </w:r>
          <w:r>
            <w:rPr>
              <w:rFonts w:ascii="Calibri" w:eastAsia="Calibri" w:hAnsi="Calibri" w:cs="Calibri"/>
              <w:b/>
              <w:color w:val="FFFAFA"/>
              <w:sz w:val="18"/>
            </w:rPr>
            <w:t>June 2024</w:t>
          </w:r>
        </w:p>
      </w:tc>
    </w:tr>
  </w:tbl>
  <w:p w14:paraId="01284223" w14:textId="77777777" w:rsidR="00C608C8" w:rsidRDefault="00C608C8">
    <w:pPr>
      <w:spacing w:after="0" w:line="259" w:lineRule="auto"/>
      <w:ind w:left="-788" w:right="9050"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9DD077" w14:textId="77777777" w:rsidR="00C608C8" w:rsidRDefault="00C608C8">
    <w:pPr>
      <w:spacing w:after="160" w:line="259" w:lineRule="auto"/>
      <w:ind w:lef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17D92F" w14:textId="77777777" w:rsidR="00C608C8" w:rsidRDefault="00C608C8">
    <w:pPr>
      <w:spacing w:after="160" w:line="259" w:lineRule="auto"/>
      <w:ind w:left="0" w:firstLine="0"/>
      <w:jc w:val="lef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011074" w14:textId="77777777" w:rsidR="00C608C8" w:rsidRDefault="00C608C8">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0829C1" w14:textId="77777777" w:rsidR="001667C9" w:rsidRDefault="001667C9">
      <w:pPr>
        <w:spacing w:after="0" w:line="240" w:lineRule="auto"/>
      </w:pPr>
      <w:r>
        <w:separator/>
      </w:r>
    </w:p>
  </w:footnote>
  <w:footnote w:type="continuationSeparator" w:id="0">
    <w:p w14:paraId="31430D8D" w14:textId="77777777" w:rsidR="001667C9" w:rsidRDefault="001667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797" w:tblpY="281"/>
      <w:tblOverlap w:val="never"/>
      <w:tblW w:w="10311" w:type="dxa"/>
      <w:tblInd w:w="0" w:type="dxa"/>
      <w:tblCellMar>
        <w:top w:w="56" w:type="dxa"/>
        <w:left w:w="122" w:type="dxa"/>
        <w:bottom w:w="0" w:type="dxa"/>
        <w:right w:w="126" w:type="dxa"/>
      </w:tblCellMar>
      <w:tblLook w:val="04A0" w:firstRow="1" w:lastRow="0" w:firstColumn="1" w:lastColumn="0" w:noHBand="0" w:noVBand="1"/>
    </w:tblPr>
    <w:tblGrid>
      <w:gridCol w:w="7910"/>
      <w:gridCol w:w="2008"/>
      <w:gridCol w:w="393"/>
    </w:tblGrid>
    <w:tr w:rsidR="00C608C8" w14:paraId="4A868825" w14:textId="77777777">
      <w:trPr>
        <w:trHeight w:val="295"/>
      </w:trPr>
      <w:tc>
        <w:tcPr>
          <w:tcW w:w="7910" w:type="dxa"/>
          <w:tcBorders>
            <w:top w:val="single" w:sz="3" w:space="0" w:color="104E8B"/>
            <w:left w:val="nil"/>
            <w:bottom w:val="single" w:sz="3" w:space="0" w:color="104E8B"/>
            <w:right w:val="nil"/>
          </w:tcBorders>
          <w:shd w:val="clear" w:color="auto" w:fill="104E8B"/>
        </w:tcPr>
        <w:p w14:paraId="673219F5" w14:textId="77777777" w:rsidR="00C608C8" w:rsidRDefault="001667C9">
          <w:pPr>
            <w:spacing w:after="0" w:line="259" w:lineRule="auto"/>
            <w:ind w:left="6" w:firstLine="0"/>
            <w:jc w:val="left"/>
          </w:pPr>
          <w:proofErr w:type="spellStart"/>
          <w:r>
            <w:rPr>
              <w:rFonts w:ascii="Calibri" w:eastAsia="Calibri" w:hAnsi="Calibri" w:cs="Calibri"/>
              <w:b/>
              <w:color w:val="FFFAFA"/>
            </w:rPr>
            <w:t>Seabird</w:t>
          </w:r>
          <w:proofErr w:type="spellEnd"/>
          <w:r>
            <w:rPr>
              <w:rFonts w:ascii="Calibri" w:eastAsia="Calibri" w:hAnsi="Calibri" w:cs="Calibri"/>
              <w:b/>
              <w:color w:val="FFFAFA"/>
            </w:rPr>
            <w:t xml:space="preserve"> distribution</w:t>
          </w:r>
        </w:p>
      </w:tc>
      <w:tc>
        <w:tcPr>
          <w:tcW w:w="2008" w:type="dxa"/>
          <w:tcBorders>
            <w:top w:val="single" w:sz="3" w:space="0" w:color="104E8B"/>
            <w:left w:val="nil"/>
            <w:bottom w:val="single" w:sz="3" w:space="0" w:color="104E8B"/>
            <w:right w:val="nil"/>
          </w:tcBorders>
          <w:shd w:val="clear" w:color="auto" w:fill="104E8B"/>
        </w:tcPr>
        <w:p w14:paraId="081ACBC3" w14:textId="77777777" w:rsidR="00C608C8" w:rsidRDefault="001667C9">
          <w:pPr>
            <w:spacing w:after="0" w:line="259" w:lineRule="auto"/>
            <w:ind w:left="363" w:firstLine="0"/>
            <w:jc w:val="left"/>
          </w:pPr>
          <w:r>
            <w:rPr>
              <w:rFonts w:ascii="Calibri" w:eastAsia="Calibri" w:hAnsi="Calibri" w:cs="Calibri"/>
              <w:b/>
              <w:color w:val="FFFAFA"/>
              <w:sz w:val="18"/>
            </w:rPr>
            <w:t>Louis SCHROLL</w:t>
          </w:r>
        </w:p>
      </w:tc>
      <w:tc>
        <w:tcPr>
          <w:tcW w:w="393" w:type="dxa"/>
          <w:tcBorders>
            <w:top w:val="single" w:sz="3" w:space="0" w:color="104E8B"/>
            <w:left w:val="nil"/>
            <w:bottom w:val="single" w:sz="3" w:space="0" w:color="104E8B"/>
            <w:right w:val="nil"/>
          </w:tcBorders>
          <w:shd w:val="clear" w:color="auto" w:fill="104E8B"/>
        </w:tcPr>
        <w:p w14:paraId="07079FB5" w14:textId="77777777" w:rsidR="00C608C8" w:rsidRDefault="001667C9">
          <w:pPr>
            <w:spacing w:after="0" w:line="259" w:lineRule="auto"/>
            <w:ind w:left="0" w:firstLine="0"/>
          </w:pPr>
          <w:r>
            <w:fldChar w:fldCharType="begin"/>
          </w:r>
          <w:r>
            <w:instrText xml:space="preserve"> PAGE   \* MERGEFORMAT </w:instrText>
          </w:r>
          <w:r>
            <w:fldChar w:fldCharType="separate"/>
          </w:r>
          <w:r>
            <w:rPr>
              <w:rFonts w:ascii="Calibri" w:eastAsia="Calibri" w:hAnsi="Calibri" w:cs="Calibri"/>
              <w:b/>
              <w:color w:val="FFFAFA"/>
            </w:rPr>
            <w:t>1</w:t>
          </w:r>
          <w:r>
            <w:rPr>
              <w:rFonts w:ascii="Calibri" w:eastAsia="Calibri" w:hAnsi="Calibri" w:cs="Calibri"/>
              <w:b/>
              <w:color w:val="FFFAFA"/>
            </w:rPr>
            <w:fldChar w:fldCharType="end"/>
          </w:r>
        </w:p>
      </w:tc>
    </w:tr>
  </w:tbl>
  <w:p w14:paraId="2621BF6C" w14:textId="77777777" w:rsidR="00C608C8" w:rsidRDefault="00C608C8">
    <w:pPr>
      <w:spacing w:after="0" w:line="259" w:lineRule="auto"/>
      <w:ind w:left="-770" w:right="797"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797" w:tblpY="281"/>
      <w:tblOverlap w:val="never"/>
      <w:tblW w:w="393" w:type="dxa"/>
      <w:tblInd w:w="0" w:type="dxa"/>
      <w:tblCellMar>
        <w:top w:w="56" w:type="dxa"/>
        <w:left w:w="122" w:type="dxa"/>
        <w:bottom w:w="0" w:type="dxa"/>
        <w:right w:w="126" w:type="dxa"/>
      </w:tblCellMar>
      <w:tblLook w:val="04A0" w:firstRow="1" w:lastRow="0" w:firstColumn="1" w:lastColumn="0" w:noHBand="0" w:noVBand="1"/>
    </w:tblPr>
    <w:tblGrid>
      <w:gridCol w:w="393"/>
    </w:tblGrid>
    <w:tr w:rsidR="00CB20C2" w14:paraId="7A7186F7" w14:textId="77777777" w:rsidTr="00CB20C2">
      <w:trPr>
        <w:trHeight w:val="295"/>
      </w:trPr>
      <w:tc>
        <w:tcPr>
          <w:tcW w:w="393" w:type="dxa"/>
          <w:tcBorders>
            <w:top w:val="single" w:sz="3" w:space="0" w:color="104E8B"/>
            <w:left w:val="nil"/>
            <w:bottom w:val="single" w:sz="3" w:space="0" w:color="104E8B"/>
            <w:right w:val="nil"/>
          </w:tcBorders>
          <w:shd w:val="clear" w:color="auto" w:fill="104E8B"/>
        </w:tcPr>
        <w:p w14:paraId="1E493B38" w14:textId="77777777" w:rsidR="00CB20C2" w:rsidRDefault="00CB20C2">
          <w:pPr>
            <w:spacing w:after="0" w:line="259" w:lineRule="auto"/>
            <w:ind w:left="0" w:firstLine="0"/>
          </w:pPr>
          <w:r>
            <w:fldChar w:fldCharType="begin"/>
          </w:r>
          <w:r>
            <w:instrText xml:space="preserve"> PAGE   \* MERGEFORMAT </w:instrText>
          </w:r>
          <w:r>
            <w:fldChar w:fldCharType="separate"/>
          </w:r>
          <w:r>
            <w:rPr>
              <w:rFonts w:ascii="Calibri" w:eastAsia="Calibri" w:hAnsi="Calibri" w:cs="Calibri"/>
              <w:b/>
              <w:color w:val="FFFAFA"/>
            </w:rPr>
            <w:t>1</w:t>
          </w:r>
          <w:r>
            <w:rPr>
              <w:rFonts w:ascii="Calibri" w:eastAsia="Calibri" w:hAnsi="Calibri" w:cs="Calibri"/>
              <w:b/>
              <w:color w:val="FFFAFA"/>
            </w:rPr>
            <w:fldChar w:fldCharType="end"/>
          </w:r>
        </w:p>
      </w:tc>
    </w:tr>
  </w:tbl>
  <w:p w14:paraId="7053B7B3" w14:textId="77777777" w:rsidR="00C608C8" w:rsidRDefault="00C608C8">
    <w:pPr>
      <w:spacing w:after="0" w:line="259" w:lineRule="auto"/>
      <w:ind w:left="-770" w:right="797"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797" w:tblpY="281"/>
      <w:tblOverlap w:val="never"/>
      <w:tblW w:w="10311" w:type="dxa"/>
      <w:tblInd w:w="0" w:type="dxa"/>
      <w:tblCellMar>
        <w:top w:w="56" w:type="dxa"/>
        <w:left w:w="122" w:type="dxa"/>
        <w:bottom w:w="0" w:type="dxa"/>
        <w:right w:w="126" w:type="dxa"/>
      </w:tblCellMar>
      <w:tblLook w:val="04A0" w:firstRow="1" w:lastRow="0" w:firstColumn="1" w:lastColumn="0" w:noHBand="0" w:noVBand="1"/>
    </w:tblPr>
    <w:tblGrid>
      <w:gridCol w:w="7910"/>
      <w:gridCol w:w="2008"/>
      <w:gridCol w:w="393"/>
    </w:tblGrid>
    <w:tr w:rsidR="00C608C8" w14:paraId="4F5FF405" w14:textId="77777777">
      <w:trPr>
        <w:trHeight w:val="295"/>
      </w:trPr>
      <w:tc>
        <w:tcPr>
          <w:tcW w:w="7910" w:type="dxa"/>
          <w:tcBorders>
            <w:top w:val="single" w:sz="3" w:space="0" w:color="104E8B"/>
            <w:left w:val="nil"/>
            <w:bottom w:val="single" w:sz="3" w:space="0" w:color="104E8B"/>
            <w:right w:val="nil"/>
          </w:tcBorders>
          <w:shd w:val="clear" w:color="auto" w:fill="104E8B"/>
        </w:tcPr>
        <w:p w14:paraId="4296AE01" w14:textId="77777777" w:rsidR="00C608C8" w:rsidRDefault="001667C9">
          <w:pPr>
            <w:spacing w:after="0" w:line="259" w:lineRule="auto"/>
            <w:ind w:left="6" w:firstLine="0"/>
            <w:jc w:val="left"/>
          </w:pPr>
          <w:proofErr w:type="spellStart"/>
          <w:r>
            <w:rPr>
              <w:rFonts w:ascii="Calibri" w:eastAsia="Calibri" w:hAnsi="Calibri" w:cs="Calibri"/>
              <w:b/>
              <w:color w:val="FFFAFA"/>
            </w:rPr>
            <w:t>Seabird</w:t>
          </w:r>
          <w:proofErr w:type="spellEnd"/>
          <w:r>
            <w:rPr>
              <w:rFonts w:ascii="Calibri" w:eastAsia="Calibri" w:hAnsi="Calibri" w:cs="Calibri"/>
              <w:b/>
              <w:color w:val="FFFAFA"/>
            </w:rPr>
            <w:t xml:space="preserve"> distribution</w:t>
          </w:r>
        </w:p>
      </w:tc>
      <w:tc>
        <w:tcPr>
          <w:tcW w:w="2008" w:type="dxa"/>
          <w:tcBorders>
            <w:top w:val="single" w:sz="3" w:space="0" w:color="104E8B"/>
            <w:left w:val="nil"/>
            <w:bottom w:val="single" w:sz="3" w:space="0" w:color="104E8B"/>
            <w:right w:val="nil"/>
          </w:tcBorders>
          <w:shd w:val="clear" w:color="auto" w:fill="104E8B"/>
        </w:tcPr>
        <w:p w14:paraId="299E43B1" w14:textId="77777777" w:rsidR="00C608C8" w:rsidRDefault="001667C9">
          <w:pPr>
            <w:spacing w:after="0" w:line="259" w:lineRule="auto"/>
            <w:ind w:left="363" w:firstLine="0"/>
            <w:jc w:val="left"/>
          </w:pPr>
          <w:r>
            <w:rPr>
              <w:rFonts w:ascii="Calibri" w:eastAsia="Calibri" w:hAnsi="Calibri" w:cs="Calibri"/>
              <w:b/>
              <w:color w:val="FFFAFA"/>
              <w:sz w:val="18"/>
            </w:rPr>
            <w:t>Louis SCHROLL</w:t>
          </w:r>
        </w:p>
      </w:tc>
      <w:tc>
        <w:tcPr>
          <w:tcW w:w="393" w:type="dxa"/>
          <w:tcBorders>
            <w:top w:val="single" w:sz="3" w:space="0" w:color="104E8B"/>
            <w:left w:val="nil"/>
            <w:bottom w:val="single" w:sz="3" w:space="0" w:color="104E8B"/>
            <w:right w:val="nil"/>
          </w:tcBorders>
          <w:shd w:val="clear" w:color="auto" w:fill="104E8B"/>
        </w:tcPr>
        <w:p w14:paraId="3797A349" w14:textId="77777777" w:rsidR="00C608C8" w:rsidRDefault="001667C9">
          <w:pPr>
            <w:spacing w:after="0" w:line="259" w:lineRule="auto"/>
            <w:ind w:left="0" w:firstLine="0"/>
          </w:pPr>
          <w:r>
            <w:fldChar w:fldCharType="begin"/>
          </w:r>
          <w:r>
            <w:instrText xml:space="preserve"> PAGE   \* MERGEFORMAT </w:instrText>
          </w:r>
          <w:r>
            <w:fldChar w:fldCharType="separate"/>
          </w:r>
          <w:r>
            <w:rPr>
              <w:rFonts w:ascii="Calibri" w:eastAsia="Calibri" w:hAnsi="Calibri" w:cs="Calibri"/>
              <w:b/>
              <w:color w:val="FFFAFA"/>
            </w:rPr>
            <w:t>1</w:t>
          </w:r>
          <w:r>
            <w:rPr>
              <w:rFonts w:ascii="Calibri" w:eastAsia="Calibri" w:hAnsi="Calibri" w:cs="Calibri"/>
              <w:b/>
              <w:color w:val="FFFAFA"/>
            </w:rPr>
            <w:fldChar w:fldCharType="end"/>
          </w:r>
        </w:p>
      </w:tc>
    </w:tr>
  </w:tbl>
  <w:p w14:paraId="2F214F1D" w14:textId="77777777" w:rsidR="00C608C8" w:rsidRDefault="00C608C8">
    <w:pPr>
      <w:spacing w:after="0" w:line="259" w:lineRule="auto"/>
      <w:ind w:left="-770" w:right="797"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797" w:tblpY="281"/>
      <w:tblOverlap w:val="never"/>
      <w:tblW w:w="10311" w:type="dxa"/>
      <w:tblInd w:w="0" w:type="dxa"/>
      <w:tblCellMar>
        <w:top w:w="56" w:type="dxa"/>
        <w:left w:w="122" w:type="dxa"/>
        <w:bottom w:w="0" w:type="dxa"/>
        <w:right w:w="126" w:type="dxa"/>
      </w:tblCellMar>
      <w:tblLook w:val="04A0" w:firstRow="1" w:lastRow="0" w:firstColumn="1" w:lastColumn="0" w:noHBand="0" w:noVBand="1"/>
    </w:tblPr>
    <w:tblGrid>
      <w:gridCol w:w="7767"/>
      <w:gridCol w:w="2008"/>
      <w:gridCol w:w="536"/>
    </w:tblGrid>
    <w:tr w:rsidR="00C608C8" w14:paraId="5D3A4A7A" w14:textId="77777777">
      <w:trPr>
        <w:trHeight w:val="295"/>
      </w:trPr>
      <w:tc>
        <w:tcPr>
          <w:tcW w:w="7767" w:type="dxa"/>
          <w:tcBorders>
            <w:top w:val="single" w:sz="3" w:space="0" w:color="104E8B"/>
            <w:left w:val="nil"/>
            <w:bottom w:val="single" w:sz="3" w:space="0" w:color="104E8B"/>
            <w:right w:val="nil"/>
          </w:tcBorders>
          <w:shd w:val="clear" w:color="auto" w:fill="104E8B"/>
        </w:tcPr>
        <w:p w14:paraId="365571A4" w14:textId="77777777" w:rsidR="00C608C8" w:rsidRDefault="001667C9">
          <w:pPr>
            <w:spacing w:after="0" w:line="259" w:lineRule="auto"/>
            <w:ind w:left="6" w:firstLine="0"/>
            <w:jc w:val="left"/>
          </w:pPr>
          <w:proofErr w:type="spellStart"/>
          <w:r>
            <w:rPr>
              <w:rFonts w:ascii="Calibri" w:eastAsia="Calibri" w:hAnsi="Calibri" w:cs="Calibri"/>
              <w:b/>
              <w:color w:val="FFFAFA"/>
            </w:rPr>
            <w:t>Seabird</w:t>
          </w:r>
          <w:proofErr w:type="spellEnd"/>
          <w:r>
            <w:rPr>
              <w:rFonts w:ascii="Calibri" w:eastAsia="Calibri" w:hAnsi="Calibri" w:cs="Calibri"/>
              <w:b/>
              <w:color w:val="FFFAFA"/>
            </w:rPr>
            <w:t xml:space="preserve"> distribution</w:t>
          </w:r>
        </w:p>
      </w:tc>
      <w:tc>
        <w:tcPr>
          <w:tcW w:w="2008" w:type="dxa"/>
          <w:tcBorders>
            <w:top w:val="single" w:sz="3" w:space="0" w:color="104E8B"/>
            <w:left w:val="nil"/>
            <w:bottom w:val="single" w:sz="3" w:space="0" w:color="104E8B"/>
            <w:right w:val="nil"/>
          </w:tcBorders>
          <w:shd w:val="clear" w:color="auto" w:fill="104E8B"/>
        </w:tcPr>
        <w:p w14:paraId="06F57746" w14:textId="77777777" w:rsidR="00C608C8" w:rsidRDefault="001667C9">
          <w:pPr>
            <w:spacing w:after="0" w:line="259" w:lineRule="auto"/>
            <w:ind w:left="363" w:firstLine="0"/>
            <w:jc w:val="left"/>
          </w:pPr>
          <w:r>
            <w:rPr>
              <w:rFonts w:ascii="Calibri" w:eastAsia="Calibri" w:hAnsi="Calibri" w:cs="Calibri"/>
              <w:b/>
              <w:color w:val="FFFAFA"/>
              <w:sz w:val="18"/>
            </w:rPr>
            <w:t>Louis SCHROLL</w:t>
          </w:r>
        </w:p>
      </w:tc>
      <w:tc>
        <w:tcPr>
          <w:tcW w:w="536" w:type="dxa"/>
          <w:tcBorders>
            <w:top w:val="single" w:sz="3" w:space="0" w:color="104E8B"/>
            <w:left w:val="nil"/>
            <w:bottom w:val="single" w:sz="3" w:space="0" w:color="104E8B"/>
            <w:right w:val="nil"/>
          </w:tcBorders>
          <w:shd w:val="clear" w:color="auto" w:fill="104E8B"/>
        </w:tcPr>
        <w:p w14:paraId="11ED71FA" w14:textId="77777777" w:rsidR="00C608C8" w:rsidRDefault="001667C9">
          <w:pPr>
            <w:spacing w:after="0" w:line="259" w:lineRule="auto"/>
            <w:ind w:left="0" w:firstLine="0"/>
          </w:pPr>
          <w:r>
            <w:fldChar w:fldCharType="begin"/>
          </w:r>
          <w:r>
            <w:instrText xml:space="preserve"> PAGE   \* MERGEFORMAT </w:instrText>
          </w:r>
          <w:r>
            <w:fldChar w:fldCharType="separate"/>
          </w:r>
          <w:r>
            <w:rPr>
              <w:rFonts w:ascii="Calibri" w:eastAsia="Calibri" w:hAnsi="Calibri" w:cs="Calibri"/>
              <w:b/>
              <w:color w:val="FFFAFA"/>
            </w:rPr>
            <w:t>10</w:t>
          </w:r>
          <w:r>
            <w:rPr>
              <w:rFonts w:ascii="Calibri" w:eastAsia="Calibri" w:hAnsi="Calibri" w:cs="Calibri"/>
              <w:b/>
              <w:color w:val="FFFAFA"/>
            </w:rPr>
            <w:fldChar w:fldCharType="end"/>
          </w:r>
        </w:p>
      </w:tc>
    </w:tr>
  </w:tbl>
  <w:p w14:paraId="20480F2D" w14:textId="77777777" w:rsidR="00C608C8" w:rsidRDefault="00C608C8">
    <w:pPr>
      <w:spacing w:after="0" w:line="259" w:lineRule="auto"/>
      <w:ind w:left="-788" w:right="101"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797" w:tblpY="281"/>
      <w:tblOverlap w:val="never"/>
      <w:tblW w:w="536" w:type="dxa"/>
      <w:tblInd w:w="0" w:type="dxa"/>
      <w:tblCellMar>
        <w:top w:w="56" w:type="dxa"/>
        <w:left w:w="122" w:type="dxa"/>
        <w:bottom w:w="0" w:type="dxa"/>
        <w:right w:w="126" w:type="dxa"/>
      </w:tblCellMar>
      <w:tblLook w:val="04A0" w:firstRow="1" w:lastRow="0" w:firstColumn="1" w:lastColumn="0" w:noHBand="0" w:noVBand="1"/>
    </w:tblPr>
    <w:tblGrid>
      <w:gridCol w:w="536"/>
    </w:tblGrid>
    <w:tr w:rsidR="00CB20C2" w14:paraId="72AC565B" w14:textId="77777777" w:rsidTr="00CB20C2">
      <w:trPr>
        <w:trHeight w:val="295"/>
      </w:trPr>
      <w:tc>
        <w:tcPr>
          <w:tcW w:w="536" w:type="dxa"/>
          <w:tcBorders>
            <w:top w:val="single" w:sz="3" w:space="0" w:color="104E8B"/>
            <w:left w:val="nil"/>
            <w:bottom w:val="single" w:sz="3" w:space="0" w:color="104E8B"/>
            <w:right w:val="nil"/>
          </w:tcBorders>
          <w:shd w:val="clear" w:color="auto" w:fill="104E8B"/>
        </w:tcPr>
        <w:p w14:paraId="34C7DE6A" w14:textId="77777777" w:rsidR="00CB20C2" w:rsidRDefault="00CB20C2">
          <w:pPr>
            <w:spacing w:after="0" w:line="259" w:lineRule="auto"/>
            <w:ind w:left="0" w:firstLine="0"/>
          </w:pPr>
          <w:r>
            <w:fldChar w:fldCharType="begin"/>
          </w:r>
          <w:r>
            <w:instrText xml:space="preserve"> PAGE   \* MERGEFORMAT </w:instrText>
          </w:r>
          <w:r>
            <w:fldChar w:fldCharType="separate"/>
          </w:r>
          <w:r>
            <w:rPr>
              <w:rFonts w:ascii="Calibri" w:eastAsia="Calibri" w:hAnsi="Calibri" w:cs="Calibri"/>
              <w:b/>
              <w:color w:val="FFFAFA"/>
            </w:rPr>
            <w:t>10</w:t>
          </w:r>
          <w:r>
            <w:rPr>
              <w:rFonts w:ascii="Calibri" w:eastAsia="Calibri" w:hAnsi="Calibri" w:cs="Calibri"/>
              <w:b/>
              <w:color w:val="FFFAFA"/>
            </w:rPr>
            <w:fldChar w:fldCharType="end"/>
          </w:r>
        </w:p>
      </w:tc>
    </w:tr>
  </w:tbl>
  <w:p w14:paraId="5879D6B2" w14:textId="77777777" w:rsidR="00C608C8" w:rsidRDefault="00C608C8">
    <w:pPr>
      <w:spacing w:after="0" w:line="259" w:lineRule="auto"/>
      <w:ind w:left="-788" w:right="101"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797" w:tblpY="281"/>
      <w:tblOverlap w:val="never"/>
      <w:tblW w:w="10311" w:type="dxa"/>
      <w:tblInd w:w="0" w:type="dxa"/>
      <w:tblCellMar>
        <w:top w:w="56" w:type="dxa"/>
        <w:left w:w="122" w:type="dxa"/>
        <w:bottom w:w="0" w:type="dxa"/>
        <w:right w:w="126" w:type="dxa"/>
      </w:tblCellMar>
      <w:tblLook w:val="04A0" w:firstRow="1" w:lastRow="0" w:firstColumn="1" w:lastColumn="0" w:noHBand="0" w:noVBand="1"/>
    </w:tblPr>
    <w:tblGrid>
      <w:gridCol w:w="7767"/>
      <w:gridCol w:w="2008"/>
      <w:gridCol w:w="536"/>
    </w:tblGrid>
    <w:tr w:rsidR="00C608C8" w14:paraId="154D1834" w14:textId="77777777">
      <w:trPr>
        <w:trHeight w:val="295"/>
      </w:trPr>
      <w:tc>
        <w:tcPr>
          <w:tcW w:w="7767" w:type="dxa"/>
          <w:tcBorders>
            <w:top w:val="single" w:sz="3" w:space="0" w:color="104E8B"/>
            <w:left w:val="nil"/>
            <w:bottom w:val="single" w:sz="3" w:space="0" w:color="104E8B"/>
            <w:right w:val="nil"/>
          </w:tcBorders>
          <w:shd w:val="clear" w:color="auto" w:fill="104E8B"/>
        </w:tcPr>
        <w:p w14:paraId="044C6F57" w14:textId="77777777" w:rsidR="00C608C8" w:rsidRDefault="001667C9">
          <w:pPr>
            <w:spacing w:after="0" w:line="259" w:lineRule="auto"/>
            <w:ind w:left="6" w:firstLine="0"/>
            <w:jc w:val="left"/>
          </w:pPr>
          <w:proofErr w:type="spellStart"/>
          <w:r>
            <w:rPr>
              <w:rFonts w:ascii="Calibri" w:eastAsia="Calibri" w:hAnsi="Calibri" w:cs="Calibri"/>
              <w:b/>
              <w:color w:val="FFFAFA"/>
            </w:rPr>
            <w:t>Seabird</w:t>
          </w:r>
          <w:proofErr w:type="spellEnd"/>
          <w:r>
            <w:rPr>
              <w:rFonts w:ascii="Calibri" w:eastAsia="Calibri" w:hAnsi="Calibri" w:cs="Calibri"/>
              <w:b/>
              <w:color w:val="FFFAFA"/>
            </w:rPr>
            <w:t xml:space="preserve"> distribution</w:t>
          </w:r>
        </w:p>
      </w:tc>
      <w:tc>
        <w:tcPr>
          <w:tcW w:w="2008" w:type="dxa"/>
          <w:tcBorders>
            <w:top w:val="single" w:sz="3" w:space="0" w:color="104E8B"/>
            <w:left w:val="nil"/>
            <w:bottom w:val="single" w:sz="3" w:space="0" w:color="104E8B"/>
            <w:right w:val="nil"/>
          </w:tcBorders>
          <w:shd w:val="clear" w:color="auto" w:fill="104E8B"/>
        </w:tcPr>
        <w:p w14:paraId="035820A5" w14:textId="77777777" w:rsidR="00C608C8" w:rsidRDefault="001667C9">
          <w:pPr>
            <w:spacing w:after="0" w:line="259" w:lineRule="auto"/>
            <w:ind w:left="363" w:firstLine="0"/>
            <w:jc w:val="left"/>
          </w:pPr>
          <w:r>
            <w:rPr>
              <w:rFonts w:ascii="Calibri" w:eastAsia="Calibri" w:hAnsi="Calibri" w:cs="Calibri"/>
              <w:b/>
              <w:color w:val="FFFAFA"/>
              <w:sz w:val="18"/>
            </w:rPr>
            <w:t>Louis SCHROLL</w:t>
          </w:r>
        </w:p>
      </w:tc>
      <w:tc>
        <w:tcPr>
          <w:tcW w:w="536" w:type="dxa"/>
          <w:tcBorders>
            <w:top w:val="single" w:sz="3" w:space="0" w:color="104E8B"/>
            <w:left w:val="nil"/>
            <w:bottom w:val="single" w:sz="3" w:space="0" w:color="104E8B"/>
            <w:right w:val="nil"/>
          </w:tcBorders>
          <w:shd w:val="clear" w:color="auto" w:fill="104E8B"/>
        </w:tcPr>
        <w:p w14:paraId="66E90AB8" w14:textId="77777777" w:rsidR="00C608C8" w:rsidRDefault="001667C9">
          <w:pPr>
            <w:spacing w:after="0" w:line="259" w:lineRule="auto"/>
            <w:ind w:left="0" w:firstLine="0"/>
          </w:pPr>
          <w:r>
            <w:fldChar w:fldCharType="begin"/>
          </w:r>
          <w:r>
            <w:instrText xml:space="preserve"> PAGE   \* MERGEFORMAT </w:instrText>
          </w:r>
          <w:r>
            <w:fldChar w:fldCharType="separate"/>
          </w:r>
          <w:r>
            <w:rPr>
              <w:rFonts w:ascii="Calibri" w:eastAsia="Calibri" w:hAnsi="Calibri" w:cs="Calibri"/>
              <w:b/>
              <w:color w:val="FFFAFA"/>
            </w:rPr>
            <w:t>10</w:t>
          </w:r>
          <w:r>
            <w:rPr>
              <w:rFonts w:ascii="Calibri" w:eastAsia="Calibri" w:hAnsi="Calibri" w:cs="Calibri"/>
              <w:b/>
              <w:color w:val="FFFAFA"/>
            </w:rPr>
            <w:fldChar w:fldCharType="end"/>
          </w:r>
        </w:p>
      </w:tc>
    </w:tr>
  </w:tbl>
  <w:p w14:paraId="49A630D2" w14:textId="77777777" w:rsidR="00C608C8" w:rsidRDefault="00C608C8">
    <w:pPr>
      <w:spacing w:after="0" w:line="259" w:lineRule="auto"/>
      <w:ind w:left="-788" w:right="101"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12BFE" w14:textId="77777777" w:rsidR="00C608C8" w:rsidRDefault="00C608C8">
    <w:pPr>
      <w:spacing w:after="160" w:line="259" w:lineRule="auto"/>
      <w:ind w:lef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FEFDC3" w14:textId="77777777" w:rsidR="00C608C8" w:rsidRDefault="00C608C8">
    <w:pPr>
      <w:spacing w:after="160" w:line="259" w:lineRule="auto"/>
      <w:ind w:lef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9FAEA" w14:textId="77777777" w:rsidR="00C608C8" w:rsidRDefault="00C608C8">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6619B9"/>
    <w:multiLevelType w:val="hybridMultilevel"/>
    <w:tmpl w:val="0C7C6DCA"/>
    <w:lvl w:ilvl="0" w:tplc="7F008A5A">
      <w:start w:val="1"/>
      <w:numFmt w:val="decimal"/>
      <w:lvlText w:val="%1."/>
      <w:lvlJc w:val="left"/>
      <w:pPr>
        <w:ind w:left="1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375C1514">
      <w:start w:val="1"/>
      <w:numFmt w:val="lowerLetter"/>
      <w:lvlText w:val="%2"/>
      <w:lvlJc w:val="left"/>
      <w:pPr>
        <w:ind w:left="144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050E35A0">
      <w:start w:val="1"/>
      <w:numFmt w:val="lowerRoman"/>
      <w:lvlText w:val="%3"/>
      <w:lvlJc w:val="left"/>
      <w:pPr>
        <w:ind w:left="216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C4442030">
      <w:start w:val="1"/>
      <w:numFmt w:val="decimal"/>
      <w:lvlText w:val="%4"/>
      <w:lvlJc w:val="left"/>
      <w:pPr>
        <w:ind w:left="288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223CBB7C">
      <w:start w:val="1"/>
      <w:numFmt w:val="lowerLetter"/>
      <w:lvlText w:val="%5"/>
      <w:lvlJc w:val="left"/>
      <w:pPr>
        <w:ind w:left="360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05D07DB2">
      <w:start w:val="1"/>
      <w:numFmt w:val="lowerRoman"/>
      <w:lvlText w:val="%6"/>
      <w:lvlJc w:val="left"/>
      <w:pPr>
        <w:ind w:left="432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74D47D7A">
      <w:start w:val="1"/>
      <w:numFmt w:val="decimal"/>
      <w:lvlText w:val="%7"/>
      <w:lvlJc w:val="left"/>
      <w:pPr>
        <w:ind w:left="504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50CC2872">
      <w:start w:val="1"/>
      <w:numFmt w:val="lowerLetter"/>
      <w:lvlText w:val="%8"/>
      <w:lvlJc w:val="left"/>
      <w:pPr>
        <w:ind w:left="576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269A5CD8">
      <w:start w:val="1"/>
      <w:numFmt w:val="lowerRoman"/>
      <w:lvlText w:val="%9"/>
      <w:lvlJc w:val="left"/>
      <w:pPr>
        <w:ind w:left="648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34420AB8"/>
    <w:multiLevelType w:val="hybridMultilevel"/>
    <w:tmpl w:val="C3066E8A"/>
    <w:lvl w:ilvl="0" w:tplc="41E42E1A">
      <w:start w:val="1"/>
      <w:numFmt w:val="decimal"/>
      <w:lvlText w:val="[%1]"/>
      <w:lvlJc w:val="left"/>
      <w:pPr>
        <w:ind w:left="61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F9B0726C">
      <w:start w:val="1"/>
      <w:numFmt w:val="lowerLetter"/>
      <w:lvlText w:val="%2"/>
      <w:lvlJc w:val="left"/>
      <w:pPr>
        <w:ind w:left="109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38AEEFB6">
      <w:start w:val="1"/>
      <w:numFmt w:val="lowerRoman"/>
      <w:lvlText w:val="%3"/>
      <w:lvlJc w:val="left"/>
      <w:pPr>
        <w:ind w:left="181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C47677E4">
      <w:start w:val="1"/>
      <w:numFmt w:val="decimal"/>
      <w:lvlText w:val="%4"/>
      <w:lvlJc w:val="left"/>
      <w:pPr>
        <w:ind w:left="253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F936561C">
      <w:start w:val="1"/>
      <w:numFmt w:val="lowerLetter"/>
      <w:lvlText w:val="%5"/>
      <w:lvlJc w:val="left"/>
      <w:pPr>
        <w:ind w:left="325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E2BAAC5E">
      <w:start w:val="1"/>
      <w:numFmt w:val="lowerRoman"/>
      <w:lvlText w:val="%6"/>
      <w:lvlJc w:val="left"/>
      <w:pPr>
        <w:ind w:left="397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3F9EE866">
      <w:start w:val="1"/>
      <w:numFmt w:val="decimal"/>
      <w:lvlText w:val="%7"/>
      <w:lvlJc w:val="left"/>
      <w:pPr>
        <w:ind w:left="469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30162E36">
      <w:start w:val="1"/>
      <w:numFmt w:val="lowerLetter"/>
      <w:lvlText w:val="%8"/>
      <w:lvlJc w:val="left"/>
      <w:pPr>
        <w:ind w:left="541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5D4A7AC8">
      <w:start w:val="1"/>
      <w:numFmt w:val="lowerRoman"/>
      <w:lvlText w:val="%9"/>
      <w:lvlJc w:val="left"/>
      <w:pPr>
        <w:ind w:left="613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4C9076FB"/>
    <w:multiLevelType w:val="hybridMultilevel"/>
    <w:tmpl w:val="B6B6E05A"/>
    <w:lvl w:ilvl="0" w:tplc="899236BE">
      <w:start w:val="1"/>
      <w:numFmt w:val="bullet"/>
      <w:lvlText w:val="-"/>
      <w:lvlJc w:val="left"/>
      <w:pPr>
        <w:ind w:left="1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6B503D96">
      <w:start w:val="1"/>
      <w:numFmt w:val="bullet"/>
      <w:lvlText w:val="o"/>
      <w:lvlJc w:val="left"/>
      <w:pPr>
        <w:ind w:left="143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27788546">
      <w:start w:val="1"/>
      <w:numFmt w:val="bullet"/>
      <w:lvlText w:val="▪"/>
      <w:lvlJc w:val="left"/>
      <w:pPr>
        <w:ind w:left="215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6C601E68">
      <w:start w:val="1"/>
      <w:numFmt w:val="bullet"/>
      <w:lvlText w:val="•"/>
      <w:lvlJc w:val="left"/>
      <w:pPr>
        <w:ind w:left="287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BDDE6DA4">
      <w:start w:val="1"/>
      <w:numFmt w:val="bullet"/>
      <w:lvlText w:val="o"/>
      <w:lvlJc w:val="left"/>
      <w:pPr>
        <w:ind w:left="359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BACE0070">
      <w:start w:val="1"/>
      <w:numFmt w:val="bullet"/>
      <w:lvlText w:val="▪"/>
      <w:lvlJc w:val="left"/>
      <w:pPr>
        <w:ind w:left="431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4B4C09C4">
      <w:start w:val="1"/>
      <w:numFmt w:val="bullet"/>
      <w:lvlText w:val="•"/>
      <w:lvlJc w:val="left"/>
      <w:pPr>
        <w:ind w:left="503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EA94C7EE">
      <w:start w:val="1"/>
      <w:numFmt w:val="bullet"/>
      <w:lvlText w:val="o"/>
      <w:lvlJc w:val="left"/>
      <w:pPr>
        <w:ind w:left="575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8E084840">
      <w:start w:val="1"/>
      <w:numFmt w:val="bullet"/>
      <w:lvlText w:val="▪"/>
      <w:lvlJc w:val="left"/>
      <w:pPr>
        <w:ind w:left="647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5A9D1307"/>
    <w:multiLevelType w:val="multilevel"/>
    <w:tmpl w:val="4CDE2FE4"/>
    <w:lvl w:ilvl="0">
      <w:start w:val="1"/>
      <w:numFmt w:val="decimal"/>
      <w:pStyle w:val="Titre1"/>
      <w:lvlText w:val="%1"/>
      <w:lvlJc w:val="left"/>
      <w:pPr>
        <w:ind w:left="0"/>
      </w:pPr>
      <w:rPr>
        <w:rFonts w:ascii="Cambria" w:eastAsia="Cambria" w:hAnsi="Cambria" w:cs="Cambria"/>
        <w:b/>
        <w:bCs/>
        <w:i w:val="0"/>
        <w:strike w:val="0"/>
        <w:dstrike w:val="0"/>
        <w:color w:val="000000"/>
        <w:sz w:val="34"/>
        <w:szCs w:val="34"/>
        <w:u w:val="none" w:color="000000"/>
        <w:bdr w:val="none" w:sz="0" w:space="0" w:color="auto"/>
        <w:shd w:val="clear" w:color="auto" w:fill="auto"/>
        <w:vertAlign w:val="baseline"/>
      </w:rPr>
    </w:lvl>
    <w:lvl w:ilvl="1">
      <w:start w:val="1"/>
      <w:numFmt w:val="decimal"/>
      <w:pStyle w:val="Titre2"/>
      <w:lvlText w:val="%1.%2"/>
      <w:lvlJc w:val="left"/>
      <w:pPr>
        <w:ind w:left="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2">
      <w:start w:val="1"/>
      <w:numFmt w:val="decimal"/>
      <w:pStyle w:val="Titre3"/>
      <w:lvlText w:val="%1.%2.%3"/>
      <w:lvlJc w:val="left"/>
      <w:pPr>
        <w:ind w:left="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097"/>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817"/>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537"/>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257"/>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977"/>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697"/>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08C8"/>
    <w:rsid w:val="001667C9"/>
    <w:rsid w:val="002732C4"/>
    <w:rsid w:val="003A7D22"/>
    <w:rsid w:val="009419E5"/>
    <w:rsid w:val="00A04B99"/>
    <w:rsid w:val="00B82305"/>
    <w:rsid w:val="00C608C8"/>
    <w:rsid w:val="00CB20C2"/>
    <w:rsid w:val="00DF727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5182C3"/>
  <w15:docId w15:val="{95F3F9A8-8DE4-4304-AD8F-D207B3095A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7D22"/>
    <w:pPr>
      <w:spacing w:after="3" w:line="269" w:lineRule="auto"/>
      <w:ind w:left="19" w:firstLine="357"/>
      <w:jc w:val="both"/>
    </w:pPr>
    <w:rPr>
      <w:rFonts w:ascii="Cambria" w:eastAsia="Cambria" w:hAnsi="Cambria" w:cs="Cambria"/>
      <w:color w:val="000000"/>
      <w:sz w:val="24"/>
    </w:rPr>
  </w:style>
  <w:style w:type="paragraph" w:styleId="Titre1">
    <w:name w:val="heading 1"/>
    <w:next w:val="Normal"/>
    <w:link w:val="Titre1Car"/>
    <w:uiPriority w:val="9"/>
    <w:qFormat/>
    <w:pPr>
      <w:keepNext/>
      <w:keepLines/>
      <w:numPr>
        <w:numId w:val="4"/>
      </w:numPr>
      <w:spacing w:after="208"/>
      <w:ind w:left="37" w:hanging="10"/>
      <w:outlineLvl w:val="0"/>
    </w:pPr>
    <w:rPr>
      <w:rFonts w:ascii="Cambria" w:eastAsia="Cambria" w:hAnsi="Cambria" w:cs="Cambria"/>
      <w:b/>
      <w:color w:val="000000"/>
      <w:sz w:val="34"/>
    </w:rPr>
  </w:style>
  <w:style w:type="paragraph" w:styleId="Titre2">
    <w:name w:val="heading 2"/>
    <w:next w:val="Normal"/>
    <w:link w:val="Titre2Car"/>
    <w:uiPriority w:val="9"/>
    <w:unhideWhenUsed/>
    <w:qFormat/>
    <w:pPr>
      <w:keepNext/>
      <w:keepLines/>
      <w:numPr>
        <w:ilvl w:val="1"/>
        <w:numId w:val="4"/>
      </w:numPr>
      <w:spacing w:after="121"/>
      <w:ind w:left="37" w:hanging="10"/>
      <w:outlineLvl w:val="1"/>
    </w:pPr>
    <w:rPr>
      <w:rFonts w:ascii="Cambria" w:eastAsia="Cambria" w:hAnsi="Cambria" w:cs="Cambria"/>
      <w:b/>
      <w:color w:val="000000"/>
      <w:sz w:val="29"/>
    </w:rPr>
  </w:style>
  <w:style w:type="paragraph" w:styleId="Titre3">
    <w:name w:val="heading 3"/>
    <w:next w:val="Normal"/>
    <w:link w:val="Titre3Car"/>
    <w:uiPriority w:val="9"/>
    <w:unhideWhenUsed/>
    <w:qFormat/>
    <w:pPr>
      <w:keepNext/>
      <w:keepLines/>
      <w:numPr>
        <w:ilvl w:val="2"/>
        <w:numId w:val="4"/>
      </w:numPr>
      <w:spacing w:after="0" w:line="260" w:lineRule="auto"/>
      <w:ind w:left="37" w:hanging="10"/>
      <w:outlineLvl w:val="2"/>
    </w:pPr>
    <w:rPr>
      <w:rFonts w:ascii="Cambria" w:eastAsia="Cambria" w:hAnsi="Cambria" w:cs="Cambria"/>
      <w:b/>
      <w:color w:val="000000"/>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3Car">
    <w:name w:val="Titre 3 Car"/>
    <w:link w:val="Titre3"/>
    <w:rPr>
      <w:rFonts w:ascii="Cambria" w:eastAsia="Cambria" w:hAnsi="Cambria" w:cs="Cambria"/>
      <w:b/>
      <w:color w:val="000000"/>
      <w:sz w:val="24"/>
    </w:rPr>
  </w:style>
  <w:style w:type="character" w:customStyle="1" w:styleId="Titre2Car">
    <w:name w:val="Titre 2 Car"/>
    <w:link w:val="Titre2"/>
    <w:rPr>
      <w:rFonts w:ascii="Cambria" w:eastAsia="Cambria" w:hAnsi="Cambria" w:cs="Cambria"/>
      <w:b/>
      <w:color w:val="000000"/>
      <w:sz w:val="29"/>
    </w:rPr>
  </w:style>
  <w:style w:type="character" w:customStyle="1" w:styleId="Titre1Car">
    <w:name w:val="Titre 1 Car"/>
    <w:link w:val="Titre1"/>
    <w:rPr>
      <w:rFonts w:ascii="Cambria" w:eastAsia="Cambria" w:hAnsi="Cambria" w:cs="Cambria"/>
      <w:b/>
      <w:color w:val="000000"/>
      <w:sz w:val="3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hyperlink" Target="https://doi.org/10.1016/S0924-7963(98)00078-5" TargetMode="External"/><Relationship Id="rId21" Type="http://schemas.openxmlformats.org/officeDocument/2006/relationships/header" Target="header3.xml"/><Relationship Id="rId42" Type="http://schemas.openxmlformats.org/officeDocument/2006/relationships/hyperlink" Target="https://doi.org/10.1016/j.csr.2006.05.012" TargetMode="External"/><Relationship Id="rId63" Type="http://schemas.openxmlformats.org/officeDocument/2006/relationships/hyperlink" Target="https://doi.org/10.1016/j.marpolbul.2007.01.016" TargetMode="External"/><Relationship Id="rId84" Type="http://schemas.openxmlformats.org/officeDocument/2006/relationships/hyperlink" Target="https://doi.org/10.1111/2041-210X.13110" TargetMode="External"/><Relationship Id="rId138" Type="http://schemas.openxmlformats.org/officeDocument/2006/relationships/hyperlink" Target="https://doi.org/10.1016/j.marenvres.2022.105860" TargetMode="External"/><Relationship Id="rId159" Type="http://schemas.openxmlformats.org/officeDocument/2006/relationships/hyperlink" Target="https://doi.org/10.1080/10618600.2016.1172487" TargetMode="External"/><Relationship Id="rId170" Type="http://schemas.openxmlformats.org/officeDocument/2006/relationships/image" Target="media/image21.jpg"/><Relationship Id="rId107" Type="http://schemas.openxmlformats.org/officeDocument/2006/relationships/hyperlink" Target="https://doi.org/10.1111/j.2041-210X.2011.00141.x" TargetMode="External"/><Relationship Id="rId11" Type="http://schemas.openxmlformats.org/officeDocument/2006/relationships/image" Target="media/image5.png"/><Relationship Id="rId32" Type="http://schemas.openxmlformats.org/officeDocument/2006/relationships/image" Target="media/image5.jpg"/><Relationship Id="rId53" Type="http://schemas.openxmlformats.org/officeDocument/2006/relationships/hyperlink" Target="https://doi.org/10.1046/j.1365-2699.1999.00260.x" TargetMode="External"/><Relationship Id="rId74" Type="http://schemas.openxmlformats.org/officeDocument/2006/relationships/hyperlink" Target="https://doi.org/10.1016/j.fishres.2016.02.019" TargetMode="External"/><Relationship Id="rId128" Type="http://schemas.openxmlformats.org/officeDocument/2006/relationships/hyperlink" Target="https://doi.org/10.1016/j.dsr2.2016.12.011" TargetMode="External"/><Relationship Id="rId149" Type="http://schemas.openxmlformats.org/officeDocument/2006/relationships/hyperlink" Target="https://doi.org/10.1111/2041-210X.13897" TargetMode="External"/><Relationship Id="rId5" Type="http://schemas.openxmlformats.org/officeDocument/2006/relationships/footnotes" Target="footnotes.xml"/><Relationship Id="rId95" Type="http://schemas.openxmlformats.org/officeDocument/2006/relationships/hyperlink" Target="https://doi.org/10.1890/0012-9658(2002)083%5B2248:ESORWD%5D2.0.CO;2" TargetMode="External"/><Relationship Id="rId160" Type="http://schemas.openxmlformats.org/officeDocument/2006/relationships/hyperlink" Target="https://arxiv.org/abs/1505.05093%20%5Bstat%5D" TargetMode="External"/><Relationship Id="rId22" Type="http://schemas.openxmlformats.org/officeDocument/2006/relationships/footer" Target="footer3.xml"/><Relationship Id="rId43" Type="http://schemas.openxmlformats.org/officeDocument/2006/relationships/hyperlink" Target="https://doi.org/10.1016/j.csr.2006.05.012" TargetMode="External"/><Relationship Id="rId64" Type="http://schemas.openxmlformats.org/officeDocument/2006/relationships/hyperlink" Target="https://doi.org/10.1016/j.marpolbul.2007.01.016" TargetMode="External"/><Relationship Id="rId118" Type="http://schemas.openxmlformats.org/officeDocument/2006/relationships/hyperlink" Target="https://doi.org/10.1016/S0924-7963(98)00078-5" TargetMode="External"/><Relationship Id="rId139" Type="http://schemas.openxmlformats.org/officeDocument/2006/relationships/hyperlink" Target="https://doi.org/10.1016/j.marenvres.2022.105860" TargetMode="External"/><Relationship Id="rId85" Type="http://schemas.openxmlformats.org/officeDocument/2006/relationships/hyperlink" Target="https://doi.org/10.1111/2041-210X.13110" TargetMode="External"/><Relationship Id="rId150" Type="http://schemas.openxmlformats.org/officeDocument/2006/relationships/hyperlink" Target="https://doi.org/10.1111/2041-210X.13897" TargetMode="External"/><Relationship Id="rId171" Type="http://schemas.openxmlformats.org/officeDocument/2006/relationships/header" Target="header7.xml"/><Relationship Id="rId12" Type="http://schemas.openxmlformats.org/officeDocument/2006/relationships/image" Target="media/image6.png"/><Relationship Id="rId33" Type="http://schemas.openxmlformats.org/officeDocument/2006/relationships/image" Target="media/image18.jpg"/><Relationship Id="rId108" Type="http://schemas.openxmlformats.org/officeDocument/2006/relationships/hyperlink" Target="https://doi.org/10.1111/j.2041-210X.2011.00141.x" TargetMode="External"/><Relationship Id="rId129" Type="http://schemas.openxmlformats.org/officeDocument/2006/relationships/hyperlink" Target="https://doi.org/10.3389/fmars.2021.741486" TargetMode="External"/><Relationship Id="rId54" Type="http://schemas.openxmlformats.org/officeDocument/2006/relationships/hyperlink" Target="https://doi.org/10.1046/j.1365-2699.1999.00260.x" TargetMode="External"/><Relationship Id="rId75" Type="http://schemas.openxmlformats.org/officeDocument/2006/relationships/hyperlink" Target="https://doi.org/10.1016/j.biocon.2016.08.016" TargetMode="External"/><Relationship Id="rId96" Type="http://schemas.openxmlformats.org/officeDocument/2006/relationships/hyperlink" Target="https://doi.org/10.1371/journal.pone.0052015" TargetMode="External"/><Relationship Id="rId140" Type="http://schemas.openxmlformats.org/officeDocument/2006/relationships/hyperlink" Target="https://doi.org/10.1016/j.biocon.2011.11.013" TargetMode="External"/><Relationship Id="rId161" Type="http://schemas.openxmlformats.org/officeDocument/2006/relationships/hyperlink" Target="https://arxiv.org/abs/1505.05093%20%5Bstat%5D" TargetMode="External"/><Relationship Id="rId6" Type="http://schemas.openxmlformats.org/officeDocument/2006/relationships/endnotes" Target="endnotes.xml"/><Relationship Id="rId23" Type="http://schemas.openxmlformats.org/officeDocument/2006/relationships/image" Target="media/image12.png"/><Relationship Id="rId28" Type="http://schemas.openxmlformats.org/officeDocument/2006/relationships/image" Target="media/image3.jpg"/><Relationship Id="rId49" Type="http://schemas.openxmlformats.org/officeDocument/2006/relationships/hyperlink" Target="https://doi.org/10.3354/meps10803" TargetMode="External"/><Relationship Id="rId114" Type="http://schemas.openxmlformats.org/officeDocument/2006/relationships/hyperlink" Target="https://doi.org/10.3389/fmars.2024.1335224" TargetMode="External"/><Relationship Id="rId119" Type="http://schemas.openxmlformats.org/officeDocument/2006/relationships/hyperlink" Target="https://doi.org/10.1016/j.rse.2008.01.019" TargetMode="External"/><Relationship Id="rId44" Type="http://schemas.openxmlformats.org/officeDocument/2006/relationships/hyperlink" Target="https://doi.org/10.1002/2014JC010022" TargetMode="External"/><Relationship Id="rId60" Type="http://schemas.openxmlformats.org/officeDocument/2006/relationships/hyperlink" Target="https://doi.org/10.1007/s10530-008-9394-z" TargetMode="External"/><Relationship Id="rId65" Type="http://schemas.openxmlformats.org/officeDocument/2006/relationships/hyperlink" Target="https://doi.org/10.1016/j.marpolbul.2013.10.002" TargetMode="External"/><Relationship Id="rId81" Type="http://schemas.openxmlformats.org/officeDocument/2006/relationships/hyperlink" Target="https://doi.org/10.18142/19" TargetMode="External"/><Relationship Id="rId86" Type="http://schemas.openxmlformats.org/officeDocument/2006/relationships/hyperlink" Target="https://doi.org/10.1111/2041-210X.13110" TargetMode="External"/><Relationship Id="rId130" Type="http://schemas.openxmlformats.org/officeDocument/2006/relationships/hyperlink" Target="https://doi.org/10.3389/fmars.2021.741486" TargetMode="External"/><Relationship Id="rId135" Type="http://schemas.openxmlformats.org/officeDocument/2006/relationships/hyperlink" Target="https://doi.org/10.1890/12-1358.1" TargetMode="External"/><Relationship Id="rId151" Type="http://schemas.openxmlformats.org/officeDocument/2006/relationships/hyperlink" Target="https://doi.org/10.1214/ss/1177011136" TargetMode="External"/><Relationship Id="rId156" Type="http://schemas.openxmlformats.org/officeDocument/2006/relationships/hyperlink" Target="https://doi.org/10.1111/2041-210X.12983" TargetMode="External"/><Relationship Id="rId177" Type="http://schemas.openxmlformats.org/officeDocument/2006/relationships/fontTable" Target="fontTable.xml"/><Relationship Id="rId172" Type="http://schemas.openxmlformats.org/officeDocument/2006/relationships/header" Target="header8.xml"/><Relationship Id="rId13" Type="http://schemas.openxmlformats.org/officeDocument/2006/relationships/image" Target="media/image7.png"/><Relationship Id="rId18" Type="http://schemas.openxmlformats.org/officeDocument/2006/relationships/header" Target="header2.xml"/><Relationship Id="rId39" Type="http://schemas.openxmlformats.org/officeDocument/2006/relationships/hyperlink" Target="https://doi.org/10.1016/j.dsr2.2016.11.008" TargetMode="External"/><Relationship Id="rId109" Type="http://schemas.openxmlformats.org/officeDocument/2006/relationships/hyperlink" Target="https://doi.org/10.1002/eap.2470" TargetMode="External"/><Relationship Id="rId34" Type="http://schemas.openxmlformats.org/officeDocument/2006/relationships/hyperlink" Target="https://doi.org/10.3354/meps08124" TargetMode="External"/><Relationship Id="rId50" Type="http://schemas.openxmlformats.org/officeDocument/2006/relationships/hyperlink" Target="https://doi.org/10.3354/meps10803" TargetMode="External"/><Relationship Id="rId55" Type="http://schemas.openxmlformats.org/officeDocument/2006/relationships/hyperlink" Target="https://doi.org/10.1046/j.1365-2699.1999.00260.x" TargetMode="External"/><Relationship Id="rId76" Type="http://schemas.openxmlformats.org/officeDocument/2006/relationships/hyperlink" Target="https://doi.org/10.1016/j.biocon.2016.08.016" TargetMode="External"/><Relationship Id="rId97" Type="http://schemas.openxmlformats.org/officeDocument/2006/relationships/hyperlink" Target="https://doi.org/10.1371/journal.pone.0052015" TargetMode="External"/><Relationship Id="rId104" Type="http://schemas.openxmlformats.org/officeDocument/2006/relationships/hyperlink" Target="https://doi.org/10.1016/j.gecco.2024.e02838" TargetMode="External"/><Relationship Id="rId120" Type="http://schemas.openxmlformats.org/officeDocument/2006/relationships/hyperlink" Target="https://doi.org/10.1016/j.rse.2008.01.019" TargetMode="External"/><Relationship Id="rId125" Type="http://schemas.openxmlformats.org/officeDocument/2006/relationships/hyperlink" Target="https://doi.org/10.1093/auk/101.3.567" TargetMode="External"/><Relationship Id="rId141" Type="http://schemas.openxmlformats.org/officeDocument/2006/relationships/hyperlink" Target="https://doi.org/10.1016/j.biocon.2011.11.013" TargetMode="External"/><Relationship Id="rId146" Type="http://schemas.openxmlformats.org/officeDocument/2006/relationships/hyperlink" Target="https://doi.org/10.1111/j.1365-2699.2011.02487.x" TargetMode="External"/><Relationship Id="rId167" Type="http://schemas.openxmlformats.org/officeDocument/2006/relationships/footer" Target="footer6.xml"/><Relationship Id="rId7" Type="http://schemas.openxmlformats.org/officeDocument/2006/relationships/image" Target="media/image1.jpg"/><Relationship Id="rId71" Type="http://schemas.openxmlformats.org/officeDocument/2006/relationships/hyperlink" Target="https://doi.org/10.1016/j.jenvman.2013.01.025" TargetMode="External"/><Relationship Id="rId92" Type="http://schemas.openxmlformats.org/officeDocument/2006/relationships/hyperlink" Target="https://doi.org/10.1016/B978-0-12-809585-0.12001-0" TargetMode="External"/><Relationship Id="rId162" Type="http://schemas.openxmlformats.org/officeDocument/2006/relationships/header" Target="header4.xml"/><Relationship Id="rId2" Type="http://schemas.openxmlformats.org/officeDocument/2006/relationships/styles" Target="styles.xml"/><Relationship Id="rId29" Type="http://schemas.openxmlformats.org/officeDocument/2006/relationships/image" Target="media/image16.jpg"/><Relationship Id="rId24" Type="http://schemas.openxmlformats.org/officeDocument/2006/relationships/image" Target="media/image13.png"/><Relationship Id="rId40" Type="http://schemas.openxmlformats.org/officeDocument/2006/relationships/hyperlink" Target="https://doi.org/10.1016/j.dsr2.2016.11.008" TargetMode="External"/><Relationship Id="rId45" Type="http://schemas.openxmlformats.org/officeDocument/2006/relationships/hyperlink" Target="https://doi.org/10.1002/2014JC010022" TargetMode="External"/><Relationship Id="rId66" Type="http://schemas.openxmlformats.org/officeDocument/2006/relationships/hyperlink" Target="https://doi.org/10.1016/j.marpolbul.2013.10.002" TargetMode="External"/><Relationship Id="rId87" Type="http://schemas.openxmlformats.org/officeDocument/2006/relationships/hyperlink" Target="https://doi.org/10.1002/ecy.2710" TargetMode="External"/><Relationship Id="rId110" Type="http://schemas.openxmlformats.org/officeDocument/2006/relationships/hyperlink" Target="https://doi.org/10.1002/eap.2470" TargetMode="External"/><Relationship Id="rId115" Type="http://schemas.openxmlformats.org/officeDocument/2006/relationships/hyperlink" Target="https://doi.org/10.1371/journal.pone.0106366" TargetMode="External"/><Relationship Id="rId131" Type="http://schemas.openxmlformats.org/officeDocument/2006/relationships/hyperlink" Target="https://doi.org/10.3389/fmars.2021.741486" TargetMode="External"/><Relationship Id="rId136" Type="http://schemas.openxmlformats.org/officeDocument/2006/relationships/hyperlink" Target="https://doi.org/10.3389/fmars.2019.00838" TargetMode="External"/><Relationship Id="rId157" Type="http://schemas.openxmlformats.org/officeDocument/2006/relationships/hyperlink" Target="https://doi.org/10.1111/2041-210X.12983" TargetMode="External"/><Relationship Id="rId178" Type="http://schemas.openxmlformats.org/officeDocument/2006/relationships/theme" Target="theme/theme1.xml"/><Relationship Id="rId61" Type="http://schemas.openxmlformats.org/officeDocument/2006/relationships/hyperlink" Target="https://doi.org/10.1126/science.1212928" TargetMode="External"/><Relationship Id="rId82" Type="http://schemas.openxmlformats.org/officeDocument/2006/relationships/hyperlink" Target="https://doi.org/10.18142/19" TargetMode="External"/><Relationship Id="rId152" Type="http://schemas.openxmlformats.org/officeDocument/2006/relationships/hyperlink" Target="https://doi.org/10.1214/ss/1177011136" TargetMode="External"/><Relationship Id="rId173" Type="http://schemas.openxmlformats.org/officeDocument/2006/relationships/footer" Target="footer7.xml"/><Relationship Id="rId19" Type="http://schemas.openxmlformats.org/officeDocument/2006/relationships/footer" Target="footer1.xml"/><Relationship Id="rId14" Type="http://schemas.openxmlformats.org/officeDocument/2006/relationships/image" Target="media/image8.png"/><Relationship Id="rId30" Type="http://schemas.openxmlformats.org/officeDocument/2006/relationships/image" Target="media/image17.jpg"/><Relationship Id="rId35" Type="http://schemas.openxmlformats.org/officeDocument/2006/relationships/hyperlink" Target="https://doi.org/10.3354/meps08124" TargetMode="External"/><Relationship Id="rId56" Type="http://schemas.openxmlformats.org/officeDocument/2006/relationships/hyperlink" Target="https://doi.org/10.1644/06-MAMM-A-031R2.1" TargetMode="External"/><Relationship Id="rId77" Type="http://schemas.openxmlformats.org/officeDocument/2006/relationships/hyperlink" Target="https://doi.org/10.1007/s10750-014-2088-x" TargetMode="External"/><Relationship Id="rId100" Type="http://schemas.openxmlformats.org/officeDocument/2006/relationships/hyperlink" Target="https://doi.org/10.1002/wics.1625" TargetMode="External"/><Relationship Id="rId105" Type="http://schemas.openxmlformats.org/officeDocument/2006/relationships/hyperlink" Target="https://doi.org/10.1038/s41598-017-18343-5" TargetMode="External"/><Relationship Id="rId126" Type="http://schemas.openxmlformats.org/officeDocument/2006/relationships/hyperlink" Target="https://doi.org/10.1093/auk/101.3.567" TargetMode="External"/><Relationship Id="rId147" Type="http://schemas.openxmlformats.org/officeDocument/2006/relationships/hyperlink" Target="https://doi.org/10.1111/j.1365-2699.2011.02487.x" TargetMode="External"/><Relationship Id="rId168" Type="http://schemas.openxmlformats.org/officeDocument/2006/relationships/image" Target="media/image19.jpg"/><Relationship Id="rId8" Type="http://schemas.openxmlformats.org/officeDocument/2006/relationships/image" Target="media/image2.png"/><Relationship Id="rId51" Type="http://schemas.openxmlformats.org/officeDocument/2006/relationships/hyperlink" Target="https://doi.org/10.1016/j.jmarsys.2012.09.010" TargetMode="External"/><Relationship Id="rId72" Type="http://schemas.openxmlformats.org/officeDocument/2006/relationships/hyperlink" Target="https://doi.org/10.1016/j.jenvman.2013.01.025" TargetMode="External"/><Relationship Id="rId93" Type="http://schemas.openxmlformats.org/officeDocument/2006/relationships/hyperlink" Target="https://doi.org/10.1890/0012-9658(2002)083%5B2248:ESORWD%5D2.0.CO;2" TargetMode="External"/><Relationship Id="rId98" Type="http://schemas.openxmlformats.org/officeDocument/2006/relationships/hyperlink" Target="https://doi.org/10.1111/j.0006-341X.2004.00142.x" TargetMode="External"/><Relationship Id="rId121" Type="http://schemas.openxmlformats.org/officeDocument/2006/relationships/hyperlink" Target="https://doi.org/10.1016/j.rse.2008.01.019" TargetMode="External"/><Relationship Id="rId142" Type="http://schemas.openxmlformats.org/officeDocument/2006/relationships/hyperlink" Target="https://doi.org/10.1371/journal.pone.0099571" TargetMode="External"/><Relationship Id="rId163" Type="http://schemas.openxmlformats.org/officeDocument/2006/relationships/header" Target="header5.xml"/><Relationship Id="rId3" Type="http://schemas.openxmlformats.org/officeDocument/2006/relationships/settings" Target="settings.xml"/><Relationship Id="rId25" Type="http://schemas.openxmlformats.org/officeDocument/2006/relationships/image" Target="media/image14.jpg"/><Relationship Id="rId46" Type="http://schemas.openxmlformats.org/officeDocument/2006/relationships/hyperlink" Target="https://doi.org/10.13039/501100000780" TargetMode="External"/><Relationship Id="rId67" Type="http://schemas.openxmlformats.org/officeDocument/2006/relationships/hyperlink" Target="https://doi.org/10.1073/pnas.1502108112" TargetMode="External"/><Relationship Id="rId116" Type="http://schemas.openxmlformats.org/officeDocument/2006/relationships/hyperlink" Target="https://doi.org/10.1371/journal.pone.0106366" TargetMode="External"/><Relationship Id="rId137" Type="http://schemas.openxmlformats.org/officeDocument/2006/relationships/hyperlink" Target="https://doi.org/10.3389/fmars.2019.00838" TargetMode="External"/><Relationship Id="rId158" Type="http://schemas.openxmlformats.org/officeDocument/2006/relationships/hyperlink" Target="https://doi.org/10.1080/10618600.2016.1172487" TargetMode="External"/><Relationship Id="rId20" Type="http://schemas.openxmlformats.org/officeDocument/2006/relationships/footer" Target="footer2.xml"/><Relationship Id="rId41" Type="http://schemas.openxmlformats.org/officeDocument/2006/relationships/hyperlink" Target="https://doi.org/10.1016/j.csr.2006.05.012" TargetMode="External"/><Relationship Id="rId62" Type="http://schemas.openxmlformats.org/officeDocument/2006/relationships/hyperlink" Target="https://doi.org/10.1126/science.1212928" TargetMode="External"/><Relationship Id="rId83" Type="http://schemas.openxmlformats.org/officeDocument/2006/relationships/hyperlink" Target="https://doi.org/10.18142/19" TargetMode="External"/><Relationship Id="rId88" Type="http://schemas.openxmlformats.org/officeDocument/2006/relationships/hyperlink" Target="https://doi.org/10.1002/ecy.2710" TargetMode="External"/><Relationship Id="rId111" Type="http://schemas.openxmlformats.org/officeDocument/2006/relationships/hyperlink" Target="https://doi.org/10.1016/j.biocon.2013.09.006" TargetMode="External"/><Relationship Id="rId132" Type="http://schemas.openxmlformats.org/officeDocument/2006/relationships/hyperlink" Target="https://doi.org/10.3389/feart.2021.702285" TargetMode="External"/><Relationship Id="rId153" Type="http://schemas.openxmlformats.org/officeDocument/2006/relationships/hyperlink" Target="https://doi.org/10.1890/14-0661.1" TargetMode="External"/><Relationship Id="rId174" Type="http://schemas.openxmlformats.org/officeDocument/2006/relationships/footer" Target="footer8.xml"/><Relationship Id="rId15" Type="http://schemas.openxmlformats.org/officeDocument/2006/relationships/image" Target="media/image9.png"/><Relationship Id="rId36" Type="http://schemas.openxmlformats.org/officeDocument/2006/relationships/hyperlink" Target="https://doi.org/10.1111/j.1466-8238.2011.00697.x" TargetMode="External"/><Relationship Id="rId57" Type="http://schemas.openxmlformats.org/officeDocument/2006/relationships/hyperlink" Target="https://doi.org/10.1644/06-MAMM-A-031R2.1" TargetMode="External"/><Relationship Id="rId106" Type="http://schemas.openxmlformats.org/officeDocument/2006/relationships/hyperlink" Target="https://doi.org/10.1038/s41598-017-18343-5" TargetMode="External"/><Relationship Id="rId127" Type="http://schemas.openxmlformats.org/officeDocument/2006/relationships/hyperlink" Target="https://doi.org/10.1016/j.dsr2.2016.12.011" TargetMode="External"/><Relationship Id="rId10" Type="http://schemas.openxmlformats.org/officeDocument/2006/relationships/image" Target="media/image4.png"/><Relationship Id="rId31" Type="http://schemas.openxmlformats.org/officeDocument/2006/relationships/image" Target="media/image4.jpg"/><Relationship Id="rId52" Type="http://schemas.openxmlformats.org/officeDocument/2006/relationships/hyperlink" Target="https://doi.org/10.1016/j.jmarsys.2012.09.010" TargetMode="External"/><Relationship Id="rId73" Type="http://schemas.openxmlformats.org/officeDocument/2006/relationships/hyperlink" Target="https://doi.org/10.1016/j.fishres.2016.02.019" TargetMode="External"/><Relationship Id="rId78" Type="http://schemas.openxmlformats.org/officeDocument/2006/relationships/hyperlink" Target="https://doi.org/10.1007/s10750-014-2088-x" TargetMode="External"/><Relationship Id="rId94" Type="http://schemas.openxmlformats.org/officeDocument/2006/relationships/hyperlink" Target="https://doi.org/10.1890/0012-9658(2002)083%5B2248:ESORWD%5D2.0.CO;2" TargetMode="External"/><Relationship Id="rId99" Type="http://schemas.openxmlformats.org/officeDocument/2006/relationships/hyperlink" Target="https://doi.org/10.1111/j.0006-341X.2004.00142.x" TargetMode="External"/><Relationship Id="rId101" Type="http://schemas.openxmlformats.org/officeDocument/2006/relationships/hyperlink" Target="https://doi.org/10.1002/wics.1625" TargetMode="External"/><Relationship Id="rId122" Type="http://schemas.openxmlformats.org/officeDocument/2006/relationships/hyperlink" Target="https://doi.org/10.2307/3800685" TargetMode="External"/><Relationship Id="rId143" Type="http://schemas.openxmlformats.org/officeDocument/2006/relationships/hyperlink" Target="https://doi.org/10.1371/journal.pone.0099571" TargetMode="External"/><Relationship Id="rId148" Type="http://schemas.openxmlformats.org/officeDocument/2006/relationships/hyperlink" Target="https://doi.org/10.1111/2041-210X.13897" TargetMode="External"/><Relationship Id="rId164" Type="http://schemas.openxmlformats.org/officeDocument/2006/relationships/footer" Target="footer4.xml"/><Relationship Id="rId169" Type="http://schemas.openxmlformats.org/officeDocument/2006/relationships/image" Target="media/image20.jpg"/><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15.jpg"/><Relationship Id="rId47" Type="http://schemas.openxmlformats.org/officeDocument/2006/relationships/hyperlink" Target="https://doi.org/10.13039/501100000780" TargetMode="External"/><Relationship Id="rId68" Type="http://schemas.openxmlformats.org/officeDocument/2006/relationships/hyperlink" Target="https://doi.org/10.1073/pnas.1502108112" TargetMode="External"/><Relationship Id="rId89" Type="http://schemas.openxmlformats.org/officeDocument/2006/relationships/hyperlink" Target="https://doi.org/10.1016/j.tree.2019.08.006" TargetMode="External"/><Relationship Id="rId112" Type="http://schemas.openxmlformats.org/officeDocument/2006/relationships/hyperlink" Target="https://doi.org/10.1016/j.biocon.2013.09.006" TargetMode="External"/><Relationship Id="rId133" Type="http://schemas.openxmlformats.org/officeDocument/2006/relationships/hyperlink" Target="https://doi.org/10.3389/feart.2021.702285" TargetMode="External"/><Relationship Id="rId154" Type="http://schemas.openxmlformats.org/officeDocument/2006/relationships/hyperlink" Target="https://doi.org/10.1890/14-0661.1" TargetMode="External"/><Relationship Id="rId175" Type="http://schemas.openxmlformats.org/officeDocument/2006/relationships/header" Target="header9.xml"/><Relationship Id="rId16" Type="http://schemas.openxmlformats.org/officeDocument/2006/relationships/image" Target="media/image10.png"/><Relationship Id="rId37" Type="http://schemas.openxmlformats.org/officeDocument/2006/relationships/hyperlink" Target="https://doi.org/10.1111/j.1466-8238.2011.00697.x" TargetMode="External"/><Relationship Id="rId58" Type="http://schemas.openxmlformats.org/officeDocument/2006/relationships/hyperlink" Target="https://doi.org/10.1007/s10530-008-9394-z" TargetMode="External"/><Relationship Id="rId79" Type="http://schemas.openxmlformats.org/officeDocument/2006/relationships/hyperlink" Target="https://doi.org/10.1016/j.dsr2.2016.06.012" TargetMode="External"/><Relationship Id="rId102" Type="http://schemas.openxmlformats.org/officeDocument/2006/relationships/hyperlink" Target="https://doi.org/10.1016/j.gecco.2024.e02838" TargetMode="External"/><Relationship Id="rId123" Type="http://schemas.openxmlformats.org/officeDocument/2006/relationships/hyperlink" Target="https://doi.org/10.2307/3800685" TargetMode="External"/><Relationship Id="rId144" Type="http://schemas.openxmlformats.org/officeDocument/2006/relationships/hyperlink" Target="https://doi.org/10.1111/geb.12138" TargetMode="External"/><Relationship Id="rId90" Type="http://schemas.openxmlformats.org/officeDocument/2006/relationships/hyperlink" Target="https://doi.org/10.1016/j.tree.2019.08.006" TargetMode="External"/><Relationship Id="rId165" Type="http://schemas.openxmlformats.org/officeDocument/2006/relationships/footer" Target="footer5.xml"/><Relationship Id="rId27" Type="http://schemas.openxmlformats.org/officeDocument/2006/relationships/image" Target="media/image2.jpg"/><Relationship Id="rId48" Type="http://schemas.openxmlformats.org/officeDocument/2006/relationships/hyperlink" Target="https://doi.org/10.13039/501100000780" TargetMode="External"/><Relationship Id="rId69" Type="http://schemas.openxmlformats.org/officeDocument/2006/relationships/hyperlink" Target="https://doi.org/10.1111/j.0021-8901.2004.00918.x" TargetMode="External"/><Relationship Id="rId113" Type="http://schemas.openxmlformats.org/officeDocument/2006/relationships/hyperlink" Target="https://doi.org/10.3389/fmars.2024.1335224" TargetMode="External"/><Relationship Id="rId134" Type="http://schemas.openxmlformats.org/officeDocument/2006/relationships/hyperlink" Target="https://doi.org/10.1890/12-1358.1" TargetMode="External"/><Relationship Id="rId80" Type="http://schemas.openxmlformats.org/officeDocument/2006/relationships/hyperlink" Target="https://doi.org/10.1016/j.dsr2.2016.06.012" TargetMode="External"/><Relationship Id="rId155" Type="http://schemas.openxmlformats.org/officeDocument/2006/relationships/hyperlink" Target="https://doi.org/10.1111/2041-210X.12983" TargetMode="External"/><Relationship Id="rId176" Type="http://schemas.openxmlformats.org/officeDocument/2006/relationships/footer" Target="footer9.xml"/><Relationship Id="rId17" Type="http://schemas.openxmlformats.org/officeDocument/2006/relationships/header" Target="header1.xml"/><Relationship Id="rId38" Type="http://schemas.openxmlformats.org/officeDocument/2006/relationships/hyperlink" Target="https://doi.org/10.1111/j.1466-8238.2011.00697.x" TargetMode="External"/><Relationship Id="rId59" Type="http://schemas.openxmlformats.org/officeDocument/2006/relationships/hyperlink" Target="https://doi.org/10.1007/s10530-008-9394-z" TargetMode="External"/><Relationship Id="rId103" Type="http://schemas.openxmlformats.org/officeDocument/2006/relationships/hyperlink" Target="https://doi.org/10.1016/j.gecco.2024.e02838" TargetMode="External"/><Relationship Id="rId124" Type="http://schemas.openxmlformats.org/officeDocument/2006/relationships/hyperlink" Target="https://doi.org/10.1093/auk/101.3.567" TargetMode="External"/><Relationship Id="rId70" Type="http://schemas.openxmlformats.org/officeDocument/2006/relationships/hyperlink" Target="https://doi.org/10.1111/j.0021-8901.2004.00918.x" TargetMode="External"/><Relationship Id="rId91" Type="http://schemas.openxmlformats.org/officeDocument/2006/relationships/hyperlink" Target="https://doi.org/10.1016/B978-0-12-809585-0.12001-0" TargetMode="External"/><Relationship Id="rId145" Type="http://schemas.openxmlformats.org/officeDocument/2006/relationships/hyperlink" Target="https://doi.org/10.1111/geb.12138" TargetMode="External"/><Relationship Id="rId166" Type="http://schemas.openxmlformats.org/officeDocument/2006/relationships/header" Target="header6.xml"/><Relationship Id="rId1"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_rels/footer3.xml.rels><?xml version="1.0" encoding="UTF-8" standalone="yes"?>
<Relationships xmlns="http://schemas.openxmlformats.org/package/2006/relationships"><Relationship Id="rId1" Type="http://schemas.openxmlformats.org/officeDocument/2006/relationships/image" Target="media/image11.png"/></Relationships>
</file>

<file path=word/_rels/footer4.xml.rels><?xml version="1.0" encoding="UTF-8" standalone="yes"?>
<Relationships xmlns="http://schemas.openxmlformats.org/package/2006/relationships"><Relationship Id="rId1" Type="http://schemas.openxmlformats.org/officeDocument/2006/relationships/image" Target="media/image11.png"/></Relationships>
</file>

<file path=word/_rels/footer6.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23</Pages>
  <Words>8698</Words>
  <Characters>47840</Characters>
  <Application>Microsoft Office Word</Application>
  <DocSecurity>0</DocSecurity>
  <Lines>398</Lines>
  <Paragraphs>112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56426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 SCHROLL</dc:creator>
  <cp:keywords/>
  <cp:lastModifiedBy>Louis SCHROLL</cp:lastModifiedBy>
  <cp:revision>7</cp:revision>
  <dcterms:created xsi:type="dcterms:W3CDTF">2024-05-27T15:33:00Z</dcterms:created>
  <dcterms:modified xsi:type="dcterms:W3CDTF">2024-05-27T15:49:00Z</dcterms:modified>
</cp:coreProperties>
</file>