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Leçon apprise avant le début du JDR qui va revenir dans la campagne</w:t>
        <w:br w:type="textWrapping"/>
        <w:br w:type="textWrapping"/>
        <w:t xml:space="preserve">⅓ explo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⅓ interaction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⅓ action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éléments du passé : conséquence</w:t>
        <w:br w:type="textWrapping"/>
        <w:t xml:space="preserve">PJ allié qui revienne les trahir ou inversement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Faire un rétro planning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Pour une condition de fin avoir une ou plusieurs conditions et ce pour chaque étape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Chaque étape doit varier dans le thème (explo, interaction ou action)</w:t>
        <w:br w:type="textWrapping"/>
        <w:br w:type="textWrapping"/>
        <w:t xml:space="preserve">Organisez par lieux les 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note commence par un description qui commence par “Vous arrivez…, vous remontez…”</w:t>
        <w:br w:type="textWrapping"/>
        <w:t xml:space="preserve">Dans les description finir par l’élément principal qui requiert l’attention des PJ</w:t>
        <w:br w:type="textWrapping"/>
        <w:t xml:space="preserve">Plus c’est urgent et important, plus elle est à la fin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Puis listage des intrigues, par ex personnage</w:t>
        <w:br w:type="textWrapping"/>
        <w:t xml:space="preserve">Personnage, description en 3 mots puis ses intentions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 pages pour 2h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