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项目周报"/>
      <w:r>
        <w:rPr>
          <w:rFonts w:hint="eastAsia"/>
        </w:rPr>
        <w:t xml:space="preserve">项目周报</w:t>
      </w:r>
      <w:bookmarkEnd w:id="9"/>
    </w:p>
    <w:p>
      <w:pPr>
        <w:pStyle w:val="Heading1"/>
      </w:pPr>
      <w:bookmarkStart w:id="10" w:name="_6ef6a02f577927a89fdf19a3357332ae756b447"/>
      <w:r>
        <w:t xml:space="preserve">Project Weekly Report</w:t>
      </w:r>
      <w:bookmarkEnd w:id="10"/>
    </w:p>
    <w:p>
      <w:pPr>
        <w:pStyle w:val="Heading2"/>
      </w:pPr>
      <w:bookmarkStart w:id="11" w:name="_本周工作内容"/>
      <w:r>
        <w:t xml:space="preserve">1. </w:t>
      </w:r>
      <w:r>
        <w:rPr>
          <w:rFonts w:hint="eastAsia"/>
        </w:rPr>
        <w:t xml:space="preserve">本周工作内容</w:t>
      </w:r>
      <w:bookmarkEnd w:id="11"/>
    </w:p>
    <w:p>
      <w:pPr>
        <w:pStyle w:val="Heading2"/>
      </w:pPr>
      <w:bookmarkStart w:id="12" w:name="_9841caaabfdc46b4b096c2c6040424e05e99876"/>
      <w:r>
        <w:t xml:space="preserve">1. This Week’s Work</w:t>
      </w:r>
      <w:bookmarkEnd w:id="12"/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召开</w:t>
      </w:r>
      <w:r>
        <w:t xml:space="preserve"> 7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日车间周会，梳理本周生产与质量问题。</w:t>
      </w:r>
    </w:p>
    <w:p>
      <w:pPr>
        <w:pStyle w:val="Compact"/>
        <w:numPr>
          <w:ilvl w:val="0"/>
          <w:numId w:val="1001"/>
        </w:numPr>
      </w:pPr>
      <w:r>
        <w:t xml:space="preserve">A shop-floor weekly meeting was held on 15 July to review production and quality issues.</w:t>
      </w:r>
    </w:p>
    <w:p>
      <w:pPr>
        <w:pStyle w:val="Compact"/>
        <w:numPr>
          <w:ilvl w:val="0"/>
          <w:numId w:val="1001"/>
        </w:numPr>
      </w:pPr>
      <w:r>
        <w:t xml:space="preserve">6Cr13 </w:t>
      </w:r>
      <w:r>
        <w:rPr>
          <w:rFonts w:hint="eastAsia"/>
        </w:rPr>
        <w:t xml:space="preserve">批次</w:t>
      </w:r>
      <w:r>
        <w:t xml:space="preserve"> X-0702 </w:t>
      </w:r>
      <w:r>
        <w:rPr>
          <w:rFonts w:hint="eastAsia"/>
        </w:rPr>
        <w:t xml:space="preserve">完成热处理，硬度</w:t>
      </w:r>
      <w:r>
        <w:t xml:space="preserve"> </w:t>
      </w:r>
      <w:r>
        <w:rPr>
          <w:rFonts w:hint="eastAsia"/>
        </w:rPr>
        <w:t xml:space="preserve">56.2HRC，达标。</w:t>
      </w:r>
    </w:p>
    <w:p>
      <w:pPr>
        <w:pStyle w:val="Compact"/>
        <w:numPr>
          <w:ilvl w:val="0"/>
          <w:numId w:val="1001"/>
        </w:numPr>
      </w:pPr>
      <w:r>
        <w:t xml:space="preserve">Heat treatment completed for 6Cr13 batch X-0702, hardness 56.2HRC, within specification.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本周各工序生产与质量情况：</w:t>
      </w:r>
    </w:p>
    <w:p>
      <w:pPr>
        <w:pStyle w:val="Compact"/>
        <w:numPr>
          <w:ilvl w:val="0"/>
          <w:numId w:val="1001"/>
        </w:numPr>
      </w:pPr>
      <w:r>
        <w:t xml:space="preserve">Production and quality by process this week: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数量（件）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良率（%）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热处理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97.7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崩口27件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磨削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99.0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划伤37件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</w:t>
            </w:r>
          </w:p>
        </w:tc>
        <w:tc>
          <w:tcPr/>
          <w:p>
            <w:pPr>
              <w:pStyle w:val="Compact"/>
            </w:pPr>
            <w:r>
              <w:t xml:space="preserve">1150</w:t>
            </w:r>
          </w:p>
        </w:tc>
        <w:tc>
          <w:tcPr/>
          <w:p>
            <w:pPr>
              <w:pStyle w:val="Compact"/>
            </w:pPr>
            <w:r>
              <w:t xml:space="preserve">98.2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Qty (pcs)</w:t>
            </w:r>
          </w:p>
        </w:tc>
        <w:tc>
          <w:tcPr/>
          <w:p>
            <w:pPr>
              <w:pStyle w:val="Compact"/>
            </w:pPr>
            <w:r>
              <w:t xml:space="preserve">Yield (%)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 treatment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97.7</w:t>
            </w:r>
          </w:p>
        </w:tc>
        <w:tc>
          <w:tcPr/>
          <w:p>
            <w:pPr>
              <w:pStyle w:val="Compact"/>
            </w:pPr>
            <w:r>
              <w:t xml:space="preserve">27 chipped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Grinding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99.0</w:t>
            </w:r>
          </w:p>
        </w:tc>
        <w:tc>
          <w:tcPr/>
          <w:p>
            <w:pPr>
              <w:pStyle w:val="Compact"/>
            </w:pPr>
            <w:r>
              <w:t xml:space="preserve">37 scratched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Assembly</w:t>
            </w:r>
          </w:p>
        </w:tc>
        <w:tc>
          <w:tcPr/>
          <w:p>
            <w:pPr>
              <w:pStyle w:val="Compact"/>
            </w:pPr>
            <w:r>
              <w:t xml:space="preserve">1150</w:t>
            </w:r>
          </w:p>
        </w:tc>
        <w:tc>
          <w:tcPr/>
          <w:p>
            <w:pPr>
              <w:pStyle w:val="Compact"/>
            </w:pPr>
            <w:r>
              <w:t xml:space="preserve">98.2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Heading2"/>
      </w:pPr>
      <w:bookmarkStart w:id="13" w:name="_问题与风险"/>
      <w:r>
        <w:t xml:space="preserve">2. </w:t>
      </w:r>
      <w:r>
        <w:rPr>
          <w:rFonts w:hint="eastAsia"/>
        </w:rPr>
        <w:t xml:space="preserve">问题与风险</w:t>
      </w:r>
      <w:bookmarkEnd w:id="13"/>
    </w:p>
    <w:p>
      <w:pPr>
        <w:pStyle w:val="Heading2"/>
      </w:pPr>
      <w:bookmarkStart w:id="14" w:name="_c386cd4272dcb794edb64972804510ddddccb63"/>
      <w:r>
        <w:t xml:space="preserve">2. Issues and Risks</w:t>
      </w:r>
      <w:bookmarkEnd w:id="14"/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热处理工序本批崩口率</w:t>
      </w:r>
      <w:r>
        <w:t xml:space="preserve"> </w:t>
      </w:r>
      <w:r>
        <w:rPr>
          <w:rFonts w:hint="eastAsia"/>
        </w:rPr>
        <w:t xml:space="preserve">2.3%（炉号</w:t>
      </w:r>
      <w:r>
        <w:t xml:space="preserve"> </w:t>
      </w:r>
      <w:r>
        <w:rPr>
          <w:rFonts w:hint="eastAsia"/>
        </w:rPr>
        <w:t xml:space="preserve">0101~0148），高于内控</w:t>
      </w:r>
      <w:r>
        <w:t xml:space="preserve"> </w:t>
      </w:r>
      <w:r>
        <w:rPr>
          <w:rFonts w:hint="eastAsia"/>
        </w:rPr>
        <w:t xml:space="preserve">1.0%。主因：冷却槽风速偏低。措施：已通知设备组调整（责任方：设备组）。</w:t>
      </w:r>
    </w:p>
    <w:p>
      <w:pPr>
        <w:pStyle w:val="Compact"/>
        <w:numPr>
          <w:ilvl w:val="0"/>
          <w:numId w:val="1002"/>
        </w:numPr>
      </w:pPr>
      <w:r>
        <w:t xml:space="preserve">Chipping rate in heat treatment this batch: 2.3% (furnace no. 0101~0148), above the 1.0% internal limit. Cause: low air velocity in the quenching tank. Action: maintenance team notified to adjust (owner: maintenance team).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磨削开刃后手柄划伤</w:t>
      </w:r>
      <w:r>
        <w:t xml:space="preserve"> 37 </w:t>
      </w:r>
      <w:r>
        <w:rPr>
          <w:rFonts w:hint="eastAsia"/>
        </w:rPr>
        <w:t xml:space="preserve">件。原因：防护贴失效。措施：已更换防护贴批次。</w:t>
      </w:r>
    </w:p>
    <w:p>
      <w:pPr>
        <w:pStyle w:val="Compact"/>
        <w:numPr>
          <w:ilvl w:val="0"/>
          <w:numId w:val="1002"/>
        </w:numPr>
      </w:pPr>
      <w:r>
        <w:t xml:space="preserve">37 handles scratched after grinding/edge-setting. Cause: protective film failure. Action: replaced with a new batch of protective film.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客户</w:t>
      </w:r>
      <w:r>
        <w:t xml:space="preserve"> A </w:t>
      </w:r>
      <w:r>
        <w:rPr>
          <w:rFonts w:hint="eastAsia"/>
        </w:rPr>
        <w:t xml:space="preserve">将于</w:t>
      </w:r>
      <w:r>
        <w:t xml:space="preserve"> 8 </w:t>
      </w:r>
      <w:r>
        <w:rPr>
          <w:rFonts w:hint="eastAsia"/>
        </w:rPr>
        <w:t xml:space="preserve">月</w:t>
      </w:r>
      <w:r>
        <w:t xml:space="preserve"> 12 </w:t>
      </w:r>
      <w:r>
        <w:rPr>
          <w:rFonts w:hint="eastAsia"/>
        </w:rPr>
        <w:t xml:space="preserve">日验厂到访，需提前准备食品接触材料检测报告；报告准备进度与责任人：【待补充：纪要未说明】。</w:t>
      </w:r>
    </w:p>
    <w:p>
      <w:pPr>
        <w:pStyle w:val="Compact"/>
        <w:numPr>
          <w:ilvl w:val="0"/>
          <w:numId w:val="1002"/>
        </w:numPr>
      </w:pPr>
      <w:r>
        <w:t xml:space="preserve">Customer A’s factory audit is scheduled for 12 August; food-contact material test reports must be prepared in advance; preparation progress and owner: [To be supplemented: not stated in the minutes].</w:t>
      </w:r>
    </w:p>
    <w:p>
      <w:pPr>
        <w:pStyle w:val="Heading2"/>
      </w:pPr>
      <w:bookmarkStart w:id="15" w:name="_下周计划"/>
      <w:r>
        <w:t xml:space="preserve">3. </w:t>
      </w:r>
      <w:r>
        <w:rPr>
          <w:rFonts w:hint="eastAsia"/>
        </w:rPr>
        <w:t xml:space="preserve">下周计划</w:t>
      </w:r>
      <w:bookmarkEnd w:id="15"/>
    </w:p>
    <w:p>
      <w:pPr>
        <w:pStyle w:val="Heading2"/>
      </w:pPr>
      <w:bookmarkStart w:id="16" w:name="_e79924860cb6d6c2326fa0d8b1bd560214c8ea6"/>
      <w:r>
        <w:t xml:space="preserve">3. Plan for Next Week</w:t>
      </w:r>
      <w:bookmarkEnd w:id="16"/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下周三前完成新刃型试模。</w:t>
      </w:r>
    </w:p>
    <w:p>
      <w:pPr>
        <w:pStyle w:val="Compact"/>
        <w:numPr>
          <w:ilvl w:val="0"/>
          <w:numId w:val="1003"/>
        </w:numPr>
      </w:pPr>
      <w:r>
        <w:t xml:space="preserve">Complete the new blade-type trial mould before next Wednesday.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李工负责备件清单，8</w:t>
      </w:r>
      <w:r>
        <w:t xml:space="preserve"> </w:t>
      </w:r>
      <w:r>
        <w:rPr>
          <w:rFonts w:hint="eastAsia"/>
        </w:rPr>
        <w:t xml:space="preserve">月底前提交。</w:t>
      </w:r>
    </w:p>
    <w:p>
      <w:pPr>
        <w:pStyle w:val="Compact"/>
        <w:numPr>
          <w:ilvl w:val="0"/>
          <w:numId w:val="1003"/>
        </w:numPr>
      </w:pPr>
      <w:r>
        <w:t xml:space="preserve">Spare-parts list (owner: Engineer Li) to be submitted before the end of August.</w:t>
      </w:r>
    </w:p>
    <w:p>
      <w:pPr>
        <w:pStyle w:val="Heading2"/>
      </w:pPr>
      <w:bookmarkStart w:id="17" w:name="_附"/>
      <w:r>
        <w:rPr>
          <w:rFonts w:hint="eastAsia"/>
        </w:rPr>
        <w:t xml:space="preserve">附</w:t>
      </w:r>
      <w:bookmarkEnd w:id="17"/>
    </w:p>
    <w:p>
      <w:pPr>
        <w:pStyle w:val="Heading2"/>
      </w:pPr>
      <w:bookmarkStart w:id="18" w:name="_appendix"/>
      <w:r>
        <w:t xml:space="preserve">Appendix</w:t>
      </w:r>
      <w:bookmarkEnd w:id="18"/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中无未归入上述部分的孤儿内容；本部分按模板保留。</w:t>
      </w:r>
    </w:p>
    <w:p>
      <w:pPr>
        <w:pStyle w:val="Compact"/>
        <w:numPr>
          <w:ilvl w:val="0"/>
          <w:numId w:val="1004"/>
        </w:numPr>
      </w:pPr>
      <w:r>
        <w:t xml:space="preserve">No orphan content beyond the sections above; this section is kept per the template.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2026-10-24T17:30:41Z</dcterms:created>
  <dcterms:modified xsi:type="dcterms:W3CDTF">2026-10-24T17:30:41Z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