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ISFEC Bretagne</w:t>
      </w:r>
    </w:p>
    <w:p>
      <w:pPr>
        <w:spacing w:before="0" w:after="0"/>
        <w:jc w:val="right"/>
      </w:pPr>
      <w:r>
        <w:rPr>
          <w:rFonts w:ascii="Times New Roman" w:hAnsi="Times New Roman"/>
          <w:b w:val="0"/>
          <w:sz w:val="24"/>
        </w:rPr>
        <w:t>UCO – Facultés libres de l'Ouest</w:t>
      </w:r>
    </w:p>
    <w:p>
      <w:pPr>
        <w:spacing w:before="0" w:after="0"/>
        <w:jc w:val="right"/>
      </w:pPr>
      <w:r>
        <w:rPr>
          <w:rFonts w:ascii="Times New Roman" w:hAnsi="Times New Roman"/>
          <w:b w:val="0"/>
          <w:sz w:val="24"/>
        </w:rPr>
        <w:t>Site de Rennes</w:t>
      </w:r>
    </w:p>
    <w:p>
      <w:pPr>
        <w:spacing w:before="0" w:after="0"/>
        <w:jc w:val="right"/>
      </w:pPr>
      <w:r>
        <w:rPr>
          <w:rFonts w:ascii="Times New Roman" w:hAnsi="Times New Roman"/>
          <w:b w:val="0"/>
          <w:sz w:val="24"/>
        </w:rPr>
        <w:t>Rennes (35)</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votre établissement est celui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en priorité à l'ISFEC Bretagne (site de Rennes), un établissement dont les valeurs correspondent à ce que je veux incarner en tant qu'enseignante.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