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5953" w:type="dxa"/>
          </w:tcPr>
          <w:p>
            <w:pPr>
              <w:spacing w:before="0" w:after="60"/>
            </w:pPr>
            <w:r>
              <w:rPr>
                <w:rFonts w:ascii="Calibri" w:hAnsi="Calibri"/>
                <w:b/>
                <w:i w:val="0"/>
                <w:color w:val="000000"/>
                <w:sz w:val="44"/>
              </w:rPr>
              <w:t>Louiza Hadid</w:t>
            </w:r>
          </w:p>
          <w:p>
            <w:pPr>
              <w:spacing w:before="0" w:after="0"/>
              <w:jc w:val="left"/>
            </w:pPr>
            <w:r>
              <w:rPr>
                <w:rFonts w:ascii="Calibri" w:hAnsi="Calibri"/>
                <w:b w:val="0"/>
                <w:i/>
                <w:color w:val="6E6E6E"/>
                <w:sz w:val="22"/>
              </w:rPr>
              <w:t>Conseillère en insertion professionnelle</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402" w:type="dxa"/>
          </w:tcPr>
          <w:p>
            <w:pPr>
              <w:spacing w:before="0" w:after="20"/>
              <w:jc w:val="right"/>
            </w:pPr>
            <w:r>
              <w:rPr>
                <w:rFonts w:ascii="Calibri" w:hAnsi="Calibri"/>
                <w:b w:val="0"/>
                <w:i w:val="0"/>
                <w:color w:val="6E6E6E"/>
                <w:sz w:val="20"/>
              </w:rPr>
              <w:t>06 50 37 56 47</w:t>
            </w:r>
          </w:p>
          <w:p>
            <w:pPr>
              <w:spacing w:before="0" w:after="20"/>
              <w:jc w:val="right"/>
            </w:pPr>
            <w:r>
              <w:rPr>
                <w:rFonts w:ascii="Calibri" w:hAnsi="Calibri"/>
                <w:b w:val="0"/>
                <w:i w:val="0"/>
                <w:color w:val="6E6E6E"/>
                <w:sz w:val="20"/>
              </w:rPr>
              <w:t>louizahdd@gmail.com</w:t>
            </w:r>
          </w:p>
          <w:p>
            <w:pPr>
              <w:spacing w:before="0" w:after="20"/>
              <w:jc w:val="right"/>
            </w:pPr>
            <w:r>
              <w:rPr>
                <w:rFonts w:ascii="Calibri" w:hAnsi="Calibri"/>
                <w:b w:val="0"/>
                <w:i w:val="0"/>
                <w:color w:val="6E6E6E"/>
                <w:sz w:val="20"/>
              </w:rPr>
              <w:t>3 rue de Ventspils — 56100 Lorient</w:t>
            </w:r>
          </w:p>
          <w:p>
            <w:pPr>
              <w:spacing w:before="0" w:after="20"/>
              <w:jc w:val="right"/>
            </w:pPr>
            <w:r>
              <w:rPr>
                <w:rFonts w:ascii="Calibri" w:hAnsi="Calibri"/>
                <w:b w:val="0"/>
                <w:i w:val="0"/>
                <w:color w:val="6E6E6E"/>
                <w:sz w:val="20"/>
              </w:rPr>
              <w:t>Permis B</w:t>
            </w:r>
          </w:p>
        </w:tc>
      </w:tr>
    </w:tbl>
    <w:p>
      <w:pPr>
        <w:spacing w:before="160" w:after="0"/>
        <w:pBdr>
          <w:bottom w:val="single" w:sz="6" w:space="1" w:color="000000"/>
        </w:pBdr>
      </w:pPr>
    </w:p>
    <w:p>
      <w:pPr>
        <w:spacing w:before="200" w:after="60"/>
        <w:pBdr>
          <w:bottom w:val="single" w:sz="4" w:space="1" w:color="000000"/>
        </w:pBdr>
      </w:pPr>
      <w:r>
        <w:rPr>
          <w:rFonts w:ascii="Calibri" w:hAnsi="Calibri"/>
          <w:b/>
          <w:i w:val="0"/>
          <w:color w:val="000000"/>
          <w:sz w:val="21"/>
        </w:rPr>
        <w:t>PROFIL</w:t>
      </w:r>
    </w:p>
    <w:p>
      <w:pPr>
        <w:spacing w:before="60" w:after="0"/>
        <w:jc w:val="both"/>
      </w:pPr>
      <w:r>
        <w:rPr>
          <w:rFonts w:ascii="Calibri" w:hAnsi="Calibri"/>
          <w:b w:val="0"/>
          <w:i w:val="0"/>
          <w:color w:val="000000"/>
          <w:sz w:val="21"/>
        </w:rPr>
        <w:t>Diplômée d’une Licence Sciences de l’Éducation (Rennes 2, 2025) avec une spécialisation en action éducative et dispositifs d’insertion, j’ai développé une expérience solide dans l’accompagnement de publics diversifiés, l’entretien individuel et le suivi de parcours. Originaire de Lorient, je souhaite mettre ces compétences au service des jeunes de la Mission Locale du Pays de Lorient.</w:t>
      </w:r>
    </w:p>
    <w:p>
      <w:pPr>
        <w:spacing w:before="200" w:after="60"/>
        <w:pBdr>
          <w:bottom w:val="single" w:sz="4" w:space="1" w:color="000000"/>
        </w:pBdr>
      </w:pPr>
      <w:r>
        <w:rPr>
          <w:rFonts w:ascii="Calibri" w:hAnsi="Calibri"/>
          <w:b/>
          <w:i w:val="0"/>
          <w:color w:val="000000"/>
          <w:sz w:val="21"/>
        </w:rPr>
        <w:t>EXPÉRIENCES PROFESSIONNELLES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520" w:type="dxa"/>
          </w:tcPr>
          <w:p>
            <w:pPr>
              <w:spacing w:before="140" w:after="20"/>
            </w:pPr>
            <w:r>
              <w:rPr>
                <w:rFonts w:ascii="Calibri" w:hAnsi="Calibri"/>
                <w:b/>
                <w:i w:val="0"/>
                <w:color w:val="000000"/>
                <w:sz w:val="21"/>
              </w:rPr>
              <w:t>Téléopératrice Recouvrement &amp; Auditrice (appels mystères)</w:t>
            </w:r>
          </w:p>
          <w:p>
            <w:pPr>
              <w:spacing w:before="0" w:after="40"/>
            </w:pPr>
            <w:r>
              <w:rPr>
                <w:rFonts w:ascii="Calibri" w:hAnsi="Calibri"/>
                <w:b w:val="0"/>
                <w:i/>
                <w:color w:val="6E6E6E"/>
                <w:sz w:val="20"/>
              </w:rPr>
              <w:t>Télémaque – Groupe Pénélope — Caudan (56)</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835" w:type="dxa"/>
          </w:tcPr>
          <w:p>
            <w:pPr>
              <w:spacing w:before="140" w:after="20"/>
              <w:jc w:val="right"/>
            </w:pPr>
            <w:r>
              <w:rPr>
                <w:rFonts w:ascii="Calibri" w:hAnsi="Calibri"/>
                <w:b w:val="0"/>
                <w:i w:val="0"/>
                <w:color w:val="6E6E6E"/>
                <w:sz w:val="20"/>
              </w:rPr>
              <w:t>Sept. 2025 – présent</w:t>
            </w:r>
          </w:p>
        </w:tc>
      </w:tr>
    </w:tbl>
    <w:p>
      <w:pPr>
        <w:spacing w:before="0" w:after="40"/>
        <w:ind w:left="283"/>
      </w:pPr>
      <w:r>
        <w:rPr>
          <w:rFonts w:ascii="Calibri" w:hAnsi="Calibri"/>
          <w:b w:val="0"/>
          <w:i w:val="0"/>
          <w:color w:val="000000"/>
          <w:sz w:val="20"/>
        </w:rPr>
        <w:t>– Conduite d’entretiens téléphoniques, écoute et reformulation des situations</w:t>
      </w:r>
    </w:p>
    <w:p>
      <w:pPr>
        <w:spacing w:before="0" w:after="40"/>
        <w:ind w:left="283"/>
      </w:pPr>
      <w:r>
        <w:rPr>
          <w:rFonts w:ascii="Calibri" w:hAnsi="Calibri"/>
          <w:b w:val="0"/>
          <w:i w:val="0"/>
          <w:color w:val="000000"/>
          <w:sz w:val="20"/>
        </w:rPr>
        <w:t>– Évaluation de la qualité d’accueil (appels mystères) : observation, notation, reporting</w:t>
      </w:r>
    </w:p>
    <w:p>
      <w:pPr>
        <w:spacing w:before="0" w:after="40"/>
        <w:ind w:left="283"/>
      </w:pPr>
      <w:r>
        <w:rPr>
          <w:rFonts w:ascii="Calibri" w:hAnsi="Calibri"/>
          <w:b w:val="0"/>
          <w:i w:val="0"/>
          <w:color w:val="000000"/>
          <w:sz w:val="20"/>
        </w:rPr>
        <w:t>– Suivi administratif rigoureux des dossiers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520" w:type="dxa"/>
          </w:tcPr>
          <w:p>
            <w:pPr>
              <w:spacing w:before="140" w:after="20"/>
            </w:pPr>
            <w:r>
              <w:rPr>
                <w:rFonts w:ascii="Calibri" w:hAnsi="Calibri"/>
                <w:b/>
                <w:i w:val="0"/>
                <w:color w:val="000000"/>
                <w:sz w:val="21"/>
              </w:rPr>
              <w:t>Chargée de Relation Client</w:t>
            </w:r>
          </w:p>
          <w:p>
            <w:pPr>
              <w:spacing w:before="0" w:after="40"/>
            </w:pPr>
            <w:r>
              <w:rPr>
                <w:rFonts w:ascii="Calibri" w:hAnsi="Calibri"/>
                <w:b w:val="0"/>
                <w:i/>
                <w:color w:val="6E6E6E"/>
                <w:sz w:val="20"/>
              </w:rPr>
              <w:t>Foncia — Rennes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835" w:type="dxa"/>
          </w:tcPr>
          <w:p>
            <w:pPr>
              <w:spacing w:before="140" w:after="20"/>
              <w:jc w:val="right"/>
            </w:pPr>
            <w:r>
              <w:rPr>
                <w:rFonts w:ascii="Calibri" w:hAnsi="Calibri"/>
                <w:b w:val="0"/>
                <w:i w:val="0"/>
                <w:color w:val="6E6E6E"/>
                <w:sz w:val="20"/>
              </w:rPr>
              <w:t>Mai – sept. 2025</w:t>
            </w:r>
          </w:p>
        </w:tc>
      </w:tr>
    </w:tbl>
    <w:p>
      <w:pPr>
        <w:spacing w:before="0" w:after="40"/>
        <w:ind w:left="283"/>
      </w:pPr>
      <w:r>
        <w:rPr>
          <w:rFonts w:ascii="Calibri" w:hAnsi="Calibri"/>
          <w:b w:val="0"/>
          <w:i w:val="0"/>
          <w:color w:val="000000"/>
          <w:sz w:val="20"/>
        </w:rPr>
        <w:t>– Accueil et orientation du public, gestion des demandes en face-à-face et par téléphone</w:t>
      </w:r>
    </w:p>
    <w:p>
      <w:pPr>
        <w:spacing w:before="0" w:after="40"/>
        <w:ind w:left="283"/>
      </w:pPr>
      <w:r>
        <w:rPr>
          <w:rFonts w:ascii="Calibri" w:hAnsi="Calibri"/>
          <w:b w:val="0"/>
          <w:i w:val="0"/>
          <w:color w:val="000000"/>
          <w:sz w:val="20"/>
        </w:rPr>
        <w:t>– Suivi individualisé des dossiers, rédaction de comptes rendus (Word, Excel)</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520" w:type="dxa"/>
          </w:tcPr>
          <w:p>
            <w:pPr>
              <w:spacing w:before="140" w:after="20"/>
            </w:pPr>
            <w:r>
              <w:rPr>
                <w:rFonts w:ascii="Calibri" w:hAnsi="Calibri"/>
                <w:b/>
                <w:i w:val="0"/>
                <w:color w:val="000000"/>
                <w:sz w:val="21"/>
              </w:rPr>
              <w:t>Bénévole — Tutorat de français pour allophones</w:t>
            </w:r>
          </w:p>
          <w:p>
            <w:pPr>
              <w:spacing w:before="0" w:after="40"/>
            </w:pPr>
            <w:r>
              <w:rPr>
                <w:rFonts w:ascii="Calibri" w:hAnsi="Calibri"/>
                <w:b w:val="0"/>
                <w:i/>
                <w:color w:val="6E6E6E"/>
                <w:sz w:val="20"/>
              </w:rPr>
              <w:t>Association SupÉducation — Rennes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835" w:type="dxa"/>
          </w:tcPr>
          <w:p>
            <w:pPr>
              <w:spacing w:before="140" w:after="20"/>
              <w:jc w:val="right"/>
            </w:pPr>
            <w:r>
              <w:rPr>
                <w:rFonts w:ascii="Calibri" w:hAnsi="Calibri"/>
                <w:b w:val="0"/>
                <w:i w:val="0"/>
                <w:color w:val="6E6E6E"/>
                <w:sz w:val="20"/>
              </w:rPr>
              <w:t>Janv. – avr. 2024</w:t>
            </w:r>
          </w:p>
        </w:tc>
      </w:tr>
    </w:tbl>
    <w:p>
      <w:pPr>
        <w:spacing w:before="0" w:after="40"/>
        <w:ind w:left="283"/>
      </w:pPr>
      <w:r>
        <w:rPr>
          <w:rFonts w:ascii="Calibri" w:hAnsi="Calibri"/>
          <w:b w:val="0"/>
          <w:i w:val="0"/>
          <w:color w:val="000000"/>
          <w:sz w:val="20"/>
        </w:rPr>
        <w:t>– Accompagnement individualisé à distance en petits groupes (4–6 personnes)</w:t>
      </w:r>
    </w:p>
    <w:p>
      <w:pPr>
        <w:spacing w:before="0" w:after="40"/>
        <w:ind w:left="283"/>
      </w:pPr>
      <w:r>
        <w:rPr>
          <w:rFonts w:ascii="Calibri" w:hAnsi="Calibri"/>
          <w:b w:val="0"/>
          <w:i w:val="0"/>
          <w:color w:val="000000"/>
          <w:sz w:val="20"/>
        </w:rPr>
        <w:t>– Adaptation pédagogique aux besoins et au niveau de chaque apprenant</w:t>
      </w:r>
    </w:p>
    <w:p>
      <w:pPr>
        <w:spacing w:before="0" w:after="40"/>
        <w:ind w:left="283"/>
      </w:pPr>
      <w:r>
        <w:rPr>
          <w:rFonts w:ascii="Calibri" w:hAnsi="Calibri"/>
          <w:b w:val="0"/>
          <w:i w:val="0"/>
          <w:color w:val="000000"/>
          <w:sz w:val="20"/>
        </w:rPr>
        <w:t>– Suivi de la progression et ajustement des méthodes (différenciation, écoute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520" w:type="dxa"/>
          </w:tcPr>
          <w:p>
            <w:pPr>
              <w:spacing w:before="140" w:after="20"/>
            </w:pPr>
            <w:r>
              <w:rPr>
                <w:rFonts w:ascii="Calibri" w:hAnsi="Calibri"/>
                <w:b/>
                <w:i w:val="0"/>
                <w:color w:val="000000"/>
                <w:sz w:val="21"/>
              </w:rPr>
              <w:t>Animatrice Périscolaire</w:t>
            </w:r>
          </w:p>
          <w:p>
            <w:pPr>
              <w:spacing w:before="0" w:after="40"/>
            </w:pPr>
            <w:r>
              <w:rPr>
                <w:rFonts w:ascii="Calibri" w:hAnsi="Calibri"/>
                <w:b w:val="0"/>
                <w:i/>
                <w:color w:val="6E6E6E"/>
                <w:sz w:val="20"/>
              </w:rPr>
              <w:t>Mairie de Rennes – École REP — Rennes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835" w:type="dxa"/>
          </w:tcPr>
          <w:p>
            <w:pPr>
              <w:spacing w:before="140" w:after="20"/>
              <w:jc w:val="right"/>
            </w:pPr>
            <w:r>
              <w:rPr>
                <w:rFonts w:ascii="Calibri" w:hAnsi="Calibri"/>
                <w:b w:val="0"/>
                <w:i w:val="0"/>
                <w:color w:val="6E6E6E"/>
                <w:sz w:val="20"/>
              </w:rPr>
              <w:t>Janv. – mai 2023</w:t>
            </w:r>
          </w:p>
        </w:tc>
      </w:tr>
    </w:tbl>
    <w:p>
      <w:pPr>
        <w:spacing w:before="0" w:after="40"/>
        <w:ind w:left="283"/>
      </w:pPr>
      <w:r>
        <w:rPr>
          <w:rFonts w:ascii="Calibri" w:hAnsi="Calibri"/>
          <w:b w:val="0"/>
          <w:i w:val="0"/>
          <w:color w:val="000000"/>
          <w:sz w:val="20"/>
        </w:rPr>
        <w:t>– Accueil et encadrement d’enfants en réseau d’éducation prioritaire</w:t>
      </w:r>
    </w:p>
    <w:p>
      <w:pPr>
        <w:spacing w:before="0" w:after="40"/>
        <w:ind w:left="283"/>
      </w:pPr>
      <w:r>
        <w:rPr>
          <w:rFonts w:ascii="Calibri" w:hAnsi="Calibri"/>
          <w:b w:val="0"/>
          <w:i w:val="0"/>
          <w:color w:val="000000"/>
          <w:sz w:val="20"/>
        </w:rPr>
        <w:t>– Gestion de publics diversifiés, adaptation aux besoins individuels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520" w:type="dxa"/>
          </w:tcPr>
          <w:p>
            <w:pPr>
              <w:spacing w:before="140" w:after="20"/>
            </w:pPr>
            <w:r>
              <w:rPr>
                <w:rFonts w:ascii="Calibri" w:hAnsi="Calibri"/>
                <w:b/>
                <w:i w:val="0"/>
                <w:color w:val="000000"/>
                <w:sz w:val="21"/>
              </w:rPr>
              <w:t>Équipière → Formatrice → Chef d’équipe</w:t>
            </w:r>
          </w:p>
          <w:p>
            <w:pPr>
              <w:spacing w:before="0" w:after="40"/>
            </w:pPr>
            <w:r>
              <w:rPr>
                <w:rFonts w:ascii="Calibri" w:hAnsi="Calibri"/>
                <w:b w:val="0"/>
                <w:i/>
                <w:color w:val="6E6E6E"/>
                <w:sz w:val="20"/>
              </w:rPr>
              <w:t>McDonald’s — Rennes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835" w:type="dxa"/>
          </w:tcPr>
          <w:p>
            <w:pPr>
              <w:spacing w:before="140" w:after="20"/>
              <w:jc w:val="right"/>
            </w:pPr>
            <w:r>
              <w:rPr>
                <w:rFonts w:ascii="Calibri" w:hAnsi="Calibri"/>
                <w:b w:val="0"/>
                <w:i w:val="0"/>
                <w:color w:val="6E6E6E"/>
                <w:sz w:val="20"/>
              </w:rPr>
              <w:t>Sept. 2021 – nov. 2022</w:t>
            </w:r>
          </w:p>
        </w:tc>
      </w:tr>
    </w:tbl>
    <w:p>
      <w:pPr>
        <w:spacing w:before="0" w:after="40"/>
        <w:ind w:left="283"/>
      </w:pPr>
      <w:r>
        <w:rPr>
          <w:rFonts w:ascii="Calibri" w:hAnsi="Calibri"/>
          <w:b w:val="0"/>
          <w:i w:val="0"/>
          <w:color w:val="000000"/>
          <w:sz w:val="20"/>
        </w:rPr>
        <w:t>– Formation et intégration des nouveaux collaborateurs</w:t>
      </w:r>
    </w:p>
    <w:p>
      <w:pPr>
        <w:spacing w:before="0" w:after="40"/>
        <w:ind w:left="283"/>
      </w:pPr>
      <w:r>
        <w:rPr>
          <w:rFonts w:ascii="Calibri" w:hAnsi="Calibri"/>
          <w:b w:val="0"/>
          <w:i w:val="0"/>
          <w:color w:val="000000"/>
          <w:sz w:val="20"/>
        </w:rPr>
        <w:t>– Management d’équipe, coordination opérationnelle, gestion sous pression</w:t>
      </w:r>
    </w:p>
    <w:p>
      <w:pPr>
        <w:spacing w:before="200" w:after="60"/>
        <w:pBdr>
          <w:bottom w:val="single" w:sz="4" w:space="1" w:color="000000"/>
        </w:pBdr>
      </w:pPr>
      <w:r>
        <w:rPr>
          <w:rFonts w:ascii="Calibri" w:hAnsi="Calibri"/>
          <w:b/>
          <w:i w:val="0"/>
          <w:color w:val="000000"/>
          <w:sz w:val="21"/>
        </w:rPr>
        <w:t>FORMATION</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804" w:type="dxa"/>
          </w:tcPr>
          <w:p>
            <w:pPr>
              <w:spacing w:before="100" w:after="20"/>
            </w:pPr>
            <w:r>
              <w:rPr>
                <w:rFonts w:ascii="Calibri" w:hAnsi="Calibri"/>
                <w:b/>
                <w:i w:val="0"/>
                <w:color w:val="000000"/>
                <w:sz w:val="21"/>
              </w:rPr>
              <w:t>Licence Sciences de l’Éducation</w:t>
            </w:r>
          </w:p>
          <w:p>
            <w:pPr>
              <w:spacing w:before="0" w:after="20"/>
              <w:jc w:val="left"/>
            </w:pPr>
            <w:r>
              <w:rPr>
                <w:rFonts w:ascii="Calibri" w:hAnsi="Calibri"/>
                <w:b w:val="0"/>
                <w:i/>
                <w:color w:val="6E6E6E"/>
                <w:sz w:val="20"/>
              </w:rPr>
              <w:t>Université Rennes 2 — Option Action Éducation et Formation (2 semestres)</w:t>
            </w:r>
          </w:p>
          <w:p>
            <w:pPr>
              <w:spacing w:before="0" w:after="0"/>
              <w:jc w:val="left"/>
            </w:pPr>
            <w:r>
              <w:rPr>
                <w:rFonts w:ascii="Calibri" w:hAnsi="Calibri"/>
                <w:b w:val="0"/>
                <w:i w:val="0"/>
                <w:color w:val="6E6E6E"/>
                <w:sz w:val="20"/>
              </w:rPr>
              <w:t>Dispositifs d’insertion, politiques de formation, enquêtes terrain (observations en classe, entretiens enseignants et élèves)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551" w:type="dxa"/>
          </w:tcPr>
          <w:p>
            <w:pPr>
              <w:spacing w:before="100" w:after="20"/>
              <w:jc w:val="right"/>
            </w:pPr>
            <w:r>
              <w:rPr>
                <w:rFonts w:ascii="Calibri" w:hAnsi="Calibri"/>
                <w:b w:val="0"/>
                <w:i w:val="0"/>
                <w:color w:val="6E6E6E"/>
                <w:sz w:val="20"/>
              </w:rPr>
              <w:t>2022 – 2025</w:t>
            </w:r>
          </w:p>
        </w:tc>
      </w:tr>
    </w:tbl>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3"/>
        <w:gridCol w:w="487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6804" w:type="dxa"/>
          </w:tcPr>
          <w:p>
            <w:pPr>
              <w:spacing w:before="100" w:after="20"/>
            </w:pPr>
            <w:r>
              <w:rPr>
                <w:rFonts w:ascii="Calibri" w:hAnsi="Calibri"/>
                <w:b/>
                <w:i w:val="0"/>
                <w:color w:val="000000"/>
                <w:sz w:val="21"/>
              </w:rPr>
              <w:t>Baccalauréat Général</w:t>
            </w:r>
          </w:p>
          <w:p>
            <w:pPr>
              <w:spacing w:before="0" w:after="0"/>
              <w:jc w:val="left"/>
            </w:pPr>
            <w:r>
              <w:rPr>
                <w:rFonts w:ascii="Calibri" w:hAnsi="Calibri"/>
                <w:b w:val="0"/>
                <w:i/>
                <w:color w:val="6E6E6E"/>
                <w:sz w:val="20"/>
              </w:rPr>
              <w:t>Lycée Dupuy de Lôme — Lorient  |  Spécialités : SES · LLCER Anglais</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2551" w:type="dxa"/>
          </w:tcPr>
          <w:p>
            <w:pPr>
              <w:spacing w:before="100" w:after="20"/>
              <w:jc w:val="right"/>
            </w:pPr>
            <w:r>
              <w:rPr>
                <w:rFonts w:ascii="Calibri" w:hAnsi="Calibri"/>
                <w:b w:val="0"/>
                <w:i w:val="0"/>
                <w:color w:val="6E6E6E"/>
                <w:sz w:val="20"/>
              </w:rPr>
              <w:t>2018 – 2021</w:t>
            </w:r>
          </w:p>
        </w:tc>
      </w:tr>
    </w:tbl>
    <w:p>
      <w:pPr>
        <w:spacing w:before="200" w:after="60"/>
        <w:pBdr>
          <w:bottom w:val="single" w:sz="4" w:space="1" w:color="000000"/>
        </w:pBdr>
      </w:pPr>
      <w:r>
        <w:rPr>
          <w:rFonts w:ascii="Calibri" w:hAnsi="Calibri"/>
          <w:b/>
          <w:i w:val="0"/>
          <w:color w:val="000000"/>
          <w:sz w:val="21"/>
        </w:rPr>
        <w:t>COMPÉTENCES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49"/>
        <w:gridCol w:w="3249"/>
        <w:gridCol w:w="3249"/>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118" w:type="dxa"/>
          </w:tcPr>
          <w:p>
            <w:pPr>
              <w:spacing w:before="80" w:after="40"/>
              <w:jc w:val="left"/>
            </w:pPr>
            <w:r>
              <w:rPr>
                <w:rFonts w:ascii="Calibri" w:hAnsi="Calibri"/>
                <w:b/>
                <w:i w:val="0"/>
                <w:color w:val="000000"/>
                <w:sz w:val="21"/>
              </w:rPr>
              <w:t>Langues</w:t>
            </w:r>
          </w:p>
          <w:p>
            <w:pPr>
              <w:spacing w:before="0" w:after="20"/>
              <w:jc w:val="left"/>
            </w:pPr>
            <w:r>
              <w:rPr>
                <w:rFonts w:ascii="Calibri" w:hAnsi="Calibri"/>
                <w:b w:val="0"/>
                <w:i w:val="0"/>
                <w:color w:val="000000"/>
                <w:sz w:val="20"/>
              </w:rPr>
              <w:t>• Français — natif</w:t>
            </w:r>
          </w:p>
          <w:p>
            <w:pPr>
              <w:spacing w:before="0" w:after="20"/>
              <w:jc w:val="left"/>
            </w:pPr>
            <w:r>
              <w:rPr>
                <w:rFonts w:ascii="Calibri" w:hAnsi="Calibri"/>
                <w:b w:val="0"/>
                <w:i w:val="0"/>
                <w:color w:val="000000"/>
                <w:sz w:val="20"/>
              </w:rPr>
              <w:t>• Anglais — C1</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118" w:type="dxa"/>
          </w:tcPr>
          <w:p>
            <w:pPr>
              <w:spacing w:before="80" w:after="40"/>
              <w:jc w:val="left"/>
            </w:pPr>
            <w:r>
              <w:rPr>
                <w:rFonts w:ascii="Calibri" w:hAnsi="Calibri"/>
                <w:b/>
                <w:i w:val="0"/>
                <w:color w:val="000000"/>
                <w:sz w:val="21"/>
              </w:rPr>
              <w:t>Informatique</w:t>
            </w:r>
          </w:p>
          <w:p>
            <w:pPr>
              <w:spacing w:before="0" w:after="20"/>
              <w:jc w:val="left"/>
            </w:pPr>
            <w:r>
              <w:rPr>
                <w:rFonts w:ascii="Calibri" w:hAnsi="Calibri"/>
                <w:b w:val="0"/>
                <w:i w:val="0"/>
                <w:color w:val="000000"/>
                <w:sz w:val="20"/>
              </w:rPr>
              <w:t>• Pack Office (Word, Excel)</w:t>
            </w:r>
          </w:p>
          <w:p>
            <w:pPr>
              <w:spacing w:before="0" w:after="20"/>
              <w:jc w:val="left"/>
            </w:pPr>
            <w:r>
              <w:rPr>
                <w:rFonts w:ascii="Calibri" w:hAnsi="Calibri"/>
                <w:b w:val="0"/>
                <w:i w:val="0"/>
                <w:color w:val="000000"/>
                <w:sz w:val="20"/>
              </w:rPr>
              <w:t>• Outils collaboratifs en ligne</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3118" w:type="dxa"/>
          </w:tcPr>
          <w:p>
            <w:pPr>
              <w:spacing w:before="80" w:after="40"/>
              <w:jc w:val="left"/>
            </w:pPr>
            <w:r>
              <w:rPr>
                <w:rFonts w:ascii="Calibri" w:hAnsi="Calibri"/>
                <w:b/>
                <w:i w:val="0"/>
                <w:color w:val="000000"/>
                <w:sz w:val="21"/>
              </w:rPr>
              <w:t>Autres</w:t>
            </w:r>
          </w:p>
          <w:p>
            <w:pPr>
              <w:spacing w:before="0" w:after="20"/>
              <w:jc w:val="left"/>
            </w:pPr>
            <w:r>
              <w:rPr>
                <w:rFonts w:ascii="Calibri" w:hAnsi="Calibri"/>
                <w:b w:val="0"/>
                <w:i w:val="0"/>
                <w:color w:val="000000"/>
                <w:sz w:val="20"/>
              </w:rPr>
              <w:t>• Permis B</w:t>
            </w:r>
          </w:p>
          <w:p>
            <w:pPr>
              <w:spacing w:before="0" w:after="20"/>
              <w:jc w:val="left"/>
            </w:pPr>
            <w:r>
              <w:rPr>
                <w:rFonts w:ascii="Calibri" w:hAnsi="Calibri"/>
                <w:b w:val="0"/>
                <w:i w:val="0"/>
                <w:color w:val="000000"/>
                <w:sz w:val="20"/>
              </w:rPr>
              <w:t>• Dispositifs insertion (CEJ, CIVIS…)</w:t>
            </w:r>
          </w:p>
          <w:p>
            <w:pPr>
              <w:spacing w:before="0" w:after="20"/>
              <w:jc w:val="left"/>
            </w:pPr>
            <w:r>
              <w:rPr>
                <w:rFonts w:ascii="Calibri" w:hAnsi="Calibri"/>
                <w:b w:val="0"/>
                <w:i w:val="0"/>
                <w:color w:val="000000"/>
                <w:sz w:val="20"/>
              </w:rPr>
              <w:t>• Connaissance public 16-25 ans</w:t>
            </w:r>
          </w:p>
        </w:tc>
      </w:tr>
    </w:tbl>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