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E1B8EC">
      <w:pPr>
        <w:pStyle w:val="2"/>
        <w:keepNext w:val="0"/>
        <w:keepLines w:val="0"/>
        <w:widowControl/>
        <w:suppressLineNumbers w:val="0"/>
        <w:rPr>
          <w:sz w:val="40"/>
          <w:szCs w:val="40"/>
        </w:rPr>
      </w:pPr>
      <w:r>
        <w:rPr>
          <w:rStyle w:val="4"/>
          <w:b/>
          <w:bCs/>
          <w:sz w:val="40"/>
          <w:szCs w:val="40"/>
        </w:rPr>
        <w:t>2. Définition de l’Objectif du Musée</w:t>
      </w:r>
    </w:p>
    <w:p w14:paraId="2737C2C1">
      <w:pPr>
        <w:pStyle w:val="5"/>
        <w:keepNext w:val="0"/>
        <w:keepLines w:val="0"/>
        <w:widowControl/>
        <w:suppressLineNumbers w:val="0"/>
      </w:pPr>
      <w:r>
        <w:rPr>
          <w:rStyle w:val="4"/>
        </w:rPr>
        <w:t>Mission :</w:t>
      </w:r>
      <w:r>
        <w:br w:type="textWrapping"/>
      </w:r>
      <w:r>
        <w:t xml:space="preserve">Créer une expérience immersive qui </w:t>
      </w:r>
      <w:r>
        <w:rPr>
          <w:rStyle w:val="4"/>
        </w:rPr>
        <w:t>défie la logique et les lois de la physique</w:t>
      </w:r>
      <w:r>
        <w:t xml:space="preserve">, plongeant les visiteurs dans un monde où </w:t>
      </w:r>
      <w:r>
        <w:rPr>
          <w:rStyle w:val="4"/>
        </w:rPr>
        <w:t>tout semble impossible mais devient réel</w:t>
      </w:r>
      <w:r>
        <w:t xml:space="preserve">. L’objectif est de perturber la perception du temps, de l’espace et de la réalité, </w:t>
      </w:r>
      <w:r>
        <w:rPr>
          <w:rStyle w:val="4"/>
        </w:rPr>
        <w:t>offrant une exploration scientifique et artistique des paradoxes et des illusions.</w:t>
      </w:r>
    </w:p>
    <w:p w14:paraId="02448DCD">
      <w:pPr>
        <w:pStyle w:val="5"/>
        <w:keepNext w:val="0"/>
        <w:keepLines w:val="0"/>
        <w:widowControl/>
        <w:suppressLineNumbers w:val="0"/>
      </w:pPr>
      <w:r>
        <w:rPr>
          <w:rStyle w:val="4"/>
        </w:rPr>
        <w:t>Axes principaux :</w:t>
      </w:r>
      <w:r>
        <w:br w:type="textWrapping"/>
      </w:r>
      <w:r>
        <w:t xml:space="preserve">🔹 </w:t>
      </w:r>
      <w:r>
        <w:rPr>
          <w:rStyle w:val="4"/>
        </w:rPr>
        <w:t>Stimuler l’émerveillement</w:t>
      </w:r>
      <w:r>
        <w:t xml:space="preserve"> en faisant vivre des expériences qui semblent surnaturelles.</w:t>
      </w:r>
      <w:r>
        <w:br w:type="textWrapping"/>
      </w:r>
      <w:r>
        <w:t xml:space="preserve">🔹 </w:t>
      </w:r>
      <w:r>
        <w:rPr>
          <w:rStyle w:val="4"/>
        </w:rPr>
        <w:t>Fusionner science et art</w:t>
      </w:r>
      <w:r>
        <w:t xml:space="preserve"> à travers des installations interactives et des illusions d’optique.</w:t>
      </w:r>
      <w:r>
        <w:br w:type="textWrapping"/>
      </w:r>
      <w:r>
        <w:t xml:space="preserve">🔹 </w:t>
      </w:r>
      <w:r>
        <w:rPr>
          <w:rStyle w:val="4"/>
        </w:rPr>
        <w:t>Jouer avec les perceptions</w:t>
      </w:r>
      <w:r>
        <w:t xml:space="preserve"> et faire réfléchir les visiteurs sur la nature de la réalité.</w:t>
      </w:r>
    </w:p>
    <w:p w14:paraId="096A9203">
      <w:pPr>
        <w:pStyle w:val="5"/>
        <w:keepNext w:val="0"/>
        <w:keepLines w:val="0"/>
        <w:widowControl/>
        <w:suppressLineNumbers w:val="0"/>
      </w:pPr>
      <w:r>
        <w:br w:type="textWrapping"/>
      </w:r>
      <w:r>
        <w:t xml:space="preserve">Public cible : </w:t>
      </w:r>
      <w:r>
        <w:rPr>
          <w:rStyle w:val="4"/>
        </w:rPr>
        <w:t>Tous les curieux, amateurs de sciences, d’illusions et d’expériences immersives</w:t>
      </w:r>
      <w:r>
        <w:t>.</w:t>
      </w:r>
    </w:p>
    <w:p w14:paraId="75ACB729">
      <w:pPr>
        <w:pStyle w:val="5"/>
        <w:keepNext w:val="0"/>
        <w:keepLines w:val="0"/>
        <w:widowControl/>
        <w:numPr>
          <w:ilvl w:val="0"/>
          <w:numId w:val="1"/>
        </w:numPr>
        <w:suppressLineNumbers w:val="0"/>
        <w:rPr>
          <w:b/>
          <w:bCs/>
          <w:sz w:val="52"/>
          <w:szCs w:val="52"/>
          <w:shd w:val="clear" w:color="auto" w:fill="auto"/>
        </w:rPr>
      </w:pPr>
      <w:r>
        <w:rPr>
          <w:rFonts w:hint="default" w:ascii="Segoe UI Historic" w:hAnsi="Segoe UI Historic" w:eastAsia="Segoe UI Historic" w:cs="Segoe UI Historic"/>
          <w:b/>
          <w:bCs/>
          <w:i w:val="0"/>
          <w:iCs w:val="0"/>
          <w:caps w:val="0"/>
          <w:color w:val="080809"/>
          <w:spacing w:val="0"/>
          <w:sz w:val="36"/>
          <w:szCs w:val="36"/>
          <w:shd w:val="clear" w:color="auto" w:fill="auto"/>
          <w:lang w:val="fr-FR"/>
        </w:rPr>
        <w:t>c</w:t>
      </w:r>
      <w:r>
        <w:rPr>
          <w:rFonts w:ascii="Segoe UI Historic" w:hAnsi="Segoe UI Historic" w:eastAsia="Segoe UI Historic" w:cs="Segoe UI Historic"/>
          <w:b/>
          <w:bCs/>
          <w:i w:val="0"/>
          <w:iCs w:val="0"/>
          <w:caps w:val="0"/>
          <w:color w:val="080809"/>
          <w:spacing w:val="0"/>
          <w:sz w:val="36"/>
          <w:szCs w:val="36"/>
          <w:shd w:val="clear" w:color="auto" w:fill="auto"/>
        </w:rPr>
        <w:t>hoix de l’interface numérique virtuelle du musée</w:t>
      </w:r>
      <w:r>
        <w:rPr>
          <w:rFonts w:hint="default" w:ascii="Segoe UI Historic" w:hAnsi="Segoe UI Historic" w:eastAsia="Segoe UI Historic" w:cs="Segoe UI Historic"/>
          <w:b/>
          <w:bCs/>
          <w:i w:val="0"/>
          <w:iCs w:val="0"/>
          <w:caps w:val="0"/>
          <w:color w:val="080809"/>
          <w:spacing w:val="0"/>
          <w:sz w:val="36"/>
          <w:szCs w:val="36"/>
          <w:shd w:val="clear" w:color="auto" w:fill="auto"/>
          <w:lang w:val="fr-FR"/>
        </w:rPr>
        <w:t>:</w:t>
      </w:r>
    </w:p>
    <w:p w14:paraId="7244C880">
      <w:pPr>
        <w:pStyle w:val="5"/>
        <w:keepNext w:val="0"/>
        <w:keepLines w:val="0"/>
        <w:widowControl/>
        <w:suppressLineNumbers w:val="0"/>
      </w:pPr>
      <w:r>
        <w:rPr>
          <w:rFonts w:ascii="SimSun" w:hAnsi="SimSun" w:eastAsia="SimSun" w:cs="SimSun"/>
          <w:sz w:val="24"/>
          <w:szCs w:val="24"/>
        </w:rPr>
        <w:drawing>
          <wp:inline distT="0" distB="0" distL="114300" distR="114300">
            <wp:extent cx="4252595" cy="3263900"/>
            <wp:effectExtent l="0" t="0" r="14605" b="12700"/>
            <wp:docPr id="2"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IMG_256"/>
                    <pic:cNvPicPr>
                      <a:picLocks noChangeAspect="1"/>
                    </pic:cNvPicPr>
                  </pic:nvPicPr>
                  <pic:blipFill>
                    <a:blip r:embed="rId4"/>
                    <a:stretch>
                      <a:fillRect/>
                    </a:stretch>
                  </pic:blipFill>
                  <pic:spPr>
                    <a:xfrm>
                      <a:off x="0" y="0"/>
                      <a:ext cx="4252595" cy="3263900"/>
                    </a:xfrm>
                    <a:prstGeom prst="rect">
                      <a:avLst/>
                    </a:prstGeom>
                    <a:noFill/>
                    <a:ln w="9525">
                      <a:noFill/>
                    </a:ln>
                  </pic:spPr>
                </pic:pic>
              </a:graphicData>
            </a:graphic>
          </wp:inline>
        </w:drawing>
      </w:r>
    </w:p>
    <w:p w14:paraId="7B406CBD">
      <w:pPr>
        <w:pStyle w:val="5"/>
        <w:keepNext w:val="0"/>
        <w:keepLines w:val="0"/>
        <w:widowControl/>
        <w:suppressLineNumbers w:val="0"/>
        <w:rPr>
          <w:rFonts w:hint="default"/>
          <w:lang w:val="fr-FR"/>
        </w:rPr>
      </w:pPr>
    </w:p>
    <w:p w14:paraId="2E925511">
      <w:pPr>
        <w:rPr>
          <w:rFonts w:hint="default" w:ascii="Segoe UI Variable Small Semilight" w:hAnsi="Segoe UI Variable Small Semilight" w:cs="Segoe UI Variable Small Semilight"/>
          <w:sz w:val="28"/>
          <w:szCs w:val="36"/>
        </w:rPr>
      </w:pPr>
      <w:r>
        <w:rPr>
          <w:rStyle w:val="4"/>
          <w:rFonts w:hint="default" w:ascii="Segoe UI Variable Small Semilight" w:hAnsi="Segoe UI Variable Small Semilight" w:eastAsia="SimSun" w:cs="Segoe UI Variable Small Semilight"/>
          <w:sz w:val="36"/>
          <w:szCs w:val="36"/>
        </w:rPr>
        <w:t>Paradoxia</w:t>
      </w:r>
      <w:r>
        <w:rPr>
          <w:rFonts w:hint="default" w:ascii="Segoe UI Variable Small Semilight" w:hAnsi="Segoe UI Variable Small Semilight" w:eastAsia="SimSun" w:cs="Segoe UI Variable Small Semilight"/>
          <w:sz w:val="36"/>
          <w:szCs w:val="36"/>
        </w:rPr>
        <w:t xml:space="preserve"> : Ce nom évoque l’idée d’un univers où les lois de la logique et de la réalité sont constamment remises en question. "Paradoxia" suggère un monde où les paradoxes et l’impossible deviennent des éléments centraux de l’expérience. C'est un lieu où les visiteurs peuvent se perdre dans des contradictions fascinantes qui défient la compréhension ordinaire.</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Historic">
    <w:panose1 w:val="020B0502040204020203"/>
    <w:charset w:val="00"/>
    <w:family w:val="auto"/>
    <w:pitch w:val="default"/>
    <w:sig w:usb0="800001EF" w:usb1="02000002" w:usb2="0060C080" w:usb3="00000002" w:csb0="00000001" w:csb1="40000000"/>
  </w:font>
  <w:font w:name="Segoe UI Variable Small Semi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E4F45C"/>
    <w:multiLevelType w:val="singleLevel"/>
    <w:tmpl w:val="E0E4F45C"/>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7D7408"/>
    <w:rsid w:val="297D74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4">
    <w:name w:val="Strong"/>
    <w:qFormat/>
    <w:uiPriority w:val="0"/>
    <w:rPr>
      <w:b/>
      <w:b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34</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2025-02-10T08:13:00Z</dcterms:created>
  <dc:creator>21626</dc:creator>
  <cp:lastModifiedBy>21626</cp:lastModifiedBy>
  <dcterms:modified xsi:type="dcterms:W3CDTF">2025-02-10T08:47:59Z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1036-12.2.0.19805</vt:lpwstr>
  </property>
  <property fmtid="{D5CDD505-2E9C-101B-9397-08002B2CF9AE}" pid="3" name="ICV">
    <vt:lpwstr>6E6C166796EF4E48B88CEC2613D725C7_11</vt:lpwstr>
  </property>
</Properties>
</file>