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b/>
          <w:sz w:val="24"/>
        </w:rPr>
        <w:t>Table 1. Accuracy and runtime of barcode clustering across three benchmarks.</w:t>
      </w:r>
    </w:p>
    <w:p>
      <w:pPr>
        <w:spacing w:after="240"/>
      </w:pPr>
      <w:r>
        <w:t>Panels A and B: 10,000 true barcodes and approximately 1 million reads per library. Panel C: 100,000 true barcodes and 24,996,128 reads.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1134"/>
        <w:gridCol w:w="1134"/>
        <w:gridCol w:w="2551"/>
        <w:gridCol w:w="1757"/>
        <w:gridCol w:w="1304"/>
      </w:tblGrid>
      <w:tr>
        <w:trPr>
          <w:cantSplit/>
        </w:trPr>
        <w:tc>
          <w:tcPr>
            <w:tcW w:type="dxa" w:w="2211"/>
            <w:vAlign w:val="center"/>
            <w:tcBorders>
              <w:top w:val="single" w:sz="7" w:color="000000"/>
              <w:bottom w:val="single" w:sz="5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1134"/>
            <w:vAlign w:val="center"/>
            <w:tcBorders>
              <w:top w:val="single" w:sz="7" w:color="000000"/>
              <w:bottom w:val="single" w:sz="5" w:color="000000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18"/>
              </w:rPr>
              <w:t>FN ↓</w:t>
            </w:r>
          </w:p>
        </w:tc>
        <w:tc>
          <w:tcPr>
            <w:tcW w:type="dxa" w:w="1134"/>
            <w:vAlign w:val="center"/>
            <w:tcBorders>
              <w:top w:val="single" w:sz="7" w:color="000000"/>
              <w:bottom w:val="single" w:sz="5" w:color="000000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18"/>
              </w:rPr>
              <w:t>FP ↓</w:t>
            </w:r>
          </w:p>
        </w:tc>
        <w:tc>
          <w:tcPr>
            <w:tcW w:type="dxa" w:w="2551"/>
            <w:vAlign w:val="center"/>
            <w:tcBorders>
              <w:top w:val="single" w:sz="7" w:color="000000"/>
              <w:bottom w:val="single" w:sz="5" w:color="000000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18"/>
              </w:rPr>
              <w:t>F1 (%) ↑</w:t>
            </w:r>
          </w:p>
        </w:tc>
        <w:tc>
          <w:tcPr>
            <w:tcW w:type="dxa" w:w="1757"/>
            <w:vAlign w:val="center"/>
            <w:tcBorders>
              <w:top w:val="single" w:sz="7" w:color="000000"/>
              <w:bottom w:val="single" w:sz="5" w:color="000000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18"/>
              </w:rPr>
              <w:t>Read accuracy</w:t>
              <w:br/>
              <w:t>(%) ↑</w:t>
            </w:r>
          </w:p>
        </w:tc>
        <w:tc>
          <w:tcPr>
            <w:tcW w:type="dxa" w:w="1304"/>
            <w:vAlign w:val="center"/>
            <w:tcBorders>
              <w:top w:val="single" w:sz="7" w:color="000000"/>
              <w:bottom w:val="single" w:sz="5" w:color="000000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18"/>
              </w:rPr>
              <w:t>Runtimeᵇ</w:t>
              <w:br/>
              <w:t>(s) ↓</w:t>
            </w:r>
          </w:p>
        </w:tc>
      </w:tr>
      <w:tr>
        <w:tc>
          <w:tcPr>
            <w:tcW w:type="dxa" w:w="10091"/>
            <w:gridSpan w:val="6"/>
            <w:shd w:fill="F0F2F4"/>
          </w:tcPr>
          <w:p>
            <w:pPr>
              <w:keepNext/>
              <w:spacing w:before="140" w:after="120"/>
            </w:pPr>
            <w:r>
              <w:rPr>
                <w:b/>
              </w:rPr>
              <w:t>A  Random N20: substitutions + indels (60 libraries)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barbac Hamming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124.92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18.30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99.28004 ± 0.0758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99.997077</w:t>
            </w:r>
          </w:p>
        </w:tc>
        <w:tc>
          <w:tcPr>
            <w:tcW w:type="dxa" w:w="1304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1.40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barbac LV + Poisson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124.90</w:t>
            </w:r>
          </w:p>
        </w:tc>
        <w:tc>
          <w:tcPr>
            <w:tcW w:type="dxa" w:w="1134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18.25</w:t>
            </w:r>
          </w:p>
        </w:tc>
        <w:tc>
          <w:tcPr>
            <w:tcW w:type="dxa" w:w="2551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99.28038 ± 0.0752</w:t>
            </w:r>
          </w:p>
        </w:tc>
        <w:tc>
          <w:tcPr>
            <w:tcW w:type="dxa" w:w="1757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99.997083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1.76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Shepherdᵃ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126.53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19.83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99.26421 ± 0.0766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99.996495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4.67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Starcode sphere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129.72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22.32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99.23569 ± 0.0797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99.982520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3.29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Starcode MP</w:t>
            </w:r>
          </w:p>
        </w:tc>
        <w:tc>
          <w:tcPr>
            <w:tcW w:type="dxa" w:w="1134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118.18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142.98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98.69582 ± 0.1112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99.983934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3.22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Bartender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125.17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48.03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99.13063 ± 0.0921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99.930972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1.89</w:t>
            </w:r>
          </w:p>
        </w:tc>
      </w:tr>
      <w:tr>
        <w:tc>
          <w:tcPr>
            <w:tcW w:type="dxa" w:w="10091"/>
            <w:gridSpan w:val="6"/>
            <w:shd w:fill="F0F2F4"/>
          </w:tcPr>
          <w:p>
            <w:pPr>
              <w:keepNext/>
              <w:spacing w:before="140" w:after="120"/>
            </w:pPr>
            <w:r>
              <w:rPr>
                <w:b/>
              </w:rPr>
              <w:t>B  Anchored N20 + AA/TT: substitutions + indels (60 libraries)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barbac Hamming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127.70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24.90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99.23302 ± 0.0736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99.993137</w:t>
            </w:r>
          </w:p>
        </w:tc>
        <w:tc>
          <w:tcPr>
            <w:tcW w:type="dxa" w:w="1304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1.52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barbac LV + Poisson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127.67</w:t>
            </w:r>
          </w:p>
        </w:tc>
        <w:tc>
          <w:tcPr>
            <w:tcW w:type="dxa" w:w="1134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24.08</w:t>
            </w:r>
          </w:p>
        </w:tc>
        <w:tc>
          <w:tcPr>
            <w:tcW w:type="dxa" w:w="2551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99.23726 ± 0.0741</w:t>
            </w:r>
          </w:p>
        </w:tc>
        <w:tc>
          <w:tcPr>
            <w:tcW w:type="dxa" w:w="1757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99.994257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2.05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Shepherdᵃ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129.65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25.05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99.22239 ± 0.0796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99.993818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13.45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Starcode sphere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132.63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27.65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99.19431 ± 0.0829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99.986583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3.77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Starcode MP</w:t>
            </w:r>
          </w:p>
        </w:tc>
        <w:tc>
          <w:tcPr>
            <w:tcW w:type="dxa" w:w="1134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119.95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191.83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98.44674 ± 0.1384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99.979174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3.67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Bartender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127.73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137.97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98.67218 ± 0.0786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99.906649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2.31</w:t>
            </w:r>
          </w:p>
        </w:tc>
      </w:tr>
      <w:tr>
        <w:tc>
          <w:tcPr>
            <w:tcW w:type="dxa" w:w="10091"/>
            <w:gridSpan w:val="6"/>
            <w:shd w:fill="F0F2F4"/>
          </w:tcPr>
          <w:p>
            <w:pPr>
              <w:keepNext/>
              <w:spacing w:before="140" w:after="120"/>
            </w:pPr>
            <w:r>
              <w:rPr>
                <w:b/>
              </w:rPr>
              <w:t>C  Milo / Johnson published simulation (one fixed reference)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barbac Hamming</w:t>
            </w:r>
          </w:p>
        </w:tc>
        <w:tc>
          <w:tcPr>
            <w:tcW w:type="dxa" w:w="1134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469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87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99.72147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99.999088</w:t>
            </w:r>
          </w:p>
        </w:tc>
        <w:tc>
          <w:tcPr>
            <w:tcW w:type="dxa" w:w="1304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17.50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barbac LV + Poisson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471</w:t>
            </w:r>
          </w:p>
        </w:tc>
        <w:tc>
          <w:tcPr>
            <w:tcW w:type="dxa" w:w="1134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83</w:t>
            </w:r>
          </w:p>
        </w:tc>
        <w:tc>
          <w:tcPr>
            <w:tcW w:type="dxa" w:w="2551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99.72246</w:t>
            </w:r>
          </w:p>
        </w:tc>
        <w:tc>
          <w:tcPr>
            <w:tcW w:type="dxa" w:w="1757"/>
            <w:vAlign w:val="center"/>
            <w:shd w:fill="FBE0B7"/>
          </w:tcPr>
          <w:p>
            <w:pPr>
              <w:spacing w:before="80" w:after="80"/>
              <w:jc w:val="right"/>
            </w:pPr>
            <w:r>
              <w:rPr>
                <w:b/>
                <w:sz w:val="19"/>
              </w:rPr>
              <w:t>99.999476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33.65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Shepherdᵃ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470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85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99.72196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99.999132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165.23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Starcode sphere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771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353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99.43682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99.847880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170.68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Starcode MP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532</w:t>
            </w:r>
          </w:p>
        </w:tc>
        <w:tc>
          <w:tcPr>
            <w:tcW w:type="dxa" w:w="113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560</w:t>
            </w:r>
          </w:p>
        </w:tc>
        <w:tc>
          <w:tcPr>
            <w:tcW w:type="dxa" w:w="2551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99.45408</w:t>
            </w:r>
          </w:p>
        </w:tc>
        <w:tc>
          <w:tcPr>
            <w:tcW w:type="dxa" w:w="1757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99.981789</w:t>
            </w:r>
          </w:p>
        </w:tc>
        <w:tc>
          <w:tcPr>
            <w:tcW w:type="dxa" w:w="1304"/>
            <w:vAlign w:val="center"/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193.39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bottom w:val="single" w:sz="7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sz w:val="19"/>
              </w:rPr>
              <w:t>Bartender</w:t>
            </w:r>
          </w:p>
        </w:tc>
        <w:tc>
          <w:tcPr>
            <w:tcW w:type="dxa" w:w="1134"/>
            <w:vAlign w:val="center"/>
            <w:tcBorders>
              <w:bottom w:val="single" w:sz="7" w:color="000000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496</w:t>
            </w:r>
          </w:p>
        </w:tc>
        <w:tc>
          <w:tcPr>
            <w:tcW w:type="dxa" w:w="1134"/>
            <w:vAlign w:val="center"/>
            <w:tcBorders>
              <w:bottom w:val="single" w:sz="7" w:color="000000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795</w:t>
            </w:r>
          </w:p>
        </w:tc>
        <w:tc>
          <w:tcPr>
            <w:tcW w:type="dxa" w:w="2551"/>
            <w:vAlign w:val="center"/>
            <w:tcBorders>
              <w:bottom w:val="single" w:sz="7" w:color="000000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99.35546</w:t>
            </w:r>
          </w:p>
        </w:tc>
        <w:tc>
          <w:tcPr>
            <w:tcW w:type="dxa" w:w="1757"/>
            <w:vAlign w:val="center"/>
            <w:tcBorders>
              <w:bottom w:val="single" w:sz="7" w:color="000000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99.935342</w:t>
            </w:r>
          </w:p>
        </w:tc>
        <w:tc>
          <w:tcPr>
            <w:tcW w:type="dxa" w:w="1304"/>
            <w:vAlign w:val="center"/>
            <w:tcBorders>
              <w:bottom w:val="single" w:sz="7" w:color="000000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  <w:sz w:val="19"/>
              </w:rPr>
              <w:t>41.77</w:t>
            </w:r>
          </w:p>
        </w:tc>
      </w:tr>
    </w:tbl>
    <w:p>
      <w:pPr>
        <w:spacing w:before="180" w:after="0"/>
      </w:pPr>
      <w:r>
        <w:rPr>
          <w:sz w:val="17"/>
        </w:rPr>
        <w:t>Panels A and B: FN, FP and read accuracy are means; F1 is mean ± standard deviation; runtime is median. Panel C reports one observation. Bold and pale orange shading identify the best observed value for each metric within each panel.</w:t>
      </w:r>
    </w:p>
    <w:p>
      <w:pPr>
        <w:spacing w:before="100" w:after="0"/>
      </w:pPr>
      <w:r>
        <w:rPr>
          <w:sz w:val="17"/>
        </w:rPr>
        <w:t>FN, false negatives: true identities absent from inferred centroids. FP, false positives: inferred identities absent from truth. Exact-centroid F1 = 200TP/(2TP + FN + FP), including zero-read true identities. Read accuracy is the percentage of all reads assigned to their true barcode; incorrect and unassigned reads both count as errors.</w:t>
      </w:r>
    </w:p>
    <w:p>
      <w:pPr>
        <w:spacing w:before="100" w:after="0"/>
      </w:pPr>
      <w:r>
        <w:rPr>
          <w:sz w:val="17"/>
        </w:rPr>
        <w:t>ᵃ Shepherd uses distance 3, Bayes-factor threshold −4, and the generating substitution rate 0.004 in panels A/B; panel C uses automatic rate estimation. This is the completed post hoc sensitivity configuration; all other methods retain their original settings and results.</w:t>
      </w:r>
    </w:p>
    <w:p>
      <w:pPr>
        <w:spacing w:before="100" w:after="0"/>
      </w:pPr>
      <w:r>
        <w:rPr>
          <w:sz w:val="17"/>
        </w:rPr>
        <w:t>ᵇ All workflows use one thread. Runtime includes fresh-worker/tool startup, required input conversion and centroid/member export; common staging and scoring are excluded. Shepherd was measured in a later session, so its timing comparisons are descriptive.</w:t>
      </w:r>
    </w:p>
    <w:p>
      <w:pPr>
        <w:spacing w:before="100" w:after="0"/>
      </w:pPr>
      <w:r>
        <w:rPr>
          <w:sz w:val="17"/>
        </w:rPr>
        <w:t>The accompanying Table 1 methods provide simulation details, complete settings, paired statistical comparisons and measurement provenance.</w:t>
      </w:r>
    </w:p>
    <w:sectPr w:rsidR="00FC693F" w:rsidRPr="0006063C" w:rsidSect="00034616">
      <w:pgSz w:w="11906" w:h="16838"/>
      <w:pgMar w:top="96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