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ggvmap:</w:t>
      </w:r>
      <w:r>
        <w:t xml:space="preserve"> </w:t>
      </w:r>
      <w:r>
        <w:t xml:space="preserve">Voronoi</w:t>
      </w:r>
      <w:r>
        <w:t xml:space="preserve"> </w:t>
      </w:r>
      <w:r>
        <w:t xml:space="preserve">map</w:t>
      </w:r>
      <w:r>
        <w:t xml:space="preserve"> </w:t>
      </w:r>
      <w:r>
        <w:t xml:space="preserve">treemaps</w:t>
      </w:r>
      <w:r>
        <w:t xml:space="preserve"> </w:t>
      </w:r>
      <w:r>
        <w:t xml:space="preserve">for</w:t>
      </w:r>
      <w:r>
        <w:t xml:space="preserve"> </w:t>
      </w:r>
      <w:r>
        <w:t xml:space="preserve">ggplot2</w:t>
      </w:r>
      <w:r>
        <w:t xml:space="preserve"> </w:t>
      </w:r>
      <w:r>
        <w:t xml:space="preserve">in</w:t>
      </w:r>
      <w:r>
        <w:t xml:space="preserve"> </w:t>
      </w:r>
      <w:r>
        <w:t xml:space="preserve">pure</w:t>
      </w:r>
      <w:r>
        <w:t xml:space="preserve"> </w:t>
      </w:r>
      <w:r>
        <w:t xml:space="preserve">R</w:t>
      </w:r>
    </w:p>
    <w:p>
      <w:pPr>
        <w:pStyle w:val="Author"/>
      </w:pPr>
      <w:r>
        <w:t xml:space="preserve">Loukas</w:t>
      </w:r>
      <w:r>
        <w:t xml:space="preserve"> </w:t>
      </w:r>
      <w:r>
        <w:t xml:space="preserve">Theodosiou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Treemaps</w:t>
      </w:r>
      <w:r>
        <w:t xml:space="preserve"> </w:t>
      </w:r>
      <w:r>
        <w:t xml:space="preserve">communicate</w:t>
      </w:r>
      <w:r>
        <w:t xml:space="preserve"> </w:t>
      </w:r>
      <w:r>
        <w:t xml:space="preserve">part-of-whole</w:t>
      </w:r>
      <w:r>
        <w:t xml:space="preserve"> </w:t>
      </w:r>
      <w:r>
        <w:t xml:space="preserve">relationships</w:t>
      </w:r>
      <w:r>
        <w:t xml:space="preserve"> </w:t>
      </w:r>
      <w:r>
        <w:t xml:space="preserve">by</w:t>
      </w:r>
      <w:r>
        <w:t xml:space="preserve"> </w:t>
      </w:r>
      <w:r>
        <w:t xml:space="preserve">mapping</w:t>
      </w:r>
      <w:r>
        <w:t xml:space="preserve"> </w:t>
      </w:r>
      <w:r>
        <w:t xml:space="preserve">quantities</w:t>
      </w:r>
      <w:r>
        <w:t xml:space="preserve"> </w:t>
      </w:r>
      <w:r>
        <w:t xml:space="preserve">to</w:t>
      </w:r>
      <w:r>
        <w:t xml:space="preserve"> </w:t>
      </w:r>
      <w:r>
        <w:t xml:space="preserve">areas.</w:t>
      </w:r>
      <w:r>
        <w:t xml:space="preserve"> </w:t>
      </w:r>
      <w:r>
        <w:t xml:space="preserve">Voronoi</w:t>
      </w:r>
      <w:r>
        <w:t xml:space="preserve"> </w:t>
      </w:r>
      <w:r>
        <w:t xml:space="preserve">treemaps</w:t>
      </w:r>
      <w:r>
        <w:t xml:space="preserve"> </w:t>
      </w:r>
      <w:r>
        <w:t xml:space="preserve">generalise</w:t>
      </w:r>
      <w:r>
        <w:t xml:space="preserve"> </w:t>
      </w:r>
      <w:r>
        <w:t xml:space="preserve">the</w:t>
      </w:r>
      <w:r>
        <w:t xml:space="preserve"> </w:t>
      </w:r>
      <w:r>
        <w:t xml:space="preserve">familiar</w:t>
      </w:r>
      <w:r>
        <w:t xml:space="preserve"> </w:t>
      </w:r>
      <w:r>
        <w:t xml:space="preserve">rectangular</w:t>
      </w:r>
      <w:r>
        <w:t xml:space="preserve"> </w:t>
      </w:r>
      <w:r>
        <w:t xml:space="preserve">layout</w:t>
      </w:r>
      <w:r>
        <w:t xml:space="preserve"> </w:t>
      </w:r>
      <w:r>
        <w:t xml:space="preserve">to</w:t>
      </w:r>
      <w:r>
        <w:t xml:space="preserve"> </w:t>
      </w:r>
      <w:r>
        <w:t xml:space="preserve">arbitrary</w:t>
      </w:r>
      <w:r>
        <w:t xml:space="preserve"> </w:t>
      </w:r>
      <w:r>
        <w:t xml:space="preserve">convex</w:t>
      </w:r>
      <w:r>
        <w:t xml:space="preserve"> </w:t>
      </w:r>
      <w:r>
        <w:t xml:space="preserve">boundaries</w:t>
      </w:r>
      <w:r>
        <w:t xml:space="preserve"> </w:t>
      </w:r>
      <w:r>
        <w:t xml:space="preserve">and</w:t>
      </w:r>
      <w:r>
        <w:t xml:space="preserve"> </w:t>
      </w:r>
      <w:r>
        <w:t xml:space="preserve">organic,</w:t>
      </w:r>
      <w:r>
        <w:t xml:space="preserve"> </w:t>
      </w:r>
      <w:r>
        <w:t xml:space="preserve">polygon-shaped</w:t>
      </w:r>
      <w:r>
        <w:t xml:space="preserve"> </w:t>
      </w:r>
      <w:r>
        <w:t xml:space="preserve">cells,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R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delegate</w:t>
      </w:r>
      <w:r>
        <w:t xml:space="preserve"> </w:t>
      </w:r>
      <w:r>
        <w:t xml:space="preserve">the</w:t>
      </w:r>
      <w:r>
        <w:t xml:space="preserve"> </w:t>
      </w:r>
      <w:r>
        <w:t xml:space="preserve">layout</w:t>
      </w:r>
      <w:r>
        <w:t xml:space="preserve"> </w:t>
      </w:r>
      <w:r>
        <w:t xml:space="preserve">either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JavaScript/D3</w:t>
      </w:r>
      <w:r>
        <w:t xml:space="preserve"> </w:t>
      </w:r>
      <w:r>
        <w:t xml:space="preserve">runtime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compiled</w:t>
      </w:r>
      <w:r>
        <w:t xml:space="preserve"> </w:t>
      </w:r>
      <w:r>
        <w:t xml:space="preserve">CGAL</w:t>
      </w:r>
      <w:r>
        <w:t xml:space="preserve"> </w:t>
      </w:r>
      <w:r>
        <w:t xml:space="preserve">code,</w:t>
      </w:r>
      <w:r>
        <w:t xml:space="preserve"> </w:t>
      </w:r>
      <w:r>
        <w:t xml:space="preserve">which</w:t>
      </w:r>
      <w:r>
        <w:t xml:space="preserve"> </w:t>
      </w:r>
      <w:r>
        <w:t xml:space="preserve">complicates</w:t>
      </w:r>
      <w:r>
        <w:t xml:space="preserve"> </w:t>
      </w:r>
      <w:r>
        <w:t xml:space="preserve">installation,</w:t>
      </w:r>
      <w:r>
        <w:t xml:space="preserve"> </w:t>
      </w:r>
      <w:r>
        <w:t xml:space="preserve">reproducibility,</w:t>
      </w:r>
      <w:r>
        <w:t xml:space="preserve"> </w:t>
      </w:r>
      <w:r>
        <w:t xml:space="preserve">and</w:t>
      </w:r>
      <w:r>
        <w:t xml:space="preserve"> </w:t>
      </w:r>
      <w:r>
        <w:t xml:space="preserve">integration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ggplot2</w:t>
      </w:r>
      <w:r>
        <w:t xml:space="preserve"> </w:t>
      </w:r>
      <w:r>
        <w:t xml:space="preserve">ecosystem.</w:t>
      </w:r>
      <w:r>
        <w:t xml:space="preserve"> </w:t>
      </w:r>
      <w:r>
        <w:t xml:space="preserve">Here</w:t>
      </w:r>
      <w:r>
        <w:t xml:space="preserve"> </w:t>
      </w:r>
      <w:r>
        <w:t xml:space="preserve">I</w:t>
      </w:r>
      <w:r>
        <w:t xml:space="preserve"> </w:t>
      </w:r>
      <w:r>
        <w:t xml:space="preserve">present</w:t>
      </w:r>
      <w:r>
        <w:t xml:space="preserve"> </w:t>
      </w:r>
      <w:r>
        <w:t xml:space="preserve">ggvmap,</w:t>
      </w:r>
      <w:r>
        <w:t xml:space="preserve"> </w:t>
      </w:r>
      <w:r>
        <w:t xml:space="preserve">an</w:t>
      </w:r>
      <w:r>
        <w:t xml:space="preserve"> </w:t>
      </w:r>
      <w:r>
        <w:t xml:space="preserve">R</w:t>
      </w:r>
      <w:r>
        <w:t xml:space="preserve"> </w:t>
      </w:r>
      <w:r>
        <w:t xml:space="preserve">package</w:t>
      </w:r>
      <w:r>
        <w:t xml:space="preserve"> </w:t>
      </w:r>
      <w:r>
        <w:t xml:space="preserve">that</w:t>
      </w:r>
      <w:r>
        <w:t xml:space="preserve"> </w:t>
      </w:r>
      <w:r>
        <w:t xml:space="preserve">computes</w:t>
      </w:r>
      <w:r>
        <w:t xml:space="preserve"> </w:t>
      </w:r>
      <w:r>
        <w:t xml:space="preserve">Voronoi</w:t>
      </w:r>
      <w:r>
        <w:t xml:space="preserve"> </w:t>
      </w:r>
      <w:r>
        <w:t xml:space="preserve">map</w:t>
      </w:r>
      <w:r>
        <w:t xml:space="preserve"> </w:t>
      </w:r>
      <w:r>
        <w:t xml:space="preserve">treemaps</w:t>
      </w:r>
      <w:r>
        <w:t xml:space="preserve"> </w:t>
      </w:r>
      <w:r>
        <w:t xml:space="preserve">in</w:t>
      </w:r>
      <w:r>
        <w:t xml:space="preserve"> </w:t>
      </w:r>
      <w:r>
        <w:t xml:space="preserve">pure</w:t>
      </w:r>
      <w:r>
        <w:t xml:space="preserve"> </w:t>
      </w:r>
      <w:r>
        <w:t xml:space="preserve">R</w:t>
      </w:r>
      <w:r>
        <w:t xml:space="preserve"> </w:t>
      </w:r>
      <w:r>
        <w:t xml:space="preserve">–</w:t>
      </w:r>
      <w:r>
        <w:t xml:space="preserve"> </w:t>
      </w:r>
      <w:r>
        <w:t xml:space="preserve">its</w:t>
      </w:r>
      <w:r>
        <w:t xml:space="preserve"> </w:t>
      </w:r>
      <w:r>
        <w:t xml:space="preserve">only</w:t>
      </w:r>
      <w:r>
        <w:t xml:space="preserve"> </w:t>
      </w:r>
      <w:r>
        <w:t xml:space="preserve">hard</w:t>
      </w:r>
      <w:r>
        <w:t xml:space="preserve"> </w:t>
      </w:r>
      <w:r>
        <w:t xml:space="preserve">dependency</w:t>
      </w:r>
      <w:r>
        <w:t xml:space="preserve"> </w:t>
      </w:r>
      <w:r>
        <w:t xml:space="preserve">is</w:t>
      </w:r>
      <w:r>
        <w:t xml:space="preserve"> </w:t>
      </w:r>
      <w:r>
        <w:t xml:space="preserve">ggplot2</w:t>
      </w:r>
      <w:r>
        <w:t xml:space="preserve"> </w:t>
      </w:r>
      <w:r>
        <w:t xml:space="preserve">–</w:t>
      </w:r>
      <w:r>
        <w:t xml:space="preserve"> </w:t>
      </w:r>
      <w:r>
        <w:t xml:space="preserve">and</w:t>
      </w:r>
      <w:r>
        <w:t xml:space="preserve"> </w:t>
      </w:r>
      <w:r>
        <w:t xml:space="preserve">renders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ordinary</w:t>
      </w:r>
      <w:r>
        <w:t xml:space="preserve"> </w:t>
      </w:r>
      <w:r>
        <w:t xml:space="preserve">ggplot2</w:t>
      </w:r>
      <w:r>
        <w:t xml:space="preserve"> </w:t>
      </w:r>
      <w:r>
        <w:t xml:space="preserve">objects.</w:t>
      </w:r>
      <w:r>
        <w:t xml:space="preserve"> </w:t>
      </w:r>
      <w:r>
        <w:t xml:space="preserve">ggvmap</w:t>
      </w:r>
      <w:r>
        <w:t xml:space="preserve"> </w:t>
      </w:r>
      <w:r>
        <w:t xml:space="preserve">supports</w:t>
      </w:r>
      <w:r>
        <w:t xml:space="preserve"> </w:t>
      </w:r>
      <w:r>
        <w:t xml:space="preserve">hierarchical</w:t>
      </w:r>
      <w:r>
        <w:t xml:space="preserve"> </w:t>
      </w:r>
      <w:r>
        <w:t xml:space="preserve">(grouped)</w:t>
      </w:r>
      <w:r>
        <w:t xml:space="preserve"> </w:t>
      </w:r>
      <w:r>
        <w:t xml:space="preserve">layouts,</w:t>
      </w:r>
      <w:r>
        <w:t xml:space="preserve"> </w:t>
      </w:r>
      <w:r>
        <w:t xml:space="preserve">a</w:t>
      </w:r>
      <w:r>
        <w:t xml:space="preserve"> </w:t>
      </w:r>
      <w:r>
        <w:t xml:space="preserve">grammar</w:t>
      </w:r>
      <w:r>
        <w:t xml:space="preserve"> </w:t>
      </w:r>
      <w:r>
        <w:t xml:space="preserve">of</w:t>
      </w:r>
      <w:r>
        <w:t xml:space="preserve"> </w:t>
      </w:r>
      <w:r>
        <w:t xml:space="preserve">pipe-able</w:t>
      </w:r>
      <w:r>
        <w:t xml:space="preserve"> </w:t>
      </w:r>
      <w:r>
        <w:t xml:space="preserve">annotation</w:t>
      </w:r>
      <w:r>
        <w:t xml:space="preserve"> </w:t>
      </w:r>
      <w:r>
        <w:t xml:space="preserve">layers</w:t>
      </w:r>
      <w:r>
        <w:t xml:space="preserve"> </w:t>
      </w:r>
      <w:r>
        <w:t xml:space="preserve">(rings,</w:t>
      </w:r>
      <w:r>
        <w:t xml:space="preserve"> </w:t>
      </w:r>
      <w:r>
        <w:t xml:space="preserve">flags,</w:t>
      </w:r>
      <w:r>
        <w:t xml:space="preserve"> </w:t>
      </w:r>
      <w:r>
        <w:t xml:space="preserve">images,</w:t>
      </w:r>
      <w:r>
        <w:t xml:space="preserve"> </w:t>
      </w:r>
      <w:r>
        <w:t xml:space="preserve">value</w:t>
      </w:r>
      <w:r>
        <w:t xml:space="preserve"> </w:t>
      </w:r>
      <w:r>
        <w:t xml:space="preserve">labels),</w:t>
      </w:r>
      <w:r>
        <w:t xml:space="preserve"> </w:t>
      </w:r>
      <w:r>
        <w:t xml:space="preserve">automatic</w:t>
      </w:r>
      <w:r>
        <w:t xml:space="preserve"> </w:t>
      </w:r>
      <w:r>
        <w:t xml:space="preserve">small-cell</w:t>
      </w:r>
      <w:r>
        <w:t xml:space="preserve"> </w:t>
      </w:r>
      <w:r>
        <w:t xml:space="preserve">label</w:t>
      </w:r>
      <w:r>
        <w:t xml:space="preserve"> </w:t>
      </w:r>
      <w:r>
        <w:t xml:space="preserve">handling,</w:t>
      </w:r>
      <w:r>
        <w:t xml:space="preserve"> </w:t>
      </w:r>
      <w:r>
        <w:t xml:space="preserve">and</w:t>
      </w:r>
      <w:r>
        <w:t xml:space="preserve"> </w:t>
      </w:r>
      <w:r>
        <w:t xml:space="preserve">interactive</w:t>
      </w:r>
      <w:r>
        <w:t xml:space="preserve"> </w:t>
      </w:r>
      <w:r>
        <w:t xml:space="preserve">hover</w:t>
      </w:r>
      <w:r>
        <w:t xml:space="preserve"> </w:t>
      </w:r>
      <w:r>
        <w:t xml:space="preserve">maps.</w:t>
      </w:r>
      <w:r>
        <w:t xml:space="preserve"> </w:t>
      </w:r>
      <w:r>
        <w:t xml:space="preserve">The</w:t>
      </w:r>
      <w:r>
        <w:t xml:space="preserve"> </w:t>
      </w:r>
      <w:r>
        <w:t xml:space="preserve">tessellations</w:t>
      </w:r>
      <w:r>
        <w:t xml:space="preserve"> </w:t>
      </w:r>
      <w:r>
        <w:t xml:space="preserve">it</w:t>
      </w:r>
      <w:r>
        <w:t xml:space="preserve"> </w:t>
      </w:r>
      <w:r>
        <w:t xml:space="preserve">produces</w:t>
      </w:r>
      <w:r>
        <w:t xml:space="preserve"> </w:t>
      </w:r>
      <w:r>
        <w:t xml:space="preserve">are</w:t>
      </w:r>
      <w:r>
        <w:t xml:space="preserve"> </w:t>
      </w:r>
      <w:r>
        <w:t xml:space="preserve">exact</w:t>
      </w:r>
      <w:r>
        <w:t xml:space="preserve"> </w:t>
      </w:r>
      <w:r>
        <w:t xml:space="preserve">power</w:t>
      </w:r>
      <w:r>
        <w:t xml:space="preserve"> </w:t>
      </w:r>
      <w:r>
        <w:t xml:space="preserve">diagrams</w:t>
      </w:r>
      <w:r>
        <w:t xml:space="preserve"> </w:t>
      </w:r>
      <w:r>
        <w:t xml:space="preserve">whose</w:t>
      </w:r>
      <w:r>
        <w:t xml:space="preserve"> </w:t>
      </w:r>
      <w:r>
        <w:t xml:space="preserve">defining</w:t>
      </w:r>
      <w:r>
        <w:t xml:space="preserve"> </w:t>
      </w:r>
      <w:r>
        <w:t xml:space="preserve">geometric</w:t>
      </w:r>
      <w:r>
        <w:t xml:space="preserve"> </w:t>
      </w:r>
      <w:r>
        <w:t xml:space="preserve">properties</w:t>
      </w:r>
      <w:r>
        <w:t xml:space="preserve"> </w:t>
      </w:r>
      <w:r>
        <w:t xml:space="preserve">are</w:t>
      </w:r>
      <w:r>
        <w:t xml:space="preserve"> </w:t>
      </w:r>
      <w:r>
        <w:t xml:space="preserve">enforced</w:t>
      </w:r>
      <w:r>
        <w:t xml:space="preserve"> </w:t>
      </w:r>
      <w:r>
        <w:t xml:space="preserve">by</w:t>
      </w:r>
      <w:r>
        <w:t xml:space="preserve"> </w:t>
      </w:r>
      <w:r>
        <w:t xml:space="preserve">property-based</w:t>
      </w:r>
      <w:r>
        <w:t xml:space="preserve"> </w:t>
      </w:r>
      <w:r>
        <w:t xml:space="preserve">tests.</w:t>
      </w:r>
      <w:r>
        <w:t xml:space="preserve"> </w:t>
      </w:r>
      <w:r>
        <w:t xml:space="preserve">Benchmarks</w:t>
      </w:r>
      <w:r>
        <w:t xml:space="preserve"> </w:t>
      </w:r>
      <w:r>
        <w:t xml:space="preserve">against</w:t>
      </w:r>
      <w:r>
        <w:t xml:space="preserve"> </w:t>
      </w:r>
      <w:r>
        <w:t xml:space="preserve">voronoiTreemap</w:t>
      </w:r>
      <w:r>
        <w:t xml:space="preserve"> </w:t>
      </w:r>
      <w:r>
        <w:t xml:space="preserve">(D3)</w:t>
      </w:r>
      <w:r>
        <w:t xml:space="preserve"> </w:t>
      </w:r>
      <w:r>
        <w:t xml:space="preserve">and</w:t>
      </w:r>
      <w:r>
        <w:t xml:space="preserve"> </w:t>
      </w:r>
      <w:r>
        <w:t xml:space="preserve">WeightedTreemaps</w:t>
      </w:r>
      <w:r>
        <w:t xml:space="preserve"> </w:t>
      </w:r>
      <w:r>
        <w:t xml:space="preserve">(CGAL)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ggvmap</w:t>
      </w:r>
      <w:r>
        <w:t xml:space="preserve"> </w:t>
      </w:r>
      <w:r>
        <w:t xml:space="preserve">achieves</w:t>
      </w:r>
      <w:r>
        <w:t xml:space="preserve"> </w:t>
      </w:r>
      <w:r>
        <w:t xml:space="preserve">comparable</w:t>
      </w:r>
      <w:r>
        <w:t xml:space="preserve"> </w:t>
      </w:r>
      <w:r>
        <w:t xml:space="preserve">layout</w:t>
      </w:r>
      <w:r>
        <w:t xml:space="preserve"> </w:t>
      </w:r>
      <w:r>
        <w:t xml:space="preserve">accuracy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trivially</w:t>
      </w:r>
      <w:r>
        <w:t xml:space="preserve"> </w:t>
      </w:r>
      <w:r>
        <w:t xml:space="preserve">simple</w:t>
      </w:r>
      <w:r>
        <w:t xml:space="preserve"> </w:t>
      </w:r>
      <w:r>
        <w:t xml:space="preserve">installation,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cost</w:t>
      </w:r>
      <w:r>
        <w:t xml:space="preserve"> </w:t>
      </w:r>
      <w:r>
        <w:t xml:space="preserve">of</w:t>
      </w:r>
      <w:r>
        <w:t xml:space="preserve"> </w:t>
      </w:r>
      <w:r>
        <w:t xml:space="preserve">longer</w:t>
      </w:r>
      <w:r>
        <w:t xml:space="preserve"> </w:t>
      </w:r>
      <w:r>
        <w:t xml:space="preserve">runtimes</w:t>
      </w:r>
      <w:r>
        <w:t xml:space="preserve"> </w:t>
      </w:r>
      <w:r>
        <w:t xml:space="preserve">for</w:t>
      </w:r>
      <w:r>
        <w:t xml:space="preserve"> </w:t>
      </w:r>
      <w:r>
        <w:t xml:space="preserve">very</w:t>
      </w:r>
      <w:r>
        <w:t xml:space="preserve"> </w:t>
      </w:r>
      <w:r>
        <w:t xml:space="preserve">large</w:t>
      </w:r>
      <w:r>
        <w:t xml:space="preserve"> </w:t>
      </w:r>
      <w:r>
        <w:t xml:space="preserve">maps.</w:t>
      </w:r>
    </w:p>
    <w:p>
      <w:pPr>
        <w:pStyle w:val="FirstParagraph"/>
      </w:pPr>
      <w:r>
        <w:rPr>
          <w:bCs/>
          <w:b/>
        </w:rP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Voronoi map treemaps as native ggplot2 layers, in pure R with a single</w:t>
      </w:r>
      <w:r>
        <w:t xml:space="preserve"> </w:t>
      </w:r>
      <w:r>
        <w:t xml:space="preserve">hard dependency (ggplot2).</w:t>
      </w:r>
    </w:p>
    <w:p>
      <w:pPr>
        <w:numPr>
          <w:ilvl w:val="0"/>
          <w:numId w:val="1001"/>
        </w:numPr>
        <w:pStyle w:val="Compact"/>
      </w:pPr>
      <w:r>
        <w:t xml:space="preserve">Hierarchical (grouped) layouts plus a grammar of pipe-able annotation</w:t>
      </w:r>
      <w:r>
        <w:t xml:space="preserve"> </w:t>
      </w:r>
      <w:r>
        <w:t xml:space="preserve">verbs: rings (band or labelled arc), country flags, images, and value</w:t>
      </w:r>
      <w:r>
        <w:t xml:space="preserve"> </w:t>
      </w:r>
      <w:r>
        <w:t xml:space="preserve">labels.</w:t>
      </w:r>
    </w:p>
    <w:p>
      <w:pPr>
        <w:numPr>
          <w:ilvl w:val="0"/>
          <w:numId w:val="1001"/>
        </w:numPr>
        <w:pStyle w:val="Compact"/>
      </w:pPr>
      <w:r>
        <w:t xml:space="preserve">Automatic small-cell handling: per-cell label autoscaling and area-based</w:t>
      </w:r>
      <w:r>
        <w:t xml:space="preserve"> </w:t>
      </w:r>
      <w:r>
        <w:t xml:space="preserve">label suppression.</w:t>
      </w:r>
    </w:p>
    <w:p>
      <w:pPr>
        <w:numPr>
          <w:ilvl w:val="0"/>
          <w:numId w:val="1001"/>
        </w:numPr>
        <w:pStyle w:val="Compact"/>
      </w:pPr>
      <w:r>
        <w:t xml:space="preserve">Verified correctness: the layout is an exact power diagram, enforced by</w:t>
      </w:r>
      <w:r>
        <w:t xml:space="preserve"> </w:t>
      </w:r>
      <w:r>
        <w:t xml:space="preserve">property-based tests on every build.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Part-of-whole structure is among the most common shapes of scientific data:</w:t>
      </w:r>
      <w:r>
        <w:t xml:space="preserve"> </w:t>
      </w:r>
      <w:r>
        <w:t xml:space="preserve">gene families within a genome, reads within a sequencing library, budget</w:t>
      </w:r>
      <w:r>
        <w:t xml:space="preserve"> </w:t>
      </w:r>
      <w:r>
        <w:t xml:space="preserve">positions within an economy. Treemaps display such data by making the area</w:t>
      </w:r>
      <w:r>
        <w:t xml:space="preserve"> </w:t>
      </w:r>
      <w:r>
        <w:t xml:space="preserve">of a cell proportional to its weight. The classic rectangular treemap is</w:t>
      </w:r>
      <w:r>
        <w:t xml:space="preserve"> </w:t>
      </w:r>
      <w:r>
        <w:t xml:space="preserve">easy to compute but produces high-aspect-ratio slivers and a strongly</w:t>
      </w:r>
      <w:r>
        <w:t xml:space="preserve"> </w:t>
      </w:r>
      <w:r>
        <w:t xml:space="preserve">grid-like appearance;</w:t>
      </w:r>
      <w:r>
        <w:t xml:space="preserve"> </w:t>
      </w:r>
      <w:r>
        <w:rPr>
          <w:iCs/>
          <w:i/>
        </w:rPr>
        <w:t xml:space="preserve">Voronoi treemaps</w:t>
      </w:r>
      <w:r>
        <w:t xml:space="preserve"> </w:t>
      </w:r>
      <w:r>
        <w:t xml:space="preserve">(Balzer and Deussen 2005)</w:t>
      </w:r>
      <w:r>
        <w:t xml:space="preserve"> </w:t>
      </w:r>
      <w:r>
        <w:t xml:space="preserve">instead partition an</w:t>
      </w:r>
      <w:r>
        <w:t xml:space="preserve"> </w:t>
      </w:r>
      <w:r>
        <w:t xml:space="preserve">arbitrary convex polygon into organic cells, improving both aesthetics and</w:t>
      </w:r>
      <w:r>
        <w:t xml:space="preserve"> </w:t>
      </w:r>
      <w:r>
        <w:t xml:space="preserve">area perception, and are the layout behind many widely shared</w:t>
      </w:r>
      <w:r>
        <w:t xml:space="preserve"> </w:t>
      </w:r>
      <w:r>
        <w:t xml:space="preserve">data-journalism infographics.</w:t>
      </w:r>
    </w:p>
    <w:p>
      <w:pPr>
        <w:pStyle w:val="BodyText"/>
      </w:pPr>
      <w:r>
        <w:t xml:space="preserve">Computing a Voronoi treemap requires iteratively adapting an additively</w:t>
      </w:r>
      <w:r>
        <w:t xml:space="preserve"> </w:t>
      </w:r>
      <w:r>
        <w:t xml:space="preserve">weighted Voronoi diagram – a power diagram</w:t>
      </w:r>
      <w:r>
        <w:t xml:space="preserve"> </w:t>
      </w:r>
      <w:r>
        <w:t xml:space="preserve">(Aurenhammer 1987)</w:t>
      </w:r>
      <w:r>
        <w:t xml:space="preserve"> </w:t>
      </w:r>
      <w:r>
        <w:t xml:space="preserve">– until every</w:t>
      </w:r>
      <w:r>
        <w:t xml:space="preserve"> </w:t>
      </w:r>
      <w:r>
        <w:t xml:space="preserve">cell’s area matches its target share</w:t>
      </w:r>
      <w:r>
        <w:t xml:space="preserve"> </w:t>
      </w:r>
      <w:r>
        <w:t xml:space="preserve">(Nocaj and Brandes 2012)</w:t>
      </w:r>
      <w:r>
        <w:t xml:space="preserve">. In R, two implementations</w:t>
      </w:r>
      <w:r>
        <w:t xml:space="preserve"> </w:t>
      </w:r>
      <w:r>
        <w:t xml:space="preserve">exist:</w:t>
      </w:r>
      <w:r>
        <w:t xml:space="preserve"> </w:t>
      </w:r>
      <w:r>
        <w:rPr>
          <w:bCs/>
          <w:b/>
        </w:rPr>
        <w:t xml:space="preserve">voronoiTreemap</w:t>
      </w:r>
      <w:r>
        <w:t xml:space="preserve">, which wraps the D3/JavaScript layout in an</w:t>
      </w:r>
      <w:r>
        <w:t xml:space="preserve"> </w:t>
      </w:r>
      <w:r>
        <w:t xml:space="preserve">htmlwidget</w:t>
      </w:r>
      <w:r>
        <w:t xml:space="preserve"> </w:t>
      </w:r>
      <w:r>
        <w:t xml:space="preserve">(Li, Mills, and UOB HDRUK 2021)</w:t>
      </w:r>
      <w:r>
        <w:t xml:space="preserve">, and</w:t>
      </w:r>
      <w:r>
        <w:t xml:space="preserve"> </w:t>
      </w:r>
      <w:r>
        <w:rPr>
          <w:bCs/>
          <w:b/>
        </w:rPr>
        <w:t xml:space="preserve">WeightedTreemaps</w:t>
      </w:r>
      <w:r>
        <w:t xml:space="preserve">, which computes the</w:t>
      </w:r>
      <w:r>
        <w:t xml:space="preserve"> </w:t>
      </w:r>
      <w:r>
        <w:t xml:space="preserve">layout in compiled C++ against the CGAL geometry library</w:t>
      </w:r>
      <w:r>
        <w:t xml:space="preserve"> </w:t>
      </w:r>
      <w:r>
        <w:t xml:space="preserve">(Jahn and Leifels 2024)</w:t>
      </w:r>
      <w:r>
        <w:t xml:space="preserve">. Both work well, but neither produces a ggplot2 object,</w:t>
      </w:r>
      <w:r>
        <w:t xml:space="preserve"> </w:t>
      </w:r>
      <w:r>
        <w:t xml:space="preserve">and both carry installation burdens – a browser runtime in one case, CGAL</w:t>
      </w:r>
      <w:r>
        <w:t xml:space="preserve"> </w:t>
      </w:r>
      <w:r>
        <w:t xml:space="preserve">compilation in the other – that complicate scripted, reproducible</w:t>
      </w:r>
      <w:r>
        <w:t xml:space="preserve"> </w:t>
      </w:r>
      <w:r>
        <w:t xml:space="preserve">pipelines. There is no pure-R, ggplot2-native option.</w:t>
      </w:r>
      <w:r>
        <w:t xml:space="preserve"> </w:t>
      </w:r>
      <w:r>
        <w:rPr>
          <w:bCs/>
          <w:b/>
        </w:rPr>
        <w:t xml:space="preserve">ggvmap</w:t>
      </w:r>
      <w:r>
        <w:t xml:space="preserve"> </w:t>
      </w:r>
      <w:r>
        <w:t xml:space="preserve">fills that</w:t>
      </w:r>
      <w:r>
        <w:t xml:space="preserve"> </w:t>
      </w:r>
      <w:r>
        <w:t xml:space="preserve">gap, following the design precedent of tidyplots</w:t>
      </w:r>
      <w:r>
        <w:t xml:space="preserve"> </w:t>
      </w:r>
      <w:r>
        <w:t xml:space="preserve">(Engler 2025)</w:t>
      </w:r>
      <w:r>
        <w:t xml:space="preserve"> </w:t>
      </w:r>
      <w:r>
        <w:t xml:space="preserve">in offering</w:t>
      </w:r>
      <w:r>
        <w:t xml:space="preserve"> </w:t>
      </w:r>
      <w:r>
        <w:t xml:space="preserve">a small, consistent, pipe-able interface on top of ggplot2</w:t>
      </w:r>
      <w:r>
        <w:t xml:space="preserve"> </w:t>
      </w:r>
      <w:r>
        <w:t xml:space="preserve">(Wickham 2016)</w:t>
      </w:r>
      <w:r>
        <w:t xml:space="preserve">.</w:t>
      </w:r>
    </w:p>
    <w:bookmarkEnd w:id="20"/>
    <w:bookmarkStart w:id="41" w:name="results"/>
    <w:p>
      <w:pPr>
        <w:pStyle w:val="Heading1"/>
      </w:pPr>
      <w:r>
        <w:t xml:space="preserve">2. Results</w:t>
      </w:r>
    </w:p>
    <w:bookmarkStart w:id="25" w:name="a-grammar-of-voronoi-maps"/>
    <w:p>
      <w:pPr>
        <w:pStyle w:val="Heading2"/>
      </w:pPr>
      <w:r>
        <w:t xml:space="preserve">2.1 A grammar of Voronoi maps</w:t>
      </w:r>
    </w:p>
    <w:p>
      <w:pPr>
        <w:pStyle w:val="FirstParagraph"/>
      </w:pPr>
      <w:hyperlink w:anchor="fig-desig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summarises the interface. A single computation function,</w:t>
      </w:r>
      <w:r>
        <w:t xml:space="preserve"> </w:t>
      </w:r>
      <w:r>
        <w:rPr>
          <w:rStyle w:val="VerbatimChar"/>
        </w:rPr>
        <w:t xml:space="preserve">voronoi_map()</w:t>
      </w:r>
      <w:r>
        <w:t xml:space="preserve">, takes weights (optionally with labels and a grouping</w:t>
      </w:r>
      <w:r>
        <w:t xml:space="preserve"> </w:t>
      </w:r>
      <w:r>
        <w:t xml:space="preserve">vector) and returns the tessellation;</w:t>
      </w:r>
      <w:r>
        <w:t xml:space="preserve"> </w:t>
      </w:r>
      <w:r>
        <w:rPr>
          <w:rStyle w:val="VerbatimChar"/>
        </w:rPr>
        <w:t xml:space="preserve">ggvmap()</w:t>
      </w:r>
      <w:r>
        <w:t xml:space="preserve"> </w:t>
      </w:r>
      <w:r>
        <w:t xml:space="preserve">renders it as a ggplot;</w:t>
      </w:r>
      <w:r>
        <w:t xml:space="preserve"> </w:t>
      </w:r>
      <w:r>
        <w:t xml:space="preserve">and a family of</w:t>
      </w:r>
      <w:r>
        <w:t xml:space="preserve"> </w:t>
      </w:r>
      <w:r>
        <w:rPr>
          <w:rStyle w:val="VerbatimChar"/>
        </w:rPr>
        <w:t xml:space="preserve">vm_add_*()</w:t>
      </w:r>
      <w:r>
        <w:t xml:space="preserve"> </w:t>
      </w:r>
      <w:r>
        <w:t xml:space="preserve">verbs –</w:t>
      </w:r>
      <w:r>
        <w:t xml:space="preserve"> </w:t>
      </w:r>
      <w:r>
        <w:rPr>
          <w:rStyle w:val="VerbatimChar"/>
        </w:rPr>
        <w:t xml:space="preserve">vm_add_ring()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vm_add_labels()</w:t>
      </w:r>
      <w:r>
        <w:t xml:space="preserve">,</w:t>
      </w:r>
      <w:r>
        <w:t xml:space="preserve"> </w:t>
      </w:r>
      <w:r>
        <w:rPr>
          <w:rStyle w:val="VerbatimChar"/>
        </w:rPr>
        <w:t xml:space="preserve">vm_add_flags()</w:t>
      </w:r>
      <w:r>
        <w:t xml:space="preserve">,</w:t>
      </w:r>
      <w:r>
        <w:t xml:space="preserve"> </w:t>
      </w:r>
      <w:r>
        <w:rPr>
          <w:rStyle w:val="VerbatimChar"/>
        </w:rPr>
        <w:t xml:space="preserve">vm_add_images()</w:t>
      </w:r>
      <w:r>
        <w:t xml:space="preserve"> </w:t>
      </w:r>
      <w:r>
        <w:t xml:space="preserve">– add annotation layers through the</w:t>
      </w:r>
      <w:r>
        <w:t xml:space="preserve"> </w:t>
      </w:r>
      <w:r>
        <w:t xml:space="preserve">native pipe, each reading the layout from the plot object and returning a</w:t>
      </w:r>
      <w:r>
        <w:t xml:space="preserve"> </w:t>
      </w:r>
      <w:r>
        <w:t xml:space="preserve">new plot, so the layers chain without intermediate variables</w:t>
      </w:r>
      <w:r>
        <w:t xml:space="preserve"> </w:t>
      </w:r>
      <w:r>
        <w:t xml:space="preserve">(</w:t>
      </w:r>
      <w:hyperlink w:anchor="fig-desig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A, C).</w:t>
      </w:r>
      <w:r>
        <w:t xml:space="preserve"> </w:t>
      </w:r>
      <w:r>
        <w:rPr>
          <w:rStyle w:val="VerbatimChar"/>
        </w:rPr>
        <w:t xml:space="preserve">ggvmap()</w:t>
      </w:r>
      <w:r>
        <w:t xml:space="preserve"> </w:t>
      </w:r>
      <w:r>
        <w:t xml:space="preserve">also accepts raw weights directly,</w:t>
      </w:r>
      <w:r>
        <w:t xml:space="preserve"> </w:t>
      </w:r>
      <w:r>
        <w:t xml:space="preserve">collapsing computation and rendering into one call.</w:t>
      </w:r>
    </w:p>
    <w:p>
      <w:pPr>
        <w:pStyle w:val="BodyText"/>
      </w:pPr>
      <w:r>
        <w:t xml:space="preserve">Appearance is controlled at three levels (</w:t>
      </w:r>
      <w:hyperlink w:anchor="fig-desig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D): the map</w:t>
      </w:r>
      <w:r>
        <w:t xml:space="preserve"> </w:t>
      </w:r>
      <w:r>
        <w:t xml:space="preserve">(palette, fill mapping, clip shape, font family), the group (per-group</w:t>
      </w:r>
      <w:r>
        <w:t xml:space="preserve"> </w:t>
      </w:r>
      <w:r>
        <w:t xml:space="preserve">border colours for emphasis), and the cell (per-cell font faces, label</w:t>
      </w:r>
      <w:r>
        <w:t xml:space="preserve"> </w:t>
      </w:r>
      <w:r>
        <w:t xml:space="preserve">colours, and label selection). Arguments accept either a single value or a</w:t>
      </w:r>
      <w:r>
        <w:t xml:space="preserve"> </w:t>
      </w:r>
      <w:r>
        <w:t xml:space="preserve">vector named by cell or group, so emphasising one region of an otherwise</w:t>
      </w:r>
      <w:r>
        <w:t xml:space="preserve"> </w:t>
      </w:r>
      <w:r>
        <w:t xml:space="preserve">uniform map is a one-argument change. Because every result is a ggplot,</w:t>
      </w:r>
      <w:r>
        <w:t xml:space="preserve"> </w:t>
      </w:r>
      <w:r>
        <w:t xml:space="preserve">titles, themes, and extensions from the wider ggplot2 ecosystem (e.g.</w:t>
      </w:r>
      <w:r>
        <w:t xml:space="preserve"> </w:t>
      </w:r>
      <w:r>
        <w:t xml:space="preserve">markdown titles via ggtext, custom fonts via showtext) apply unchanged.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4" w:name="fig-design"/>
          <w:p>
            <w:pPr>
              <w:pStyle w:val="Compact"/>
              <w:jc w:val="center"/>
            </w:pPr>
            <w:r>
              <w:drawing>
                <wp:inline>
                  <wp:extent cx="5334000" cy="28448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1_desig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84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Design of ggvmap. (A) The workflow: one computation function, one plot</w:t>
            </w:r>
            <w:r>
              <w:t xml:space="preserve"> </w:t>
            </w:r>
            <w:r>
              <w:t xml:space="preserve">function, pipe-able annotation verbs, and either static (</w:t>
            </w:r>
            <w:r>
              <w:rPr>
                <w:rStyle w:val="VerbatimChar"/>
              </w:rPr>
              <w:t xml:space="preserve">ggsave()</w:t>
            </w:r>
            <w:r>
              <w:t xml:space="preserve">) or</w:t>
            </w:r>
            <w:r>
              <w:t xml:space="preserve"> </w:t>
            </w:r>
            <w:r>
              <w:t xml:space="preserve">interactive (</w:t>
            </w:r>
            <w:r>
              <w:rPr>
                <w:rStyle w:val="VerbatimChar"/>
              </w:rPr>
              <w:t xml:space="preserve">vm_girafe()</w:t>
            </w:r>
            <w:r>
              <w:t xml:space="preserve">) output. (B) From data to plot: the bundled</w:t>
            </w:r>
            <w:r>
              <w:t xml:space="preserve"> </w:t>
            </w:r>
            <w:r>
              <w:rPr>
                <w:rStyle w:val="VerbatimChar"/>
              </w:rPr>
              <w:t xml:space="preserve">freshwater</w:t>
            </w:r>
            <w:r>
              <w:t xml:space="preserve"> </w:t>
            </w:r>
            <w:r>
              <w:t xml:space="preserve">dataset (share of global renewable freshwater resources, 2022</w:t>
            </w:r>
            <w:r>
              <w:t xml:space="preserve"> </w:t>
            </w:r>
            <w:r>
              <w:t xml:space="preserve">(Food and Agriculture Organization of the United Nations 2022)</w:t>
            </w:r>
            <w:r>
              <w:t xml:space="preserve">) rendered by the code shown. (C) The annotation-layer verbs.</w:t>
            </w:r>
            <w:r>
              <w:t xml:space="preserve"> </w:t>
            </w:r>
            <w:r>
              <w:t xml:space="preserve">(D) The three levels of appearance control.</w:t>
            </w:r>
          </w:p>
          <w:bookmarkEnd w:id="24"/>
        </w:tc>
      </w:tr>
    </w:tbl>
    <w:bookmarkEnd w:id="25"/>
    <w:bookmarkStart w:id="30" w:name="one-dataset-many-maps"/>
    <w:p>
      <w:pPr>
        <w:pStyle w:val="Heading2"/>
      </w:pPr>
      <w:r>
        <w:t xml:space="preserve">2.2 One dataset, many maps</w:t>
      </w:r>
    </w:p>
    <w:p>
      <w:pPr>
        <w:pStyle w:val="FirstParagraph"/>
      </w:pPr>
      <w:hyperlink w:anchor="fig-galler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dataset across the package’s layout and</w:t>
      </w:r>
      <w:r>
        <w:t xml:space="preserve"> </w:t>
      </w:r>
      <w:r>
        <w:t xml:space="preserve">annotation space: nine convex boundary shapes, a hierarchical layout with</w:t>
      </w:r>
      <w:r>
        <w:t xml:space="preserve"> </w:t>
      </w:r>
      <w:r>
        <w:t xml:space="preserve">one sector per region and per-group border emphasis, the two ring styles</w:t>
      </w:r>
      <w:r>
        <w:t xml:space="preserve"> </w:t>
      </w:r>
      <w:r>
        <w:t xml:space="preserve">(filled band and labelled arc with group shares), continuous fill by</w:t>
      </w:r>
      <w:r>
        <w:t xml:space="preserve"> </w:t>
      </w:r>
      <w:r>
        <w:t xml:space="preserve">weight, and flag annotations. Labels in small cells are automatically</w:t>
      </w:r>
      <w:r>
        <w:t xml:space="preserve"> </w:t>
      </w:r>
      <w:r>
        <w:t xml:space="preserve">shrunk (</w:t>
      </w:r>
      <w:r>
        <w:rPr>
          <w:rStyle w:val="VerbatimChar"/>
        </w:rPr>
        <w:t xml:space="preserve">autoscale</w:t>
      </w:r>
      <w:r>
        <w:t xml:space="preserve">) or suppressed (</w:t>
      </w:r>
      <w:r>
        <w:rPr>
          <w:rStyle w:val="VerbatimChar"/>
        </w:rPr>
        <w:t xml:space="preserve">min_area</w:t>
      </w:r>
      <w:r>
        <w:t xml:space="preserve">), which keeps maps with</w:t>
      </w:r>
      <w:r>
        <w:t xml:space="preserve"> </w:t>
      </w:r>
      <w:r>
        <w:t xml:space="preserve">long-tailed weight distributions legible without manual tuning.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9" w:name="fig-gallery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figures/fig2_gallery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Gallery. All panels are drawn from</w:t>
            </w:r>
            <w:r>
              <w:t xml:space="preserve"> </w:t>
            </w:r>
            <w:r>
              <w:rPr>
                <w:rStyle w:val="VerbatimChar"/>
              </w:rPr>
              <w:t xml:space="preserve">data(freshwater)</w:t>
            </w:r>
            <w:r>
              <w:t xml:space="preserve">: the nine built-in</w:t>
            </w:r>
            <w:r>
              <w:t xml:space="preserve"> </w:t>
            </w:r>
            <w:r>
              <w:t xml:space="preserve">convex boundaries (rows 1–2), and the grouped layout, ring styles,</w:t>
            </w:r>
            <w:r>
              <w:t xml:space="preserve"> </w:t>
            </w:r>
            <w:r>
              <w:t xml:space="preserve">continuous fill, and flags (row 3).</w:t>
            </w:r>
          </w:p>
          <w:bookmarkEnd w:id="29"/>
        </w:tc>
      </w:tr>
    </w:tbl>
    <w:bookmarkEnd w:id="30"/>
    <w:bookmarkStart w:id="35" w:name="use-cases"/>
    <w:p>
      <w:pPr>
        <w:pStyle w:val="Heading2"/>
      </w:pPr>
      <w:r>
        <w:t xml:space="preserve">2.3 Use cases</w:t>
      </w:r>
    </w:p>
    <w:p>
      <w:pPr>
        <w:pStyle w:val="FirstParagraph"/>
      </w:pPr>
      <w:hyperlink w:anchor="fig-usecases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sketches four disciplinary applications, each fully</w:t>
      </w:r>
      <w:r>
        <w:t xml:space="preserve"> </w:t>
      </w:r>
      <w:r>
        <w:t xml:space="preserve">scripted in the repository: gene families by genome share, genome-wide</w:t>
      </w:r>
      <w:r>
        <w:t xml:space="preserve"> </w:t>
      </w:r>
      <w:r>
        <w:t xml:space="preserve">association hits per chromosome, RNA-seq library composition (with the</w:t>
      </w:r>
      <w:r>
        <w:t xml:space="preserve"> </w:t>
      </w:r>
      <w:r>
        <w:t xml:space="preserve">contaminant fraction outlined for emphasis), and household expenditure</w:t>
      </w:r>
      <w:r>
        <w:t xml:space="preserve"> </w:t>
      </w:r>
      <w:r>
        <w:t xml:space="preserve">shares. The data in this figure are simulated but realistic; the scripts</w:t>
      </w:r>
      <w:r>
        <w:t xml:space="preserve"> </w:t>
      </w:r>
      <w:r>
        <w:t xml:space="preserve">are drop-in templates for real data.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4" w:name="fig-usecases"/>
          <w:p>
            <w:pPr>
              <w:pStyle w:val="Compact"/>
              <w:jc w:val="center"/>
            </w:pPr>
            <w:r>
              <w:drawing>
                <wp:inline>
                  <wp:extent cx="4693920" cy="469392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figures/fig3_usecases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3920" cy="46939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Use cases (simulated data; scripts in</w:t>
            </w:r>
            <w:r>
              <w:t xml:space="preserve"> </w:t>
            </w:r>
            <w:r>
              <w:rPr>
                <w:rStyle w:val="VerbatimChar"/>
              </w:rPr>
              <w:t xml:space="preserve">paper/figures/</w:t>
            </w:r>
            <w:r>
              <w:t xml:space="preserve">). (A) Gene</w:t>
            </w:r>
            <w:r>
              <w:t xml:space="preserve"> </w:t>
            </w:r>
            <w:r>
              <w:t xml:space="preserve">families grouped by functional class. (B) GWAS hits per chromosome,</w:t>
            </w:r>
            <w:r>
              <w:t xml:space="preserve"> </w:t>
            </w:r>
            <w:r>
              <w:t xml:space="preserve">continuous fill. (C) RNA-seq library composition with the contaminant</w:t>
            </w:r>
            <w:r>
              <w:t xml:space="preserve"> </w:t>
            </w:r>
            <w:r>
              <w:t xml:space="preserve">group outlined. (D) Household expenditure by need</w:t>
            </w:r>
            <w:r>
              <w:t xml:space="preserve"> </w:t>
            </w:r>
            <w:r>
              <w:t xml:space="preserve">category.</w:t>
            </w:r>
          </w:p>
          <w:bookmarkEnd w:id="34"/>
        </w:tc>
      </w:tr>
    </w:tbl>
    <w:bookmarkEnd w:id="35"/>
    <w:bookmarkStart w:id="40" w:name="benchmarks"/>
    <w:p>
      <w:pPr>
        <w:pStyle w:val="Heading2"/>
      </w:pPr>
      <w:r>
        <w:t xml:space="preserve">2.4 Benchmarks</w:t>
      </w:r>
    </w:p>
    <w:p>
      <w:pPr>
        <w:pStyle w:val="FirstParagraph"/>
      </w:pPr>
      <w:hyperlink w:anchor="fig-benchmar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ggvmap with voronoiTreemap and</w:t>
      </w:r>
      <w:r>
        <w:t xml:space="preserve"> </w:t>
      </w:r>
      <w:r>
        <w:t xml:space="preserve">WeightedTreemaps on four axes.</w:t>
      </w:r>
      <w:r>
        <w:t xml:space="preserve"> </w:t>
      </w:r>
      <w:r>
        <w:rPr>
          <w:iCs/>
          <w:i/>
        </w:rPr>
        <w:t xml:space="preserve">Install complexity</w:t>
      </w:r>
      <w:r>
        <w:t xml:space="preserve">: ggvmap needs</w:t>
      </w:r>
      <w:r>
        <w:t xml:space="preserve"> </w:t>
      </w:r>
      <w:r>
        <w:t xml:space="preserve">17 recursively resolved CRAN packages and no compiled</w:t>
      </w:r>
      <w:r>
        <w:t xml:space="preserve"> </w:t>
      </w:r>
      <w:r>
        <w:t xml:space="preserve">code, versus 36 packages plus CGAL compilation for</w:t>
      </w:r>
      <w:r>
        <w:t xml:space="preserve"> </w:t>
      </w:r>
      <w:r>
        <w:t xml:space="preserve">WeightedTreemaps; voronoiTreemap installs many htmlwidgets dependencies and</w:t>
      </w:r>
      <w:r>
        <w:t xml:space="preserve"> </w:t>
      </w:r>
      <w:r>
        <w:t xml:space="preserve">runs its layout in a browser.</w:t>
      </w:r>
      <w:r>
        <w:t xml:space="preserve"> </w:t>
      </w:r>
      <w:r>
        <w:rPr>
          <w:iCs/>
          <w:i/>
        </w:rPr>
        <w:t xml:space="preserve">Code length</w:t>
      </w:r>
      <w:r>
        <w:t xml:space="preserve">: the same grouped treemap takes</w:t>
      </w:r>
      <w:r>
        <w:t xml:space="preserve"> </w:t>
      </w:r>
      <w:r>
        <w:t xml:space="preserve">the fewest words, characters, and function calls in ggvmap.</w:t>
      </w:r>
      <w:r>
        <w:t xml:space="preserve"> </w:t>
      </w:r>
      <w:r>
        <w:rPr>
          <w:iCs/>
          <w:i/>
        </w:rPr>
        <w:t xml:space="preserve">Runtime</w:t>
      </w:r>
      <w:r>
        <w:t xml:space="preserve">: the</w:t>
      </w:r>
      <w:r>
        <w:t xml:space="preserve"> </w:t>
      </w:r>
      <w:r>
        <w:t xml:space="preserve">picture is size-dependent. At small maps ggvmap is the faster of the two</w:t>
      </w:r>
      <w:r>
        <w:t xml:space="preserve"> </w:t>
      </w:r>
      <w:r>
        <w:t xml:space="preserve">measurable implementations – 68 ms versus</w:t>
      </w:r>
      <w:r>
        <w:t xml:space="preserve"> </w:t>
      </w:r>
      <w:r>
        <w:t xml:space="preserve">664 ms at n = 10 and 2.5 s versus</w:t>
      </w:r>
      <w:r>
        <w:t xml:space="preserve"> </w:t>
      </w:r>
      <w:r>
        <w:t xml:space="preserve">4.5 s at n = 50 – because it avoids the fixed setup</w:t>
      </w:r>
      <w:r>
        <w:t xml:space="preserve"> </w:t>
      </w:r>
      <w:r>
        <w:t xml:space="preserve">cost of the compiled pipeline. Beyond that, pure R pays its price: at</w:t>
      </w:r>
      <w:r>
        <w:t xml:space="preserve"> </w:t>
      </w:r>
      <w:r>
        <w:t xml:space="preserve">n = 100 ggvmap needs 33.4 s versus</w:t>
      </w:r>
      <w:r>
        <w:t xml:space="preserve"> </w:t>
      </w:r>
      <w:r>
        <w:t xml:space="preserve">5.5 s, and at n = 500 the gap is</w:t>
      </w:r>
      <w:r>
        <w:t xml:space="preserve"> </w:t>
      </w:r>
      <w:r>
        <w:t xml:space="preserve">30-fold</w:t>
      </w:r>
      <w:r>
        <w:t xml:space="preserve"> </w:t>
      </w:r>
      <w:r>
        <w:t xml:space="preserve">(14.5 min vs 29.5 s). Treemaps</w:t>
      </w:r>
      <w:r>
        <w:t xml:space="preserve"> </w:t>
      </w:r>
      <w:r>
        <w:t xml:space="preserve">typically summarise tens of categories, where ggvmap is competitive or</w:t>
      </w:r>
      <w:r>
        <w:t xml:space="preserve"> </w:t>
      </w:r>
      <w:r>
        <w:t xml:space="preserve">faster; for maps of many hundreds or thousands of cells, WeightedTreemaps</w:t>
      </w:r>
      <w:r>
        <w:t xml:space="preserve"> </w:t>
      </w:r>
      <w:r>
        <w:t xml:space="preserve">is the right tool.</w:t>
      </w:r>
      <w:r>
        <w:t xml:space="preserve"> </w:t>
      </w:r>
      <w:r>
        <w:rPr>
          <w:iCs/>
          <w:i/>
        </w:rPr>
        <w:t xml:space="preserve">Accuracy</w:t>
      </w:r>
      <w:r>
        <w:t xml:space="preserve">: on these deliberately long-tailed</w:t>
      </w:r>
      <w:r>
        <w:t xml:space="preserve"> </w:t>
      </w:r>
      <w:r>
        <w:t xml:space="preserve">lognormal weights, both implementations concentrate their error in the very</w:t>
      </w:r>
      <w:r>
        <w:t xml:space="preserve"> </w:t>
      </w:r>
      <w:r>
        <w:t xml:space="preserve">smallest cells, whose target areas are near zero – a large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error there is visually invisible. Mean relative cell-area error for</w:t>
      </w:r>
      <w:r>
        <w:t xml:space="preserve"> </w:t>
      </w:r>
      <w:r>
        <w:t xml:space="preserve">ggvmap ranges from 2% to</w:t>
      </w:r>
      <w:r>
        <w:t xml:space="preserve"> </w:t>
      </w:r>
      <w:r>
        <w:t xml:space="preserve">57% across sizes, against</w:t>
      </w:r>
      <w:r>
        <w:t xml:space="preserve"> </w:t>
      </w:r>
      <w:r>
        <w:t xml:space="preserve">5% to</w:t>
      </w:r>
      <w:r>
        <w:t xml:space="preserve"> </w:t>
      </w:r>
      <w:r>
        <w:t xml:space="preserve">42% for WeightedTreemaps; ggvmap’s error</w:t>
      </w:r>
      <w:r>
        <w:t xml:space="preserve"> </w:t>
      </w:r>
      <w:r>
        <w:t xml:space="preserve">is the lower of the two at three of the four sizes. voronoiTreemap</w:t>
      </w:r>
      <w:r>
        <w:t xml:space="preserve"> </w:t>
      </w:r>
      <w:r>
        <w:t xml:space="preserve">computes its layout in the browser, so R-side runtime and accuracy are not</w:t>
      </w:r>
      <w:r>
        <w:t xml:space="preserve"> </w:t>
      </w:r>
      <w:r>
        <w:t xml:space="preserve">measurable and it appears only in the first two panels.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9" w:name="fig-benchmark"/>
          <w:p>
            <w:pPr>
              <w:pStyle w:val="Compact"/>
              <w:jc w:val="center"/>
            </w:pPr>
            <w:r>
              <w:drawing>
                <wp:inline>
                  <wp:extent cx="4907280" cy="3729532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ures/fig4_benchmark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7280" cy="37295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Benchmarks. (A) Recursive dependency count and compiled code. (B) Code</w:t>
            </w:r>
            <w:r>
              <w:t xml:space="preserve"> </w:t>
            </w:r>
            <w:r>
              <w:t xml:space="preserve">length for the same grouped treemap. (C) Runtime on flat maps of lognormal</w:t>
            </w:r>
            <w:r>
              <w:t xml:space="preserve"> </w:t>
            </w:r>
            <w:r>
              <w:t xml:space="preserve">weights (median of 10 runs; 3 at n = 500). (D) Mean relative cell-area</w:t>
            </w:r>
            <w:r>
              <w:t xml:space="preserve"> </w:t>
            </w:r>
            <w:r>
              <w:t xml:space="preserve">error. Panels C–D omit voronoiTreemap, whose layout runs in the</w:t>
            </w:r>
            <w:r>
              <w:t xml:space="preserve"> </w:t>
            </w:r>
            <w:r>
              <w:t xml:space="preserve">browser.</w:t>
            </w:r>
          </w:p>
          <w:bookmarkEnd w:id="39"/>
        </w:tc>
      </w:tr>
    </w:tbl>
    <w:bookmarkEnd w:id="40"/>
    <w:bookmarkEnd w:id="41"/>
    <w:bookmarkStart w:id="42" w:name="conclusion"/>
    <w:p>
      <w:pPr>
        <w:pStyle w:val="Heading1"/>
      </w:pPr>
      <w:r>
        <w:t xml:space="preserve">3. Conclusion</w:t>
      </w:r>
    </w:p>
    <w:p>
      <w:pPr>
        <w:pStyle w:val="FirstParagraph"/>
      </w:pPr>
      <w:r>
        <w:t xml:space="preserve">ggvmap makes Voronoi map treemaps a first-class citizen of the ggplot2</w:t>
      </w:r>
      <w:r>
        <w:t xml:space="preserve"> </w:t>
      </w:r>
      <w:r>
        <w:t xml:space="preserve">ecosystem: a one-line install, a small pipe-able grammar, verified</w:t>
      </w:r>
      <w:r>
        <w:t xml:space="preserve"> </w:t>
      </w:r>
      <w:r>
        <w:t xml:space="preserve">geometry, and publication-style annotation layers. The pure-R</w:t>
      </w:r>
      <w:r>
        <w:t xml:space="preserve"> </w:t>
      </w:r>
      <w:r>
        <w:t xml:space="preserve">implementation trades raw speed at large cell counts for zero installation</w:t>
      </w:r>
      <w:r>
        <w:t xml:space="preserve"> </w:t>
      </w:r>
      <w:r>
        <w:t xml:space="preserve">friction and full composability – a trade that favours the typical</w:t>
      </w:r>
      <w:r>
        <w:t xml:space="preserve"> </w:t>
      </w:r>
      <w:r>
        <w:t xml:space="preserve">treemap, which summarises tens of categories, not thousands.</w:t>
      </w:r>
    </w:p>
    <w:bookmarkEnd w:id="42"/>
    <w:bookmarkStart w:id="49" w:name="methods"/>
    <w:p>
      <w:pPr>
        <w:pStyle w:val="Heading1"/>
      </w:pPr>
      <w:r>
        <w:t xml:space="preserve">4. Methods</w:t>
      </w:r>
    </w:p>
    <w:bookmarkStart w:id="43" w:name="interface-design"/>
    <w:p>
      <w:pPr>
        <w:pStyle w:val="Heading2"/>
      </w:pPr>
      <w:r>
        <w:t xml:space="preserve">4.1 Interface design</w:t>
      </w:r>
    </w:p>
    <w:p>
      <w:pPr>
        <w:pStyle w:val="FirstParagraph"/>
      </w:pPr>
      <w:r>
        <w:t xml:space="preserve">The interface follows three rules, adopting the design vocabulary of</w:t>
      </w:r>
      <w:r>
        <w:t xml:space="preserve"> </w:t>
      </w:r>
      <w:r>
        <w:t xml:space="preserve">tidyplots</w:t>
      </w:r>
      <w:r>
        <w:t xml:space="preserve"> </w:t>
      </w:r>
      <w:r>
        <w:t xml:space="preserve">(Engler 2025)</w:t>
      </w:r>
      <w:r>
        <w:t xml:space="preserve"> </w:t>
      </w:r>
      <w:r>
        <w:t xml:space="preserve">and ggplot2</w:t>
      </w:r>
      <w:r>
        <w:t xml:space="preserve"> </w:t>
      </w:r>
      <w:r>
        <w:t xml:space="preserve">(Wickham 2016)</w:t>
      </w:r>
      <w:r>
        <w:t xml:space="preserve">: (i) one verb per</w:t>
      </w:r>
      <w:r>
        <w:t xml:space="preserve"> </w:t>
      </w:r>
      <w:r>
        <w:t xml:space="preserve">action –</w:t>
      </w:r>
      <w:r>
        <w:t xml:space="preserve"> </w:t>
      </w:r>
      <w:r>
        <w:rPr>
          <w:rStyle w:val="VerbatimChar"/>
        </w:rPr>
        <w:t xml:space="preserve">voronoi_map()</w:t>
      </w:r>
      <w:r>
        <w:t xml:space="preserve"> </w:t>
      </w:r>
      <w:r>
        <w:t xml:space="preserve">computes,</w:t>
      </w:r>
      <w:r>
        <w:t xml:space="preserve"> </w:t>
      </w:r>
      <w:r>
        <w:rPr>
          <w:rStyle w:val="VerbatimChar"/>
        </w:rPr>
        <w:t xml:space="preserve">ggvmap()</w:t>
      </w:r>
      <w:r>
        <w:t xml:space="preserve"> </w:t>
      </w:r>
      <w:r>
        <w:t xml:space="preserve">renders,</w:t>
      </w:r>
      <w:r>
        <w:t xml:space="preserve"> </w:t>
      </w:r>
      <w:r>
        <w:rPr>
          <w:rStyle w:val="VerbatimChar"/>
        </w:rPr>
        <w:t xml:space="preserve">vm_add_*()</w:t>
      </w:r>
      <w:r>
        <w:t xml:space="preserve"> </w:t>
      </w:r>
      <w:r>
        <w:t xml:space="preserve">annotate; (ii) every function both accepts and returns the natural object</w:t>
      </w:r>
      <w:r>
        <w:t xml:space="preserve"> </w:t>
      </w:r>
      <w:r>
        <w:t xml:space="preserve">of its stage (weights to layout to plot), so calls compose with the pipe;</w:t>
      </w:r>
      <w:r>
        <w:t xml:space="preserve"> </w:t>
      </w:r>
      <w:r>
        <w:t xml:space="preserve">(iii) arguments degrade gracefully from scalars to named vectors, so</w:t>
      </w:r>
      <w:r>
        <w:t xml:space="preserve"> </w:t>
      </w:r>
      <w:r>
        <w:t xml:space="preserve">emphasis is expressed by naming cells or groups rather than by</w:t>
      </w:r>
      <w:r>
        <w:t xml:space="preserve"> </w:t>
      </w:r>
      <w:r>
        <w:t xml:space="preserve">restructuring data. Annotation layers re-attach the layout object to the</w:t>
      </w:r>
      <w:r>
        <w:t xml:space="preserve"> </w:t>
      </w:r>
      <w:r>
        <w:t xml:space="preserve">returned plot, which is what makes the chain stateless for the user.</w:t>
      </w:r>
    </w:p>
    <w:bookmarkEnd w:id="43"/>
    <w:bookmarkStart w:id="44" w:name="algorithm"/>
    <w:p>
      <w:pPr>
        <w:pStyle w:val="Heading2"/>
      </w:pPr>
      <w:r>
        <w:t xml:space="preserve">4.2 Algorithm</w:t>
      </w:r>
    </w:p>
    <w:p>
      <w:pPr>
        <w:pStyle w:val="FirstParagraph"/>
      </w:pPr>
      <w:r>
        <w:t xml:space="preserve">The layout follows</w:t>
      </w:r>
      <w:r>
        <w:t xml:space="preserve"> </w:t>
      </w:r>
      <w:r>
        <w:t xml:space="preserve">Nocaj and Brandes (2012)</w:t>
      </w:r>
      <w:r>
        <w:t xml:space="preserve">. Each cell is a site with a position and an</w:t>
      </w:r>
      <w:r>
        <w:t xml:space="preserve"> </w:t>
      </w:r>
      <w:r>
        <w:t xml:space="preserve">additive power weight; the plane is partitioned by the power diagram</w:t>
      </w:r>
      <w:r>
        <w:t xml:space="preserve"> </w:t>
      </w:r>
      <w:r>
        <w:t xml:space="preserve">(Aurenhammer 1987)</w:t>
      </w:r>
      <w:r>
        <w:t xml:space="preserve">, computed here in pure R by sequential half-plane</w:t>
      </w:r>
      <w:r>
        <w:t xml:space="preserve"> </w:t>
      </w:r>
      <w:r>
        <w:t xml:space="preserve">clipping of the convex boundary. Each iteration moves every site to its</w:t>
      </w:r>
      <w:r>
        <w:t xml:space="preserve"> </w:t>
      </w:r>
      <w:r>
        <w:t xml:space="preserve">cell’s centroid (position adaptation) and multiplicatively adjusts its</w:t>
      </w:r>
      <w:r>
        <w:t xml:space="preserve"> </w:t>
      </w:r>
      <w:r>
        <w:t xml:space="preserve">power weight by the ratio of target to actual area (weight adaptation),</w:t>
      </w:r>
      <w:r>
        <w:t xml:space="preserve"> </w:t>
      </w:r>
      <w:r>
        <w:t xml:space="preserve">until the maximum relative area error falls below a convergence threshold.</w:t>
      </w:r>
      <w:r>
        <w:t xml:space="preserve"> </w:t>
      </w:r>
      <w:r>
        <w:t xml:space="preserve">Intuitively, the algorithm is a room full of balloons: each balloon drifts</w:t>
      </w:r>
      <w:r>
        <w:t xml:space="preserve"> </w:t>
      </w:r>
      <w:r>
        <w:t xml:space="preserve">toward the centre of its territory and inflates or deflates until it holds</w:t>
      </w:r>
      <w:r>
        <w:t xml:space="preserve"> </w:t>
      </w:r>
      <w:r>
        <w:t xml:space="preserve">exactly its share of the room. Hierarchical maps solve the group-level</w:t>
      </w:r>
      <w:r>
        <w:t xml:space="preserve"> </w:t>
      </w:r>
      <w:r>
        <w:t xml:space="preserve">map first, then run the same algorithm inside each group polygon – a valid</w:t>
      </w:r>
      <w:r>
        <w:t xml:space="preserve"> </w:t>
      </w:r>
      <w:r>
        <w:t xml:space="preserve">nested power diagram. Weights are initialised proportional to target areas</w:t>
      </w:r>
      <w:r>
        <w:t xml:space="preserve"> </w:t>
      </w:r>
      <w:r>
        <w:t xml:space="preserve">and sites by farthest-point sampling, which removes degenerate starts.</w:t>
      </w:r>
    </w:p>
    <w:bookmarkEnd w:id="44"/>
    <w:bookmarkStart w:id="45" w:name="correctness"/>
    <w:p>
      <w:pPr>
        <w:pStyle w:val="Heading2"/>
      </w:pPr>
      <w:r>
        <w:t xml:space="preserve">4.3 Correctness</w:t>
      </w:r>
    </w:p>
    <w:p>
      <w:pPr>
        <w:pStyle w:val="FirstParagraph"/>
      </w:pPr>
      <w:r>
        <w:t xml:space="preserve">The test suite enforces the defining properties of the output rather than</w:t>
      </w:r>
      <w:r>
        <w:t xml:space="preserve"> </w:t>
      </w:r>
      <w:r>
        <w:t xml:space="preserve">snapshots: every point of a fine grid lies in the cell of its</w:t>
      </w:r>
      <w:r>
        <w:t xml:space="preserve"> </w:t>
      </w:r>
      <w:r>
        <w:t xml:space="preserve">minimum-power-distance site; cell areas sum to the clip area to machine</w:t>
      </w:r>
      <w:r>
        <w:t xml:space="preserve"> </w:t>
      </w:r>
      <w:r>
        <w:t xml:space="preserve">precision with no gaps or overlaps; every cell is convex; and each</w:t>
      </w:r>
      <w:r>
        <w:t xml:space="preserve"> </w:t>
      </w:r>
      <w:r>
        <w:t xml:space="preserve">hierarchical subcell lies inside its group polygon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tests/testthat/test-correctness.R</w:t>
      </w:r>
      <w:r>
        <w:t xml:space="preserve">). These property-based tests run on</w:t>
      </w:r>
      <w:r>
        <w:t xml:space="preserve"> </w:t>
      </w:r>
      <w:r>
        <w:t xml:space="preserve">every build.</w:t>
      </w:r>
    </w:p>
    <w:bookmarkEnd w:id="45"/>
    <w:bookmarkStart w:id="46" w:name="dependencies"/>
    <w:p>
      <w:pPr>
        <w:pStyle w:val="Heading2"/>
      </w:pPr>
      <w:r>
        <w:t xml:space="preserve">4.4 Dependencies</w:t>
      </w:r>
    </w:p>
    <w:p>
      <w:pPr>
        <w:pStyle w:val="FirstParagraph"/>
      </w:pPr>
      <w:r>
        <w:t xml:space="preserve">ggvmap Imports only ggplot2 (plus the base packages grDevices, stats,</w:t>
      </w:r>
      <w:r>
        <w:t xml:space="preserve"> </w:t>
      </w:r>
      <w:r>
        <w:t xml:space="preserve">utils). Optional features degrade gracefully behind</w:t>
      </w:r>
      <w:r>
        <w:t xml:space="preserve"> </w:t>
      </w:r>
      <w:r>
        <w:rPr>
          <w:rStyle w:val="VerbatimChar"/>
        </w:rPr>
        <w:t xml:space="preserve">requireNamespace()</w:t>
      </w:r>
      <w:r>
        <w:t xml:space="preserve"> </w:t>
      </w:r>
      <w:r>
        <w:t xml:space="preserve">guards: ggimage (flags, images), ggiraph (interactivity), geomtextpath</w:t>
      </w:r>
      <w:r>
        <w:t xml:space="preserve"> </w:t>
      </w:r>
      <w:r>
        <w:t xml:space="preserve">(curved ring labels), magick and png (image caching).</w:t>
      </w:r>
    </w:p>
    <w:bookmarkEnd w:id="46"/>
    <w:bookmarkStart w:id="47" w:name="benchmarking"/>
    <w:p>
      <w:pPr>
        <w:pStyle w:val="Heading2"/>
      </w:pPr>
      <w:r>
        <w:t xml:space="preserve">4.5 Benchmarking</w:t>
      </w:r>
    </w:p>
    <w:p>
      <w:pPr>
        <w:pStyle w:val="FirstParagraph"/>
      </w:pPr>
      <w:r>
        <w:t xml:space="preserve">Benchmarks (</w:t>
      </w:r>
      <w:hyperlink w:anchor="fig-benchmark">
        <w:r>
          <w:rPr>
            <w:rStyle w:val="Hyperlink"/>
          </w:rPr>
          <w:t xml:space="preserve">Figure 4</w:t>
        </w:r>
      </w:hyperlink>
      <w:r>
        <w:t xml:space="preserve">) were run with bench</w:t>
      </w:r>
      <w:r>
        <w:t xml:space="preserve"> </w:t>
      </w:r>
      <w:r>
        <w:t xml:space="preserve">(Hester and Vaughan 2023)</w:t>
      </w:r>
      <w:r>
        <w:t xml:space="preserve">: flat maps</w:t>
      </w:r>
      <w:r>
        <w:t xml:space="preserve"> </w:t>
      </w:r>
      <w:r>
        <w:t xml:space="preserve">of n = 10, 50, 100, 500 lognormal(3, 1) weights, median of 10 iterations</w:t>
      </w:r>
      <w:r>
        <w:t xml:space="preserve"> </w:t>
      </w:r>
      <w:r>
        <w:t xml:space="preserve">(3 at n = 500), on a single laptop core, each package at its default</w:t>
      </w:r>
      <w:r>
        <w:t xml:space="preserve"> </w:t>
      </w:r>
      <w:r>
        <w:t xml:space="preserve">convergence settings. Dependency counts are recursive Depends, Imports and</w:t>
      </w:r>
      <w:r>
        <w:t xml:space="preserve"> </w:t>
      </w:r>
      <w:r>
        <w:t xml:space="preserve">LinkingTo on CRAN, excluding base packages. Code-length metrics count</w:t>
      </w:r>
      <w:r>
        <w:t xml:space="preserve"> </w:t>
      </w:r>
      <w:r>
        <w:t xml:space="preserve">lines, words, characters, and function calls of the minimal code producing</w:t>
      </w:r>
      <w:r>
        <w:t xml:space="preserve"> </w:t>
      </w:r>
      <w:r>
        <w:t xml:space="preserve">the same grouped treemap in each package. Layout accuracy is the mean over</w:t>
      </w:r>
      <w:r>
        <w:t xml:space="preserve"> </w:t>
      </w:r>
      <w:r>
        <w:t xml:space="preserve">cells of |actual - target| / target area, taken from each package’s</w:t>
      </w:r>
      <w:r>
        <w:t xml:space="preserve"> </w:t>
      </w:r>
      <w:r>
        <w:t xml:space="preserve">reported per-cell areas. The full script is</w:t>
      </w:r>
      <w:r>
        <w:t xml:space="preserve"> </w:t>
      </w:r>
      <w:r>
        <w:rPr>
          <w:rStyle w:val="VerbatimChar"/>
        </w:rPr>
        <w:t xml:space="preserve">paper/figures/fig4_benchmark.R</w:t>
      </w:r>
      <w:r>
        <w:t xml:space="preserve">; results are archived in</w:t>
      </w:r>
      <w:r>
        <w:t xml:space="preserve"> </w:t>
      </w:r>
      <w:r>
        <w:rPr>
          <w:rStyle w:val="VerbatimChar"/>
        </w:rPr>
        <w:t xml:space="preserve">paper/figures/benchmark_results.csv</w:t>
      </w:r>
      <w:r>
        <w:t xml:space="preserve">.</w:t>
      </w:r>
    </w:p>
    <w:bookmarkEnd w:id="47"/>
    <w:bookmarkStart w:id="48" w:name="data-availability"/>
    <w:p>
      <w:pPr>
        <w:pStyle w:val="Heading2"/>
      </w:pPr>
      <w:r>
        <w:t xml:space="preserve">4.6 Data availability</w:t>
      </w:r>
    </w:p>
    <w:p>
      <w:pPr>
        <w:pStyle w:val="FirstParagraph"/>
      </w:pPr>
      <w:r>
        <w:t xml:space="preserve">ggvmap is available at https://github.com/loukesio/ggvmap under the MIT</w:t>
      </w:r>
      <w:r>
        <w:t xml:space="preserve"> </w:t>
      </w:r>
      <w:r>
        <w:t xml:space="preserve">licence. The</w:t>
      </w:r>
      <w:r>
        <w:t xml:space="preserve"> </w:t>
      </w:r>
      <w:r>
        <w:rPr>
          <w:rStyle w:val="VerbatimChar"/>
        </w:rPr>
        <w:t xml:space="preserve">freshwater</w:t>
      </w:r>
      <w:r>
        <w:t xml:space="preserve"> </w:t>
      </w:r>
      <w:r>
        <w:t xml:space="preserve">dataset ships with the package (FAO Aquastat via</w:t>
      </w:r>
      <w:r>
        <w:t xml:space="preserve"> </w:t>
      </w:r>
      <w:r>
        <w:t xml:space="preserve">World Bank, 2022</w:t>
      </w:r>
      <w:r>
        <w:t xml:space="preserve"> </w:t>
      </w:r>
      <w:r>
        <w:t xml:space="preserve">(Food and Agriculture Organization of the United Nations 2022)</w:t>
      </w:r>
      <w:r>
        <w:t xml:space="preserve">). All figures in this paper are generated</w:t>
      </w:r>
      <w:r>
        <w:t xml:space="preserve"> </w:t>
      </w:r>
      <w:r>
        <w:t xml:space="preserve">by the scripts in</w:t>
      </w:r>
      <w:r>
        <w:t xml:space="preserve"> </w:t>
      </w:r>
      <w:r>
        <w:rPr>
          <w:rStyle w:val="VerbatimChar"/>
        </w:rPr>
        <w:t xml:space="preserve">paper/figures/</w:t>
      </w:r>
      <w:r>
        <w:t xml:space="preserve"> </w:t>
      </w:r>
      <w:r>
        <w:t xml:space="preserve">and rendered by</w:t>
      </w:r>
      <w:r>
        <w:t xml:space="preserve"> </w:t>
      </w:r>
      <w:r>
        <w:rPr>
          <w:rStyle w:val="VerbatimChar"/>
        </w:rPr>
        <w:t xml:space="preserve">paper/render.R</w:t>
      </w:r>
      <w:r>
        <w:t xml:space="preserve">.</w:t>
      </w:r>
    </w:p>
    <w:bookmarkEnd w:id="48"/>
    <w:bookmarkEnd w:id="49"/>
    <w:bookmarkStart w:id="5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package grew out of the author’s Stack Overflow question</w:t>
      </w:r>
      <w:r>
        <w:t xml:space="preserve"> </w:t>
      </w:r>
      <w:hyperlink r:id="rId5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Make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circular Voronoi diagram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and owes much to the inspiration of Allan Cameron’s answer there.</w:t>
      </w:r>
    </w:p>
    <w:bookmarkEnd w:id="51"/>
    <w:bookmarkStart w:id="71" w:name="references"/>
    <w:p>
      <w:pPr>
        <w:pStyle w:val="Heading1"/>
      </w:pPr>
      <w:r>
        <w:t xml:space="preserve">References</w:t>
      </w:r>
    </w:p>
    <w:bookmarkStart w:id="70" w:name="refs"/>
    <w:bookmarkStart w:id="53" w:name="ref-aurenhammer1987"/>
    <w:p>
      <w:pPr>
        <w:pStyle w:val="Bibliography"/>
      </w:pPr>
      <w:r>
        <w:t xml:space="preserve">Aurenhammer, Franz. 1987.</w:t>
      </w:r>
      <w:r>
        <w:t xml:space="preserve"> </w:t>
      </w:r>
      <w:r>
        <w:t xml:space="preserve">“Power Diagrams: Properties, Algorithms and Applications.”</w:t>
      </w:r>
      <w:r>
        <w:t xml:space="preserve"> </w:t>
      </w:r>
      <w:r>
        <w:rPr>
          <w:iCs/>
          <w:i/>
        </w:rPr>
        <w:t xml:space="preserve">SIAM Journal on Computing</w:t>
      </w:r>
      <w:r>
        <w:t xml:space="preserve"> </w:t>
      </w:r>
      <w:r>
        <w:t xml:space="preserve">16 (1): 78–96.</w:t>
      </w:r>
      <w:r>
        <w:t xml:space="preserve"> </w:t>
      </w:r>
      <w:hyperlink r:id="rId52">
        <w:r>
          <w:rPr>
            <w:rStyle w:val="Hyperlink"/>
          </w:rPr>
          <w:t xml:space="preserve">https://doi.org/10.1137/0216006</w:t>
        </w:r>
      </w:hyperlink>
      <w:r>
        <w:t xml:space="preserve">.</w:t>
      </w:r>
    </w:p>
    <w:bookmarkEnd w:id="53"/>
    <w:bookmarkStart w:id="55" w:name="ref-balzer2005"/>
    <w:p>
      <w:pPr>
        <w:pStyle w:val="Bibliography"/>
      </w:pPr>
      <w:r>
        <w:t xml:space="preserve">Balzer, Michael, and Oliver Deussen. 2005.</w:t>
      </w:r>
      <w:r>
        <w:t xml:space="preserve"> </w:t>
      </w:r>
      <w:r>
        <w:t xml:space="preserve">“Voronoi Treemaps.”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IEEE Symposium on Information Visualization (InfoVis)</w:t>
      </w:r>
      <w:r>
        <w:t xml:space="preserve">, 49–56.</w:t>
      </w:r>
      <w:r>
        <w:t xml:space="preserve"> </w:t>
      </w:r>
      <w:hyperlink r:id="rId54">
        <w:r>
          <w:rPr>
            <w:rStyle w:val="Hyperlink"/>
          </w:rPr>
          <w:t xml:space="preserve">https://doi.org/10.1109/INFVIS.2005.1532128</w:t>
        </w:r>
      </w:hyperlink>
      <w:r>
        <w:t xml:space="preserve">.</w:t>
      </w:r>
    </w:p>
    <w:bookmarkEnd w:id="55"/>
    <w:bookmarkStart w:id="57" w:name="ref-engler2025"/>
    <w:p>
      <w:pPr>
        <w:pStyle w:val="Bibliography"/>
      </w:pPr>
      <w:r>
        <w:t xml:space="preserve">Engler, Jan Broder. 2025.</w:t>
      </w:r>
      <w:r>
        <w:t xml:space="preserve"> </w:t>
      </w:r>
      <w:r>
        <w:t xml:space="preserve">“Tidyplots Empowers Life Scientists with Easy Code-Based Data Visualization.”</w:t>
      </w:r>
      <w:r>
        <w:t xml:space="preserve"> </w:t>
      </w:r>
      <w:r>
        <w:rPr>
          <w:iCs/>
          <w:i/>
        </w:rPr>
        <w:t xml:space="preserve">iMeta</w:t>
      </w:r>
      <w:r>
        <w:t xml:space="preserve"> </w:t>
      </w:r>
      <w:r>
        <w:t xml:space="preserve">4: e70018.</w:t>
      </w:r>
      <w:r>
        <w:t xml:space="preserve"> </w:t>
      </w:r>
      <w:hyperlink r:id="rId56">
        <w:r>
          <w:rPr>
            <w:rStyle w:val="Hyperlink"/>
          </w:rPr>
          <w:t xml:space="preserve">https://doi.org/10.1002/imt2.70018</w:t>
        </w:r>
      </w:hyperlink>
      <w:r>
        <w:t xml:space="preserve">.</w:t>
      </w:r>
    </w:p>
    <w:bookmarkEnd w:id="57"/>
    <w:bookmarkStart w:id="59" w:name="ref-faoaquastat"/>
    <w:p>
      <w:pPr>
        <w:pStyle w:val="Bibliography"/>
      </w:pPr>
      <w:r>
        <w:t xml:space="preserve">Food and Agriculture Organization of the United Nations. 2022.</w:t>
      </w:r>
      <w:r>
        <w:t xml:space="preserve"> </w:t>
      </w:r>
      <w:r>
        <w:t xml:space="preserve">“</w:t>
      </w:r>
      <w:r>
        <w:t xml:space="preserve">AQUASTAT</w:t>
      </w:r>
      <w:r>
        <w:t xml:space="preserve">:</w:t>
      </w:r>
      <w:r>
        <w:t xml:space="preserve"> </w:t>
      </w:r>
      <w:r>
        <w:t xml:space="preserve">FAO</w:t>
      </w:r>
      <w:r>
        <w:t xml:space="preserve">’s Global Information System on Water and Agriculture – Renewable Internal Freshwater Resources.”</w:t>
      </w:r>
      <w:r>
        <w:t xml:space="preserve"> </w:t>
      </w:r>
      <w:hyperlink r:id="rId58">
        <w:r>
          <w:rPr>
            <w:rStyle w:val="Hyperlink"/>
          </w:rPr>
          <w:t xml:space="preserve">https://data.worldbank.org/indicator/ER.H2O.INTR.K3</w:t>
        </w:r>
      </w:hyperlink>
      <w:r>
        <w:t xml:space="preserve">.</w:t>
      </w:r>
    </w:p>
    <w:bookmarkEnd w:id="59"/>
    <w:bookmarkStart w:id="61" w:name="ref-bench"/>
    <w:p>
      <w:pPr>
        <w:pStyle w:val="Bibliography"/>
      </w:pPr>
      <w:r>
        <w:t xml:space="preserve">Hester, Jim, and Davis Vaughan. 2023.</w:t>
      </w:r>
      <w:r>
        <w:t xml:space="preserve"> </w:t>
      </w:r>
      <w:r>
        <w:t xml:space="preserve">“Bench: High Precision Timing of r Expressions.”</w:t>
      </w:r>
      <w:r>
        <w:t xml:space="preserve"> </w:t>
      </w:r>
      <w:hyperlink r:id="rId60">
        <w:r>
          <w:rPr>
            <w:rStyle w:val="Hyperlink"/>
          </w:rPr>
          <w:t xml:space="preserve">https://CRAN.R-project.org/package=bench</w:t>
        </w:r>
      </w:hyperlink>
      <w:r>
        <w:t xml:space="preserve">.</w:t>
      </w:r>
    </w:p>
    <w:bookmarkEnd w:id="61"/>
    <w:bookmarkStart w:id="63" w:name="ref-weightedtreemaps"/>
    <w:p>
      <w:pPr>
        <w:pStyle w:val="Bibliography"/>
      </w:pPr>
      <w:r>
        <w:t xml:space="preserve">Jahn, Michael, and Yannick Leifels. 2024.</w:t>
      </w:r>
      <w:r>
        <w:t xml:space="preserve"> </w:t>
      </w:r>
      <w:r>
        <w:t xml:space="preserve">“WeightedTreemaps: Generate and Plot Voronoi or Sunburst Treemaps from Hierarchical Data.”</w:t>
      </w:r>
      <w:r>
        <w:t xml:space="preserve"> </w:t>
      </w:r>
      <w:hyperlink r:id="rId62">
        <w:r>
          <w:rPr>
            <w:rStyle w:val="Hyperlink"/>
          </w:rPr>
          <w:t xml:space="preserve">https://CRAN.R-project.org/package=WeightedTreemaps</w:t>
        </w:r>
      </w:hyperlink>
      <w:r>
        <w:t xml:space="preserve">.</w:t>
      </w:r>
    </w:p>
    <w:bookmarkEnd w:id="63"/>
    <w:bookmarkStart w:id="65" w:name="ref-voronoitreemap"/>
    <w:p>
      <w:pPr>
        <w:pStyle w:val="Bibliography"/>
      </w:pPr>
      <w:r>
        <w:t xml:space="preserve">Li, Mike, Enrico Mills, and UOB HDRUK. 2021.</w:t>
      </w:r>
      <w:r>
        <w:t xml:space="preserve"> </w:t>
      </w:r>
      <w:r>
        <w:t xml:space="preserve">“voronoiTreemap: Voronoi Treemaps with Added Interactivity by Shiny.”</w:t>
      </w:r>
      <w:r>
        <w:t xml:space="preserve"> </w:t>
      </w:r>
      <w:hyperlink r:id="rId64">
        <w:r>
          <w:rPr>
            <w:rStyle w:val="Hyperlink"/>
          </w:rPr>
          <w:t xml:space="preserve">https://CRAN.R-project.org/package=voronoiTreemap</w:t>
        </w:r>
      </w:hyperlink>
      <w:r>
        <w:t xml:space="preserve">.</w:t>
      </w:r>
    </w:p>
    <w:bookmarkEnd w:id="65"/>
    <w:bookmarkStart w:id="67" w:name="ref-nocaj2012"/>
    <w:p>
      <w:pPr>
        <w:pStyle w:val="Bibliography"/>
      </w:pPr>
      <w:r>
        <w:t xml:space="preserve">Nocaj, Arlind, and Ulrik Brandes. 2012.</w:t>
      </w:r>
      <w:r>
        <w:t xml:space="preserve"> </w:t>
      </w:r>
      <w:r>
        <w:t xml:space="preserve">“Computing</w:t>
      </w:r>
      <w:r>
        <w:t xml:space="preserve"> </w:t>
      </w:r>
      <w:r>
        <w:t xml:space="preserve">V</w:t>
      </w:r>
      <w:r>
        <w:t xml:space="preserve">oronoi Treemaps: Faster, Simpler, and Resolution-Independent.”</w:t>
      </w:r>
      <w:r>
        <w:t xml:space="preserve"> </w:t>
      </w:r>
      <w:r>
        <w:rPr>
          <w:iCs/>
          <w:i/>
        </w:rPr>
        <w:t xml:space="preserve">Computer Graphics Forum</w:t>
      </w:r>
      <w:r>
        <w:t xml:space="preserve"> </w:t>
      </w:r>
      <w:r>
        <w:t xml:space="preserve">31 (3): 855–64.</w:t>
      </w:r>
      <w:r>
        <w:t xml:space="preserve"> </w:t>
      </w:r>
      <w:hyperlink r:id="rId66">
        <w:r>
          <w:rPr>
            <w:rStyle w:val="Hyperlink"/>
          </w:rPr>
          <w:t xml:space="preserve">https://doi.org/10.1111/j.1467-8659.2012.03078.x</w:t>
        </w:r>
      </w:hyperlink>
      <w:r>
        <w:t xml:space="preserve">.</w:t>
      </w:r>
    </w:p>
    <w:bookmarkEnd w:id="67"/>
    <w:bookmarkStart w:id="69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68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bookmarkEnd w:id="69"/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62" Target="https://CRAN.R-project.org/package=WeightedTreemaps" TargetMode="External" /><Relationship Type="http://schemas.openxmlformats.org/officeDocument/2006/relationships/hyperlink" Id="rId60" Target="https://CRAN.R-project.org/package=bench" TargetMode="External" /><Relationship Type="http://schemas.openxmlformats.org/officeDocument/2006/relationships/hyperlink" Id="rId64" Target="https://CRAN.R-project.org/package=voronoiTreemap" TargetMode="External" /><Relationship Type="http://schemas.openxmlformats.org/officeDocument/2006/relationships/hyperlink" Id="rId58" Target="https://data.worldbank.org/indicator/ER.H2O.INTR.K3" TargetMode="External" /><Relationship Type="http://schemas.openxmlformats.org/officeDocument/2006/relationships/hyperlink" Id="rId56" Target="https://doi.org/10.1002/imt2.70018" TargetMode="External" /><Relationship Type="http://schemas.openxmlformats.org/officeDocument/2006/relationships/hyperlink" Id="rId54" Target="https://doi.org/10.1109/INFVIS.2005.1532128" TargetMode="External" /><Relationship Type="http://schemas.openxmlformats.org/officeDocument/2006/relationships/hyperlink" Id="rId66" Target="https://doi.org/10.1111/j.1467-8659.2012.03078.x" TargetMode="External" /><Relationship Type="http://schemas.openxmlformats.org/officeDocument/2006/relationships/hyperlink" Id="rId52" Target="https://doi.org/10.1137/0216006" TargetMode="External" /><Relationship Type="http://schemas.openxmlformats.org/officeDocument/2006/relationships/hyperlink" Id="rId68" Target="https://ggplot2.tidyverse.org" TargetMode="External" /><Relationship Type="http://schemas.openxmlformats.org/officeDocument/2006/relationships/hyperlink" Id="rId50" Target="https://stackoverflow.com/questions/71799205/make-a-circular-voronoi-diagram-in-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CRAN.R-project.org/package=WeightedTreemaps" TargetMode="External" /><Relationship Type="http://schemas.openxmlformats.org/officeDocument/2006/relationships/hyperlink" Id="rId60" Target="https://CRAN.R-project.org/package=bench" TargetMode="External" /><Relationship Type="http://schemas.openxmlformats.org/officeDocument/2006/relationships/hyperlink" Id="rId64" Target="https://CRAN.R-project.org/package=voronoiTreemap" TargetMode="External" /><Relationship Type="http://schemas.openxmlformats.org/officeDocument/2006/relationships/hyperlink" Id="rId58" Target="https://data.worldbank.org/indicator/ER.H2O.INTR.K3" TargetMode="External" /><Relationship Type="http://schemas.openxmlformats.org/officeDocument/2006/relationships/hyperlink" Id="rId56" Target="https://doi.org/10.1002/imt2.70018" TargetMode="External" /><Relationship Type="http://schemas.openxmlformats.org/officeDocument/2006/relationships/hyperlink" Id="rId54" Target="https://doi.org/10.1109/INFVIS.2005.1532128" TargetMode="External" /><Relationship Type="http://schemas.openxmlformats.org/officeDocument/2006/relationships/hyperlink" Id="rId66" Target="https://doi.org/10.1111/j.1467-8659.2012.03078.x" TargetMode="External" /><Relationship Type="http://schemas.openxmlformats.org/officeDocument/2006/relationships/hyperlink" Id="rId52" Target="https://doi.org/10.1137/0216006" TargetMode="External" /><Relationship Type="http://schemas.openxmlformats.org/officeDocument/2006/relationships/hyperlink" Id="rId68" Target="https://ggplot2.tidyverse.org" TargetMode="External" /><Relationship Type="http://schemas.openxmlformats.org/officeDocument/2006/relationships/hyperlink" Id="rId50" Target="https://stackoverflow.com/questions/71799205/make-a-circular-voronoi-diagram-in-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ggvmap: Voronoi map treemaps for ggplot2 in pure R</dc:title>
  <dc:creator>Loukas Theodosiou</dc:creator>
  <cp:keywords>data visualization, treemap, Voronoi diagram, power diagram, R, ggplot2</cp:keywords>
  <dcterms:created xsi:type="dcterms:W3CDTF">2026-08-24T20:42:41Z</dcterms:created>
  <dcterms:modified xsi:type="dcterms:W3CDTF">2026-08-24T20:42:41Z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Treemaps communicate part-of-whole relationships by mapping quantities to areas. Voronoi treemaps generalise the familiar rectangular layout to arbitrary convex boundaries and organic, polygon-shaped cells, but the existing R implementations delegate the layout either to a JavaScript/D3 runtime or to compiled CGAL code, which complicates installation, reproducibility, and integration with the ggplot2 ecosystem. Here I present ggvmap, an R package that computes Voronoi map treemaps in pure R – its only hard dependency is ggplot2 – and renders them as ordinary ggplot2 objects. ggvmap supports hierarchical (grouped) layouts, a grammar of pipe-able annotation layers (rings, flags, images, value labels), automatic small-cell label handling, and interactive hover maps. The tessellations it produces are exact power diagrams whose defining geometric properties are enforced by property-based tests. Benchmarks against voronoiTreemap (D3) and WeightedTreemaps (CGAL) show that ggvmap achieves comparable layout accuracy with a trivially simple installation, at the cost of longer runtimes for very large maps.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