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Override PartName="/word/media/rId32.png" ContentType="image/png"/>
  <Override PartName="/word/media/rId3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ggvmap:</w:t>
      </w:r>
      <w:r>
        <w:t xml:space="preserve"> </w:t>
      </w:r>
      <w:r>
        <w:t xml:space="preserve">honest</w:t>
      </w:r>
      <w:r>
        <w:t xml:space="preserve"> </w:t>
      </w:r>
      <w:r>
        <w:t xml:space="preserve">Voronoi</w:t>
      </w:r>
      <w:r>
        <w:t xml:space="preserve"> </w:t>
      </w:r>
      <w:r>
        <w:t xml:space="preserve">treemaps</w:t>
      </w:r>
      <w:r>
        <w:t xml:space="preserve"> </w:t>
      </w:r>
      <w:r>
        <w:t xml:space="preserve">for</w:t>
      </w:r>
      <w:r>
        <w:t xml:space="preserve"> </w:t>
      </w:r>
      <w:r>
        <w:t xml:space="preserve">ggplot2,</w:t>
      </w:r>
      <w:r>
        <w:t xml:space="preserve"> </w:t>
      </w:r>
      <w:r>
        <w:t xml:space="preserve">in</w:t>
      </w:r>
      <w:r>
        <w:t xml:space="preserve"> </w:t>
      </w:r>
      <w:r>
        <w:t xml:space="preserve">pure</w:t>
      </w:r>
      <w:r>
        <w:t xml:space="preserve"> </w:t>
      </w:r>
      <w:r>
        <w:t xml:space="preserve">R</w:t>
      </w:r>
    </w:p>
    <w:p>
      <w:pPr>
        <w:pStyle w:val="Author"/>
      </w:pPr>
      <w:r>
        <w:t xml:space="preserve">Loukas</w:t>
      </w:r>
      <w:r>
        <w:t xml:space="preserve"> </w:t>
      </w:r>
      <w:r>
        <w:t xml:space="preserve">Theodosiou</w:t>
      </w:r>
    </w:p>
    <w:p>
      <w:pPr>
        <w:pStyle w:val="AbstractTitle"/>
      </w:pPr>
      <w:r>
        <w:t xml:space="preserve">Abstract</w:t>
      </w:r>
    </w:p>
    <w:p>
      <w:pPr>
        <w:pStyle w:val="Abstract"/>
      </w:pPr>
      <w:r>
        <w:t xml:space="preserve">A</w:t>
      </w:r>
      <w:r>
        <w:t xml:space="preserve"> </w:t>
      </w:r>
      <w:r>
        <w:t xml:space="preserve">treemap</w:t>
      </w:r>
      <w:r>
        <w:t xml:space="preserve"> </w:t>
      </w:r>
      <w:r>
        <w:t xml:space="preserve">shows</w:t>
      </w:r>
      <w:r>
        <w:t xml:space="preserve"> </w:t>
      </w:r>
      <w:r>
        <w:t xml:space="preserve">how</w:t>
      </w:r>
      <w:r>
        <w:t xml:space="preserve"> </w:t>
      </w:r>
      <w:r>
        <w:t xml:space="preserve">a</w:t>
      </w:r>
      <w:r>
        <w:t xml:space="preserve"> </w:t>
      </w:r>
      <w:r>
        <w:t xml:space="preserve">whole</w:t>
      </w:r>
      <w:r>
        <w:t xml:space="preserve"> </w:t>
      </w:r>
      <w:r>
        <w:t xml:space="preserve">splits</w:t>
      </w:r>
      <w:r>
        <w:t xml:space="preserve"> </w:t>
      </w:r>
      <w:r>
        <w:t xml:space="preserve">into</w:t>
      </w:r>
      <w:r>
        <w:t xml:space="preserve"> </w:t>
      </w:r>
      <w:r>
        <w:t xml:space="preserve">parts</w:t>
      </w:r>
      <w:r>
        <w:t xml:space="preserve"> </w:t>
      </w:r>
      <w:r>
        <w:t xml:space="preserve">by</w:t>
      </w:r>
      <w:r>
        <w:t xml:space="preserve"> </w:t>
      </w:r>
      <w:r>
        <w:t xml:space="preserve">giving</w:t>
      </w:r>
      <w:r>
        <w:t xml:space="preserve"> </w:t>
      </w:r>
      <w:r>
        <w:t xml:space="preserve">each</w:t>
      </w:r>
      <w:r>
        <w:t xml:space="preserve"> </w:t>
      </w:r>
      <w:r>
        <w:t xml:space="preserve">part</w:t>
      </w:r>
      <w:r>
        <w:t xml:space="preserve"> </w:t>
      </w:r>
      <w:r>
        <w:t xml:space="preserve">an</w:t>
      </w:r>
      <w:r>
        <w:t xml:space="preserve"> </w:t>
      </w:r>
      <w:r>
        <w:t xml:space="preserve">area</w:t>
      </w:r>
      <w:r>
        <w:t xml:space="preserve"> </w:t>
      </w:r>
      <w:r>
        <w:t xml:space="preserve">in</w:t>
      </w:r>
      <w:r>
        <w:t xml:space="preserve"> </w:t>
      </w:r>
      <w:r>
        <w:t xml:space="preserve">proportion</w:t>
      </w:r>
      <w:r>
        <w:t xml:space="preserve"> </w:t>
      </w:r>
      <w:r>
        <w:t xml:space="preserve">to</w:t>
      </w:r>
      <w:r>
        <w:t xml:space="preserve"> </w:t>
      </w:r>
      <w:r>
        <w:t xml:space="preserve">its</w:t>
      </w:r>
      <w:r>
        <w:t xml:space="preserve"> </w:t>
      </w:r>
      <w:r>
        <w:t xml:space="preserve">size.</w:t>
      </w:r>
      <w:r>
        <w:t xml:space="preserve"> </w:t>
      </w:r>
      <w:r>
        <w:t xml:space="preserve">A</w:t>
      </w:r>
      <w:r>
        <w:t xml:space="preserve"> </w:t>
      </w:r>
      <w:r>
        <w:t xml:space="preserve">Voronoi</w:t>
      </w:r>
      <w:r>
        <w:t xml:space="preserve"> </w:t>
      </w:r>
      <w:r>
        <w:t xml:space="preserve">treemap</w:t>
      </w:r>
      <w:r>
        <w:t xml:space="preserve"> </w:t>
      </w:r>
      <w:r>
        <w:t xml:space="preserve">does</w:t>
      </w:r>
      <w:r>
        <w:t xml:space="preserve"> </w:t>
      </w:r>
      <w:r>
        <w:t xml:space="preserve">this</w:t>
      </w:r>
      <w:r>
        <w:t xml:space="preserve"> </w:t>
      </w:r>
      <w:r>
        <w:t xml:space="preserve">with</w:t>
      </w:r>
      <w:r>
        <w:t xml:space="preserve"> </w:t>
      </w:r>
      <w:r>
        <w:t xml:space="preserve">irregular,</w:t>
      </w:r>
      <w:r>
        <w:t xml:space="preserve"> </w:t>
      </w:r>
      <w:r>
        <w:t xml:space="preserve">many-sided</w:t>
      </w:r>
      <w:r>
        <w:t xml:space="preserve"> </w:t>
      </w:r>
      <w:r>
        <w:t xml:space="preserve">cells</w:t>
      </w:r>
      <w:r>
        <w:t xml:space="preserve"> </w:t>
      </w:r>
      <w:r>
        <w:t xml:space="preserve">inside</w:t>
      </w:r>
      <w:r>
        <w:t xml:space="preserve"> </w:t>
      </w:r>
      <w:r>
        <w:t xml:space="preserve">any</w:t>
      </w:r>
      <w:r>
        <w:t xml:space="preserve"> </w:t>
      </w:r>
      <w:r>
        <w:t xml:space="preserve">convex</w:t>
      </w:r>
      <w:r>
        <w:t xml:space="preserve"> </w:t>
      </w:r>
      <w:r>
        <w:t xml:space="preserve">outline,</w:t>
      </w:r>
      <w:r>
        <w:t xml:space="preserve"> </w:t>
      </w:r>
      <w:r>
        <w:t xml:space="preserve">such</w:t>
      </w:r>
      <w:r>
        <w:t xml:space="preserve"> </w:t>
      </w:r>
      <w:r>
        <w:t xml:space="preserve">as</w:t>
      </w:r>
      <w:r>
        <w:t xml:space="preserve"> </w:t>
      </w:r>
      <w:r>
        <w:t xml:space="preserve">a</w:t>
      </w:r>
      <w:r>
        <w:t xml:space="preserve"> </w:t>
      </w:r>
      <w:r>
        <w:t xml:space="preserve">circle.</w:t>
      </w:r>
      <w:r>
        <w:t xml:space="preserve"> </w:t>
      </w:r>
      <w:r>
        <w:t xml:space="preserve">The</w:t>
      </w:r>
      <w:r>
        <w:t xml:space="preserve"> </w:t>
      </w:r>
      <w:r>
        <w:t xml:space="preserve">cells</w:t>
      </w:r>
      <w:r>
        <w:t xml:space="preserve"> </w:t>
      </w:r>
      <w:r>
        <w:t xml:space="preserve">are</w:t>
      </w:r>
      <w:r>
        <w:t xml:space="preserve"> </w:t>
      </w:r>
      <w:r>
        <w:t xml:space="preserve">found</w:t>
      </w:r>
      <w:r>
        <w:t xml:space="preserve"> </w:t>
      </w:r>
      <w:r>
        <w:t xml:space="preserve">by</w:t>
      </w:r>
      <w:r>
        <w:t xml:space="preserve"> </w:t>
      </w:r>
      <w:r>
        <w:t xml:space="preserve">trial</w:t>
      </w:r>
      <w:r>
        <w:t xml:space="preserve"> </w:t>
      </w:r>
      <w:r>
        <w:t xml:space="preserve">and</w:t>
      </w:r>
      <w:r>
        <w:t xml:space="preserve"> </w:t>
      </w:r>
      <w:r>
        <w:t xml:space="preserve">correction,</w:t>
      </w:r>
      <w:r>
        <w:t xml:space="preserve"> </w:t>
      </w:r>
      <w:r>
        <w:t xml:space="preserve">so</w:t>
      </w:r>
      <w:r>
        <w:t xml:space="preserve"> </w:t>
      </w:r>
      <w:r>
        <w:t xml:space="preserve">the</w:t>
      </w:r>
      <w:r>
        <w:t xml:space="preserve"> </w:t>
      </w:r>
      <w:r>
        <w:t xml:space="preserve">areas</w:t>
      </w:r>
      <w:r>
        <w:t xml:space="preserve"> </w:t>
      </w:r>
      <w:r>
        <w:t xml:space="preserve">are</w:t>
      </w:r>
      <w:r>
        <w:t xml:space="preserve"> </w:t>
      </w:r>
      <w:r>
        <w:t xml:space="preserve">never</w:t>
      </w:r>
      <w:r>
        <w:t xml:space="preserve"> </w:t>
      </w:r>
      <w:r>
        <w:t xml:space="preserve">exact,</w:t>
      </w:r>
      <w:r>
        <w:t xml:space="preserve"> </w:t>
      </w:r>
      <w:r>
        <w:t xml:space="preserve">only</w:t>
      </w:r>
      <w:r>
        <w:t xml:space="preserve"> </w:t>
      </w:r>
      <w:r>
        <w:t xml:space="preserve">close.</w:t>
      </w:r>
      <w:r>
        <w:t xml:space="preserve"> </w:t>
      </w:r>
      <w:r>
        <w:t xml:space="preserve">ggvmap</w:t>
      </w:r>
      <w:r>
        <w:t xml:space="preserve"> </w:t>
      </w:r>
      <w:r>
        <w:t xml:space="preserve">is</w:t>
      </w:r>
      <w:r>
        <w:t xml:space="preserve"> </w:t>
      </w:r>
      <w:r>
        <w:t xml:space="preserve">an</w:t>
      </w:r>
      <w:r>
        <w:t xml:space="preserve"> </w:t>
      </w:r>
      <w:r>
        <w:t xml:space="preserve">R</w:t>
      </w:r>
      <w:r>
        <w:t xml:space="preserve"> </w:t>
      </w:r>
      <w:r>
        <w:t xml:space="preserve">package</w:t>
      </w:r>
      <w:r>
        <w:t xml:space="preserve"> </w:t>
      </w:r>
      <w:r>
        <w:t xml:space="preserve">that</w:t>
      </w:r>
      <w:r>
        <w:t xml:space="preserve"> </w:t>
      </w:r>
      <w:r>
        <w:t xml:space="preserve">computes</w:t>
      </w:r>
      <w:r>
        <w:t xml:space="preserve"> </w:t>
      </w:r>
      <w:r>
        <w:t xml:space="preserve">these</w:t>
      </w:r>
      <w:r>
        <w:t xml:space="preserve"> </w:t>
      </w:r>
      <w:r>
        <w:t xml:space="preserve">maps</w:t>
      </w:r>
      <w:r>
        <w:t xml:space="preserve"> </w:t>
      </w:r>
      <w:r>
        <w:t xml:space="preserve">in</w:t>
      </w:r>
      <w:r>
        <w:t xml:space="preserve"> </w:t>
      </w:r>
      <w:r>
        <w:t xml:space="preserve">plain</w:t>
      </w:r>
      <w:r>
        <w:t xml:space="preserve"> </w:t>
      </w:r>
      <w:r>
        <w:t xml:space="preserve">R,</w:t>
      </w:r>
      <w:r>
        <w:t xml:space="preserve"> </w:t>
      </w:r>
      <w:r>
        <w:t xml:space="preserve">with</w:t>
      </w:r>
      <w:r>
        <w:t xml:space="preserve"> </w:t>
      </w:r>
      <w:r>
        <w:t xml:space="preserve">ggplot2</w:t>
      </w:r>
      <w:r>
        <w:t xml:space="preserve"> </w:t>
      </w:r>
      <w:r>
        <w:t xml:space="preserve">as</w:t>
      </w:r>
      <w:r>
        <w:t xml:space="preserve"> </w:t>
      </w:r>
      <w:r>
        <w:t xml:space="preserve">its</w:t>
      </w:r>
      <w:r>
        <w:t xml:space="preserve"> </w:t>
      </w:r>
      <w:r>
        <w:t xml:space="preserve">only</w:t>
      </w:r>
      <w:r>
        <w:t xml:space="preserve"> </w:t>
      </w:r>
      <w:r>
        <w:t xml:space="preserve">required</w:t>
      </w:r>
      <w:r>
        <w:t xml:space="preserve"> </w:t>
      </w:r>
      <w:r>
        <w:t xml:space="preserve">dependency,</w:t>
      </w:r>
      <w:r>
        <w:t xml:space="preserve"> </w:t>
      </w:r>
      <w:r>
        <w:t xml:space="preserve">and</w:t>
      </w:r>
      <w:r>
        <w:t xml:space="preserve"> </w:t>
      </w:r>
      <w:r>
        <w:t xml:space="preserve">draws</w:t>
      </w:r>
      <w:r>
        <w:t xml:space="preserve"> </w:t>
      </w:r>
      <w:r>
        <w:t xml:space="preserve">them</w:t>
      </w:r>
      <w:r>
        <w:t xml:space="preserve"> </w:t>
      </w:r>
      <w:r>
        <w:t xml:space="preserve">as</w:t>
      </w:r>
      <w:r>
        <w:t xml:space="preserve"> </w:t>
      </w:r>
      <w:r>
        <w:t xml:space="preserve">ordinary</w:t>
      </w:r>
      <w:r>
        <w:t xml:space="preserve"> </w:t>
      </w:r>
      <w:r>
        <w:t xml:space="preserve">ggplot2</w:t>
      </w:r>
      <w:r>
        <w:t xml:space="preserve"> </w:t>
      </w:r>
      <w:r>
        <w:t xml:space="preserve">plots.</w:t>
      </w:r>
      <w:r>
        <w:t xml:space="preserve"> </w:t>
      </w:r>
      <w:r>
        <w:t xml:space="preserve">Every</w:t>
      </w:r>
      <w:r>
        <w:t xml:space="preserve"> </w:t>
      </w:r>
      <w:r>
        <w:t xml:space="preserve">map</w:t>
      </w:r>
      <w:r>
        <w:t xml:space="preserve"> </w:t>
      </w:r>
      <w:r>
        <w:t xml:space="preserve">reports</w:t>
      </w:r>
      <w:r>
        <w:t xml:space="preserve"> </w:t>
      </w:r>
      <w:r>
        <w:t xml:space="preserve">how</w:t>
      </w:r>
      <w:r>
        <w:t xml:space="preserve"> </w:t>
      </w:r>
      <w:r>
        <w:t xml:space="preserve">close</w:t>
      </w:r>
      <w:r>
        <w:t xml:space="preserve"> </w:t>
      </w:r>
      <w:r>
        <w:t xml:space="preserve">its</w:t>
      </w:r>
      <w:r>
        <w:t xml:space="preserve"> </w:t>
      </w:r>
      <w:r>
        <w:t xml:space="preserve">areas</w:t>
      </w:r>
      <w:r>
        <w:t xml:space="preserve"> </w:t>
      </w:r>
      <w:r>
        <w:t xml:space="preserve">came</w:t>
      </w:r>
      <w:r>
        <w:t xml:space="preserve"> </w:t>
      </w:r>
      <w:r>
        <w:t xml:space="preserve">to</w:t>
      </w:r>
      <w:r>
        <w:t xml:space="preserve"> </w:t>
      </w:r>
      <w:r>
        <w:t xml:space="preserve">the</w:t>
      </w:r>
      <w:r>
        <w:t xml:space="preserve"> </w:t>
      </w:r>
      <w:r>
        <w:t xml:space="preserve">intended</w:t>
      </w:r>
      <w:r>
        <w:t xml:space="preserve"> </w:t>
      </w:r>
      <w:r>
        <w:t xml:space="preserve">values,</w:t>
      </w:r>
      <w:r>
        <w:t xml:space="preserve"> </w:t>
      </w:r>
      <w:r>
        <w:t xml:space="preserve">for</w:t>
      </w:r>
      <w:r>
        <w:t xml:space="preserve"> </w:t>
      </w:r>
      <w:r>
        <w:t xml:space="preserve">the</w:t>
      </w:r>
      <w:r>
        <w:t xml:space="preserve"> </w:t>
      </w:r>
      <w:r>
        <w:t xml:space="preserve">map</w:t>
      </w:r>
      <w:r>
        <w:t xml:space="preserve"> </w:t>
      </w:r>
      <w:r>
        <w:t xml:space="preserve">as</w:t>
      </w:r>
      <w:r>
        <w:t xml:space="preserve"> </w:t>
      </w:r>
      <w:r>
        <w:t xml:space="preserve">a</w:t>
      </w:r>
      <w:r>
        <w:t xml:space="preserve"> </w:t>
      </w:r>
      <w:r>
        <w:t xml:space="preserve">whole</w:t>
      </w:r>
      <w:r>
        <w:t xml:space="preserve"> </w:t>
      </w:r>
      <w:r>
        <w:t xml:space="preserve">(</w:t>
      </w:r>
      <w:r>
        <w:rPr>
          <w:rStyle w:val="VerbatimChar"/>
        </w:rPr>
        <w:t xml:space="preserve">converged</w:t>
      </w:r>
      <w:r>
        <w:t xml:space="preserve">)</w:t>
      </w:r>
      <w:r>
        <w:t xml:space="preserve"> </w:t>
      </w:r>
      <w:r>
        <w:t xml:space="preserve">and</w:t>
      </w:r>
      <w:r>
        <w:t xml:space="preserve"> </w:t>
      </w:r>
      <w:r>
        <w:t xml:space="preserve">for</w:t>
      </w:r>
      <w:r>
        <w:t xml:space="preserve"> </w:t>
      </w:r>
      <w:r>
        <w:t xml:space="preserve">each</w:t>
      </w:r>
      <w:r>
        <w:t xml:space="preserve"> </w:t>
      </w:r>
      <w:r>
        <w:t xml:space="preserve">cell</w:t>
      </w:r>
      <w:r>
        <w:t xml:space="preserve"> </w:t>
      </w:r>
      <w:r>
        <w:t xml:space="preserve">(</w:t>
      </w:r>
      <w:r>
        <w:rPr>
          <w:rStyle w:val="VerbatimChar"/>
        </w:rPr>
        <w:t xml:space="preserve">vm_fit()</w:t>
      </w:r>
      <w:r>
        <w:t xml:space="preserve">).</w:t>
      </w:r>
      <w:r>
        <w:t xml:space="preserve"> </w:t>
      </w:r>
      <w:r>
        <w:t xml:space="preserve">The</w:t>
      </w:r>
      <w:r>
        <w:t xml:space="preserve"> </w:t>
      </w:r>
      <w:r>
        <w:t xml:space="preserve">layout</w:t>
      </w:r>
      <w:r>
        <w:t xml:space="preserve"> </w:t>
      </w:r>
      <w:r>
        <w:t xml:space="preserve">combines</w:t>
      </w:r>
      <w:r>
        <w:t xml:space="preserve"> </w:t>
      </w:r>
      <w:r>
        <w:t xml:space="preserve">the</w:t>
      </w:r>
      <w:r>
        <w:t xml:space="preserve"> </w:t>
      </w:r>
      <w:r>
        <w:t xml:space="preserve">established</w:t>
      </w:r>
      <w:r>
        <w:t xml:space="preserve"> </w:t>
      </w:r>
      <w:r>
        <w:t xml:space="preserve">step</w:t>
      </w:r>
      <w:r>
        <w:t xml:space="preserve"> </w:t>
      </w:r>
      <w:r>
        <w:t xml:space="preserve">rules</w:t>
      </w:r>
      <w:r>
        <w:t xml:space="preserve"> </w:t>
      </w:r>
      <w:r>
        <w:t xml:space="preserve">of</w:t>
      </w:r>
      <w:r>
        <w:t xml:space="preserve"> </w:t>
      </w:r>
      <w:r>
        <w:t xml:space="preserve">the</w:t>
      </w:r>
      <w:r>
        <w:t xml:space="preserve"> </w:t>
      </w:r>
      <w:r>
        <w:t xml:space="preserve">d3-voronoi-map</w:t>
      </w:r>
      <w:r>
        <w:t xml:space="preserve"> </w:t>
      </w:r>
      <w:r>
        <w:t xml:space="preserve">library</w:t>
      </w:r>
      <w:r>
        <w:t xml:space="preserve"> </w:t>
      </w:r>
      <w:r>
        <w:t xml:space="preserve">with</w:t>
      </w:r>
      <w:r>
        <w:t xml:space="preserve"> </w:t>
      </w:r>
      <w:r>
        <w:t xml:space="preserve">a</w:t>
      </w:r>
      <w:r>
        <w:t xml:space="preserve"> </w:t>
      </w:r>
      <w:r>
        <w:t xml:space="preserve">second</w:t>
      </w:r>
      <w:r>
        <w:t xml:space="preserve"> </w:t>
      </w:r>
      <w:r>
        <w:t xml:space="preserve">phase,</w:t>
      </w:r>
      <w:r>
        <w:t xml:space="preserve"> </w:t>
      </w:r>
      <w:r>
        <w:t xml:space="preserve">based</w:t>
      </w:r>
      <w:r>
        <w:t xml:space="preserve"> </w:t>
      </w:r>
      <w:r>
        <w:t xml:space="preserve">on</w:t>
      </w:r>
      <w:r>
        <w:t xml:space="preserve"> </w:t>
      </w:r>
      <w:r>
        <w:t xml:space="preserve">Newton’s</w:t>
      </w:r>
      <w:r>
        <w:t xml:space="preserve"> </w:t>
      </w:r>
      <w:r>
        <w:t xml:space="preserve">method,</w:t>
      </w:r>
      <w:r>
        <w:t xml:space="preserve"> </w:t>
      </w:r>
      <w:r>
        <w:t xml:space="preserve">that</w:t>
      </w:r>
      <w:r>
        <w:t xml:space="preserve"> </w:t>
      </w:r>
      <w:r>
        <w:t xml:space="preserve">rescues</w:t>
      </w:r>
      <w:r>
        <w:t xml:space="preserve"> </w:t>
      </w:r>
      <w:r>
        <w:t xml:space="preserve">maps</w:t>
      </w:r>
      <w:r>
        <w:t xml:space="preserve"> </w:t>
      </w:r>
      <w:r>
        <w:t xml:space="preserve">those</w:t>
      </w:r>
      <w:r>
        <w:t xml:space="preserve"> </w:t>
      </w:r>
      <w:r>
        <w:t xml:space="preserve">rules</w:t>
      </w:r>
      <w:r>
        <w:t xml:space="preserve"> </w:t>
      </w:r>
      <w:r>
        <w:t xml:space="preserve">cannot</w:t>
      </w:r>
      <w:r>
        <w:t xml:space="preserve"> </w:t>
      </w:r>
      <w:r>
        <w:t xml:space="preserve">fit.</w:t>
      </w:r>
      <w:r>
        <w:t xml:space="preserve"> </w:t>
      </w:r>
      <w:r>
        <w:t xml:space="preserve">In</w:t>
      </w:r>
      <w:r>
        <w:t xml:space="preserve"> </w:t>
      </w:r>
      <w:r>
        <w:t xml:space="preserve">a</w:t>
      </w:r>
      <w:r>
        <w:t xml:space="preserve"> </w:t>
      </w:r>
      <w:r>
        <w:t xml:space="preserve">reproducible</w:t>
      </w:r>
      <w:r>
        <w:t xml:space="preserve"> </w:t>
      </w:r>
      <w:r>
        <w:t xml:space="preserve">study</w:t>
      </w:r>
      <w:r>
        <w:t xml:space="preserve"> </w:t>
      </w:r>
      <w:r>
        <w:t xml:space="preserve">of</w:t>
      </w:r>
      <w:r>
        <w:t xml:space="preserve"> </w:t>
      </w:r>
      <w:r>
        <w:t xml:space="preserve">519</w:t>
      </w:r>
      <w:r>
        <w:t xml:space="preserve"> </w:t>
      </w:r>
      <w:r>
        <w:t xml:space="preserve">maps,</w:t>
      </w:r>
      <w:r>
        <w:t xml:space="preserve"> </w:t>
      </w:r>
      <w:r>
        <w:t xml:space="preserve">every</w:t>
      </w:r>
      <w:r>
        <w:t xml:space="preserve"> </w:t>
      </w:r>
      <w:r>
        <w:t xml:space="preserve">map</w:t>
      </w:r>
      <w:r>
        <w:t xml:space="preserve"> </w:t>
      </w:r>
      <w:r>
        <w:t xml:space="preserve">met</w:t>
      </w:r>
      <w:r>
        <w:t xml:space="preserve"> </w:t>
      </w:r>
      <w:r>
        <w:t xml:space="preserve">the</w:t>
      </w:r>
      <w:r>
        <w:t xml:space="preserve"> </w:t>
      </w:r>
      <w:r>
        <w:t xml:space="preserve">default</w:t>
      </w:r>
      <w:r>
        <w:t xml:space="preserve"> </w:t>
      </w:r>
      <w:r>
        <w:t xml:space="preserve">1%</w:t>
      </w:r>
      <w:r>
        <w:t xml:space="preserve"> </w:t>
      </w:r>
      <w:r>
        <w:t xml:space="preserve">target;</w:t>
      </w:r>
      <w:r>
        <w:t xml:space="preserve"> </w:t>
      </w:r>
      <w:r>
        <w:t xml:space="preserve">without</w:t>
      </w:r>
      <w:r>
        <w:t xml:space="preserve"> </w:t>
      </w:r>
      <w:r>
        <w:t xml:space="preserve">the</w:t>
      </w:r>
      <w:r>
        <w:t xml:space="preserve"> </w:t>
      </w:r>
      <w:r>
        <w:t xml:space="preserve">second</w:t>
      </w:r>
      <w:r>
        <w:t xml:space="preserve"> </w:t>
      </w:r>
      <w:r>
        <w:t xml:space="preserve">phase,</w:t>
      </w:r>
      <w:r>
        <w:t xml:space="preserve"> </w:t>
      </w:r>
      <w:r>
        <w:t xml:space="preserve">106</w:t>
      </w:r>
      <w:r>
        <w:t xml:space="preserve"> </w:t>
      </w:r>
      <w:r>
        <w:t xml:space="preserve">of</w:t>
      </w:r>
      <w:r>
        <w:t xml:space="preserve"> </w:t>
      </w:r>
      <w:r>
        <w:t xml:space="preserve">them</w:t>
      </w:r>
      <w:r>
        <w:t xml:space="preserve"> </w:t>
      </w:r>
      <w:r>
        <w:t xml:space="preserve">would</w:t>
      </w:r>
      <w:r>
        <w:t xml:space="preserve"> </w:t>
      </w:r>
      <w:r>
        <w:t xml:space="preserve">have</w:t>
      </w:r>
      <w:r>
        <w:t xml:space="preserve"> </w:t>
      </w:r>
      <w:r>
        <w:t xml:space="preserve">failed.</w:t>
      </w:r>
      <w:r>
        <w:t xml:space="preserve"> </w:t>
      </w:r>
      <w:r>
        <w:t xml:space="preserve">Next</w:t>
      </w:r>
      <w:r>
        <w:t xml:space="preserve"> </w:t>
      </w:r>
      <w:r>
        <w:t xml:space="preserve">to</w:t>
      </w:r>
      <w:r>
        <w:t xml:space="preserve"> </w:t>
      </w:r>
      <w:r>
        <w:t xml:space="preserve">the</w:t>
      </w:r>
      <w:r>
        <w:t xml:space="preserve"> </w:t>
      </w:r>
      <w:r>
        <w:t xml:space="preserve">two</w:t>
      </w:r>
      <w:r>
        <w:t xml:space="preserve"> </w:t>
      </w:r>
      <w:r>
        <w:t xml:space="preserve">existing</w:t>
      </w:r>
      <w:r>
        <w:t xml:space="preserve"> </w:t>
      </w:r>
      <w:r>
        <w:t xml:space="preserve">R</w:t>
      </w:r>
      <w:r>
        <w:t xml:space="preserve"> </w:t>
      </w:r>
      <w:r>
        <w:t xml:space="preserve">implementations,</w:t>
      </w:r>
      <w:r>
        <w:t xml:space="preserve"> </w:t>
      </w:r>
      <w:r>
        <w:t xml:space="preserve">ggvmap</w:t>
      </w:r>
      <w:r>
        <w:t xml:space="preserve"> </w:t>
      </w:r>
      <w:r>
        <w:t xml:space="preserve">is</w:t>
      </w:r>
      <w:r>
        <w:t xml:space="preserve"> </w:t>
      </w:r>
      <w:r>
        <w:t xml:space="preserve">the</w:t>
      </w:r>
      <w:r>
        <w:t xml:space="preserve"> </w:t>
      </w:r>
      <w:r>
        <w:t xml:space="preserve">easiest</w:t>
      </w:r>
      <w:r>
        <w:t xml:space="preserve"> </w:t>
      </w:r>
      <w:r>
        <w:t xml:space="preserve">to</w:t>
      </w:r>
      <w:r>
        <w:t xml:space="preserve"> </w:t>
      </w:r>
      <w:r>
        <w:t xml:space="preserve">install,</w:t>
      </w:r>
      <w:r>
        <w:t xml:space="preserve"> </w:t>
      </w:r>
      <w:r>
        <w:t xml:space="preserve">the</w:t>
      </w:r>
      <w:r>
        <w:t xml:space="preserve"> </w:t>
      </w:r>
      <w:r>
        <w:t xml:space="preserve">fastest</w:t>
      </w:r>
      <w:r>
        <w:t xml:space="preserve"> </w:t>
      </w:r>
      <w:r>
        <w:t xml:space="preserve">for</w:t>
      </w:r>
      <w:r>
        <w:t xml:space="preserve"> </w:t>
      </w:r>
      <w:r>
        <w:t xml:space="preserve">small</w:t>
      </w:r>
      <w:r>
        <w:t xml:space="preserve"> </w:t>
      </w:r>
      <w:r>
        <w:t xml:space="preserve">maps,</w:t>
      </w:r>
      <w:r>
        <w:t xml:space="preserve"> </w:t>
      </w:r>
      <w:r>
        <w:t xml:space="preserve">and</w:t>
      </w:r>
      <w:r>
        <w:t xml:space="preserve"> </w:t>
      </w:r>
      <w:r>
        <w:t xml:space="preserve">the</w:t>
      </w:r>
      <w:r>
        <w:t xml:space="preserve"> </w:t>
      </w:r>
      <w:r>
        <w:t xml:space="preserve">only</w:t>
      </w:r>
      <w:r>
        <w:t xml:space="preserve"> </w:t>
      </w:r>
      <w:r>
        <w:t xml:space="preserve">one</w:t>
      </w:r>
      <w:r>
        <w:t xml:space="preserve"> </w:t>
      </w:r>
      <w:r>
        <w:t xml:space="preserve">that</w:t>
      </w:r>
      <w:r>
        <w:t xml:space="preserve"> </w:t>
      </w:r>
      <w:r>
        <w:t xml:space="preserve">reaches</w:t>
      </w:r>
      <w:r>
        <w:t xml:space="preserve"> </w:t>
      </w:r>
      <w:r>
        <w:t xml:space="preserve">its</w:t>
      </w:r>
      <w:r>
        <w:t xml:space="preserve"> </w:t>
      </w:r>
      <w:r>
        <w:t xml:space="preserve">accuracy</w:t>
      </w:r>
      <w:r>
        <w:t xml:space="preserve"> </w:t>
      </w:r>
      <w:r>
        <w:t xml:space="preserve">target</w:t>
      </w:r>
      <w:r>
        <w:t xml:space="preserve"> </w:t>
      </w:r>
      <w:r>
        <w:t xml:space="preserve">at</w:t>
      </w:r>
      <w:r>
        <w:t xml:space="preserve"> </w:t>
      </w:r>
      <w:r>
        <w:t xml:space="preserve">default</w:t>
      </w:r>
      <w:r>
        <w:t xml:space="preserve"> </w:t>
      </w:r>
      <w:r>
        <w:t xml:space="preserve">settings.</w:t>
      </w:r>
      <w:r>
        <w:t xml:space="preserve"> </w:t>
      </w:r>
      <w:r>
        <w:t xml:space="preserve">On</w:t>
      </w:r>
      <w:r>
        <w:t xml:space="preserve"> </w:t>
      </w:r>
      <w:r>
        <w:t xml:space="preserve">large</w:t>
      </w:r>
      <w:r>
        <w:t xml:space="preserve"> </w:t>
      </w:r>
      <w:r>
        <w:t xml:space="preserve">maps</w:t>
      </w:r>
      <w:r>
        <w:t xml:space="preserve"> </w:t>
      </w:r>
      <w:r>
        <w:t xml:space="preserve">it</w:t>
      </w:r>
      <w:r>
        <w:t xml:space="preserve"> </w:t>
      </w:r>
      <w:r>
        <w:t xml:space="preserve">is</w:t>
      </w:r>
      <w:r>
        <w:t xml:space="preserve"> </w:t>
      </w:r>
      <w:r>
        <w:t xml:space="preserve">much</w:t>
      </w:r>
      <w:r>
        <w:t xml:space="preserve"> </w:t>
      </w:r>
      <w:r>
        <w:t xml:space="preserve">slower</w:t>
      </w:r>
      <w:r>
        <w:t xml:space="preserve"> </w:t>
      </w:r>
      <w:r>
        <w:t xml:space="preserve">than</w:t>
      </w:r>
      <w:r>
        <w:t xml:space="preserve"> </w:t>
      </w:r>
      <w:r>
        <w:t xml:space="preserve">the</w:t>
      </w:r>
      <w:r>
        <w:t xml:space="preserve"> </w:t>
      </w:r>
      <w:r>
        <w:t xml:space="preserve">compiled</w:t>
      </w:r>
      <w:r>
        <w:t xml:space="preserve"> </w:t>
      </w:r>
      <w:r>
        <w:t xml:space="preserve">implementation.</w:t>
      </w:r>
    </w:p>
    <w:bookmarkStart w:id="20" w:name="what-this-package-is-for"/>
    <w:p>
      <w:pPr>
        <w:pStyle w:val="Heading1"/>
      </w:pPr>
      <w:r>
        <w:t xml:space="preserve">1. What this package is for</w:t>
      </w:r>
    </w:p>
    <w:p>
      <w:pPr>
        <w:pStyle w:val="FirstParagraph"/>
      </w:pPr>
      <w:r>
        <w:t xml:space="preserve">Many questions in science and everyday life are about how a whole splits</w:t>
      </w:r>
      <w:r>
        <w:t xml:space="preserve"> </w:t>
      </w:r>
      <w:r>
        <w:t xml:space="preserve">into parts: how a country spends its budget, which genes make up a genome,</w:t>
      </w:r>
      <w:r>
        <w:t xml:space="preserve"> </w:t>
      </w:r>
      <w:r>
        <w:t xml:space="preserve">which countries hold the world’s fresh water. A pie chart answers this</w:t>
      </w:r>
      <w:r>
        <w:t xml:space="preserve"> </w:t>
      </w:r>
      <w:r>
        <w:t xml:space="preserve">with slices. A</w:t>
      </w:r>
      <w:r>
        <w:t xml:space="preserve"> </w:t>
      </w:r>
      <w:r>
        <w:rPr>
          <w:iCs/>
          <w:i/>
        </w:rPr>
        <w:t xml:space="preserve">treemap</w:t>
      </w:r>
      <w:r>
        <w:t xml:space="preserve"> </w:t>
      </w:r>
      <w:r>
        <w:t xml:space="preserve">answers it with a picture made of tiles, where</w:t>
      </w:r>
      <w:r>
        <w:t xml:space="preserve"> </w:t>
      </w:r>
      <w:r>
        <w:t xml:space="preserve">each tile’s area is its share of the whole. If Brazil holds 13% of the</w:t>
      </w:r>
      <w:r>
        <w:t xml:space="preserve"> </w:t>
      </w:r>
      <w:r>
        <w:t xml:space="preserve">world’s fresh water, its tile covers 13% of the picture.</w:t>
      </w:r>
    </w:p>
    <w:p>
      <w:pPr>
        <w:pStyle w:val="BodyText"/>
      </w:pPr>
      <w:r>
        <w:t xml:space="preserve">The classic treemap uses rectangles. A</w:t>
      </w:r>
      <w:r>
        <w:t xml:space="preserve"> </w:t>
      </w:r>
      <w:r>
        <w:rPr>
          <w:iCs/>
          <w:i/>
        </w:rPr>
        <w:t xml:space="preserve">Voronoi treemap</w:t>
      </w:r>
      <w:r>
        <w:t xml:space="preserve"> </w:t>
      </w:r>
      <w:r>
        <w:t xml:space="preserve">(Balzer and Deussen 2005)</w:t>
      </w:r>
      <w:r>
        <w:t xml:space="preserve"> </w:t>
      </w:r>
      <w:r>
        <w:t xml:space="preserve">uses irregular tiles with many sides instead, and fits them inside any</w:t>
      </w:r>
      <w:r>
        <w:t xml:space="preserve"> </w:t>
      </w:r>
      <w:r>
        <w:t xml:space="preserve">convex outline: a circle, a hexagon or a triangle (a shape is</w:t>
      </w:r>
      <w:r>
        <w:t xml:space="preserve"> </w:t>
      </w:r>
      <w:r>
        <w:rPr>
          <w:iCs/>
          <w:i/>
        </w:rPr>
        <w:t xml:space="preserve">convex</w:t>
      </w:r>
      <w:r>
        <w:t xml:space="preserve"> </w:t>
      </w:r>
      <w:r>
        <w:t xml:space="preserve">when the straight line between any two of its points stays inside it).</w:t>
      </w:r>
      <w:r>
        <w:t xml:space="preserve"> </w:t>
      </w:r>
      <w:r>
        <w:t xml:space="preserve">These maps are popular in newspaper graphics because they look organic</w:t>
      </w:r>
      <w:r>
        <w:t xml:space="preserve"> </w:t>
      </w:r>
      <w:r>
        <w:t xml:space="preserve">and fit any outline.</w:t>
      </w:r>
      <w:r>
        <w:t xml:space="preserve"> </w:t>
      </w:r>
      <w:hyperlink w:anchor="fig-how">
        <w:r>
          <w:rPr>
            <w:rStyle w:val="Hyperlink"/>
          </w:rPr>
          <w:t xml:space="preserve">Figure 1</w:t>
        </w:r>
      </w:hyperlink>
      <w:r>
        <w:t xml:space="preserve"> </w:t>
      </w:r>
      <w:r>
        <w:t xml:space="preserve">shows one with ten countries.</w:t>
      </w:r>
    </w:p>
    <w:p>
      <w:pPr>
        <w:pStyle w:val="BodyText"/>
      </w:pPr>
      <w:r>
        <w:t xml:space="preserve">Two R packages already draw Voronoi treemaps:</w:t>
      </w:r>
      <w:r>
        <w:t xml:space="preserve"> </w:t>
      </w:r>
      <w:r>
        <w:rPr>
          <w:bCs/>
          <w:b/>
        </w:rPr>
        <w:t xml:space="preserve">voronoiTreemap</w:t>
      </w:r>
      <w:r>
        <w:t xml:space="preserve"> </w:t>
      </w:r>
      <w:r>
        <w:t xml:space="preserve">(Li, Mills, and UOB HDRUK 2021)</w:t>
      </w:r>
      <w:r>
        <w:t xml:space="preserve">, which runs its calculation in a web browser, and</w:t>
      </w:r>
      <w:r>
        <w:t xml:space="preserve"> </w:t>
      </w:r>
      <w:r>
        <w:rPr>
          <w:bCs/>
          <w:b/>
        </w:rPr>
        <w:t xml:space="preserve">WeightedTreemaps</w:t>
      </w:r>
      <w:r>
        <w:t xml:space="preserve"> </w:t>
      </w:r>
      <w:r>
        <w:t xml:space="preserve">(Jahn and Leifels 2024)</w:t>
      </w:r>
      <w:r>
        <w:t xml:space="preserve">, which runs it in compiled C++</w:t>
      </w:r>
      <w:r>
        <w:t xml:space="preserve"> </w:t>
      </w:r>
      <w:r>
        <w:t xml:space="preserve">code and needs the CGAL geometry library to be built during</w:t>
      </w:r>
      <w:r>
        <w:t xml:space="preserve"> </w:t>
      </w:r>
      <w:r>
        <w:t xml:space="preserve">installation. Neither produces a ggplot2 plot, the format most R users</w:t>
      </w:r>
      <w:r>
        <w:t xml:space="preserve"> </w:t>
      </w:r>
      <w:r>
        <w:t xml:space="preserve">build figures with</w:t>
      </w:r>
      <w:r>
        <w:t xml:space="preserve"> </w:t>
      </w:r>
      <w:r>
        <w:t xml:space="preserve">(Wickham 2016)</w:t>
      </w:r>
      <w:r>
        <w:t xml:space="preserve">.</w:t>
      </w:r>
      <w:r>
        <w:t xml:space="preserve"> </w:t>
      </w:r>
      <w:r>
        <w:rPr>
          <w:bCs/>
          <w:b/>
        </w:rPr>
        <w:t xml:space="preserve">ggvmap</w:t>
      </w:r>
      <w:r>
        <w:t xml:space="preserve"> </w:t>
      </w:r>
      <w:r>
        <w:t xml:space="preserve">fills that gap: the</w:t>
      </w:r>
      <w:r>
        <w:t xml:space="preserve"> </w:t>
      </w:r>
      <w:r>
        <w:t xml:space="preserve">calculation is written in plain R, ggplot2 is its only required</w:t>
      </w:r>
      <w:r>
        <w:t xml:space="preserve"> </w:t>
      </w:r>
      <w:r>
        <w:t xml:space="preserve">dependency, and the result is an ordinary ggplot2 object that the rest</w:t>
      </w:r>
      <w:r>
        <w:t xml:space="preserve"> </w:t>
      </w:r>
      <w:r>
        <w:t xml:space="preserve">of the ggplot2 ecosystem can change.</w:t>
      </w:r>
    </w:p>
    <w:p>
      <w:pPr>
        <w:pStyle w:val="BodyText"/>
      </w:pPr>
      <w:r>
        <w:t xml:space="preserve">The rest of this paper explains how the map is built (</w:t>
      </w:r>
      <w:hyperlink w:anchor="sec-how">
        <w:r>
          <w:rPr>
            <w:rStyle w:val="Hyperlink"/>
          </w:rPr>
          <w:t xml:space="preserve">Section 2</w:t>
        </w:r>
      </w:hyperlink>
      <w:r>
        <w:t xml:space="preserve">), how close</w:t>
      </w:r>
      <w:r>
        <w:t xml:space="preserve"> </w:t>
      </w:r>
      <w:r>
        <w:t xml:space="preserve">it comes to the intended areas and how to check that for any map</w:t>
      </w:r>
      <w:r>
        <w:t xml:space="preserve"> </w:t>
      </w:r>
      <w:r>
        <w:t xml:space="preserve">(</w:t>
      </w:r>
      <w:hyperlink w:anchor="sec-honest">
        <w:r>
          <w:rPr>
            <w:rStyle w:val="Hyperlink"/>
          </w:rPr>
          <w:t xml:space="preserve">Section 3</w:t>
        </w:r>
      </w:hyperlink>
      <w:r>
        <w:t xml:space="preserve">), what the package can draw (</w:t>
      </w:r>
      <w:hyperlink w:anchor="sec-use">
        <w:r>
          <w:rPr>
            <w:rStyle w:val="Hyperlink"/>
          </w:rPr>
          <w:t xml:space="preserve">Section 4</w:t>
        </w:r>
      </w:hyperlink>
      <w:r>
        <w:t xml:space="preserve">), how it compares with</w:t>
      </w:r>
      <w:r>
        <w:t xml:space="preserve"> </w:t>
      </w:r>
      <w:r>
        <w:t xml:space="preserve">the other two packages (</w:t>
      </w:r>
      <w:hyperlink w:anchor="sec-bench">
        <w:r>
          <w:rPr>
            <w:rStyle w:val="Hyperlink"/>
          </w:rPr>
          <w:t xml:space="preserve">Section 5</w:t>
        </w:r>
      </w:hyperlink>
      <w:r>
        <w:t xml:space="preserve">), and where it falls short</w:t>
      </w:r>
      <w:r>
        <w:t xml:space="preserve"> </w:t>
      </w:r>
      <w:r>
        <w:t xml:space="preserve">(</w:t>
      </w:r>
      <w:hyperlink w:anchor="sec-limits">
        <w:r>
          <w:rPr>
            <w:rStyle w:val="Hyperlink"/>
          </w:rPr>
          <w:t xml:space="preserve">Section 6</w:t>
        </w:r>
      </w:hyperlink>
      <w:r>
        <w:t xml:space="preserve">). The precise mathematics is in</w:t>
      </w:r>
      <w:r>
        <w:t xml:space="preserve"> </w:t>
      </w:r>
      <w:hyperlink w:anchor="sec-methods">
        <w:r>
          <w:rPr>
            <w:rStyle w:val="Hyperlink"/>
          </w:rPr>
          <w:t xml:space="preserve">Section 7</w:t>
        </w:r>
      </w:hyperlink>
      <w:r>
        <w:t xml:space="preserve">.</w:t>
      </w:r>
    </w:p>
    <w:bookmarkEnd w:id="20"/>
    <w:bookmarkStart w:id="25" w:name="sec-how"/>
    <w:p>
      <w:pPr>
        <w:pStyle w:val="Heading1"/>
      </w:pPr>
      <w:r>
        <w:t xml:space="preserve">2. How the map is built</w:t>
      </w:r>
    </w:p>
    <w:p>
      <w:pPr>
        <w:pStyle w:val="FirstParagraph"/>
      </w:pPr>
      <w:r>
        <w:rPr>
          <w:bCs/>
          <w:b/>
        </w:rPr>
        <w:t xml:space="preserve">Pins and pull.</w:t>
      </w:r>
      <w:r>
        <w:t xml:space="preserve"> </w:t>
      </w:r>
      <w:r>
        <w:t xml:space="preserve">Picture a cork board in the shape of a circle with one</w:t>
      </w:r>
      <w:r>
        <w:t xml:space="preserve"> </w:t>
      </w:r>
      <w:r>
        <w:t xml:space="preserve">pin per country. Every spot on the board belongs to one pin. In an</w:t>
      </w:r>
      <w:r>
        <w:t xml:space="preserve"> </w:t>
      </w:r>
      <w:r>
        <w:t xml:space="preserve">ordinary Voronoi diagram, a spot belongs to the nearest pin. Here, each</w:t>
      </w:r>
      <w:r>
        <w:t xml:space="preserve"> </w:t>
      </w:r>
      <w:r>
        <w:t xml:space="preserve">pin also has a</w:t>
      </w:r>
      <w:r>
        <w:t xml:space="preserve"> </w:t>
      </w:r>
      <w:r>
        <w:rPr>
          <w:iCs/>
          <w:i/>
        </w:rPr>
        <w:t xml:space="preserve">pull</w:t>
      </w:r>
      <w:r>
        <w:t xml:space="preserve">: a pin with a strong pull claims spots that are a</w:t>
      </w:r>
      <w:r>
        <w:t xml:space="preserve"> </w:t>
      </w:r>
      <w:r>
        <w:t xml:space="preserve">bit farther away. The exact rule is that a spot belongs to the pin with</w:t>
      </w:r>
      <w:r>
        <w:t xml:space="preserve"> </w:t>
      </w:r>
      <w:r>
        <w:t xml:space="preserve">the smallest</w:t>
      </w:r>
      <w:r>
        <w:t xml:space="preserve"> </w:t>
      </w:r>
      <w:r>
        <w:rPr>
          <w:iCs/>
          <w:i/>
        </w:rPr>
        <w:t xml:space="preserve">squared distance minus pull</w:t>
      </w:r>
      <w:r>
        <w:t xml:space="preserve">. Mathematicians call the</w:t>
      </w:r>
      <w:r>
        <w:t xml:space="preserve"> </w:t>
      </w:r>
      <w:r>
        <w:t xml:space="preserve">resulting picture a</w:t>
      </w:r>
      <w:r>
        <w:t xml:space="preserve"> </w:t>
      </w:r>
      <w:r>
        <w:rPr>
          <w:iCs/>
          <w:i/>
        </w:rPr>
        <w:t xml:space="preserve">power diagram</w:t>
      </w:r>
      <w:r>
        <w:t xml:space="preserve"> </w:t>
      </w:r>
      <w:r>
        <w:t xml:space="preserve">(Aurenhammer 1987)</w:t>
      </w:r>
      <w:r>
        <w:t xml:space="preserve">. Its useful</w:t>
      </w:r>
      <w:r>
        <w:t xml:space="preserve"> </w:t>
      </w:r>
      <w:r>
        <w:t xml:space="preserve">property is that the border between two neighbouring pins is always a</w:t>
      </w:r>
      <w:r>
        <w:t xml:space="preserve"> </w:t>
      </w:r>
      <w:r>
        <w:t xml:space="preserve">straight line, so every tile is a convex polygon, and the tiles fit</w:t>
      </w:r>
      <w:r>
        <w:t xml:space="preserve"> </w:t>
      </w:r>
      <w:r>
        <w:t xml:space="preserve">together with no gaps and no overlaps.</w:t>
      </w:r>
    </w:p>
    <w:p>
      <w:pPr>
        <w:pStyle w:val="BodyText"/>
      </w:pPr>
      <w:r>
        <w:rPr>
          <w:bCs/>
          <w:b/>
        </w:rPr>
        <w:t xml:space="preserve">Adjusting until the areas are right.</w:t>
      </w:r>
      <w:r>
        <w:t xml:space="preserve"> </w:t>
      </w:r>
      <w:r>
        <w:t xml:space="preserve">At first the pins are spread</w:t>
      </w:r>
      <w:r>
        <w:t xml:space="preserve"> </w:t>
      </w:r>
      <w:r>
        <w:t xml:space="preserve">out at random and all pulls are similar, so the tiles have the wrong</w:t>
      </w:r>
      <w:r>
        <w:t xml:space="preserve"> </w:t>
      </w:r>
      <w:r>
        <w:t xml:space="preserve">sizes (</w:t>
      </w:r>
      <w:hyperlink w:anchor="fig-how">
        <w:r>
          <w:rPr>
            <w:rStyle w:val="Hyperlink"/>
          </w:rPr>
          <w:t xml:space="preserve">Figure 1</w:t>
        </w:r>
      </w:hyperlink>
      <w:r>
        <w:t xml:space="preserve"> </w:t>
      </w:r>
      <w:r>
        <w:t xml:space="preserve">A). The package then repeats two corrections, one round</w:t>
      </w:r>
      <w:r>
        <w:t xml:space="preserve"> </w:t>
      </w:r>
      <w:r>
        <w:t xml:space="preserve">at a time</w:t>
      </w:r>
      <w:r>
        <w:t xml:space="preserve"> </w:t>
      </w:r>
      <w:r>
        <w:t xml:space="preserve">(Nocaj and Brandes 2012)</w:t>
      </w:r>
      <w:r>
        <w:t xml:space="preserve">:</w:t>
      </w:r>
    </w:p>
    <w:p>
      <w:pPr>
        <w:numPr>
          <w:ilvl w:val="0"/>
          <w:numId w:val="1001"/>
        </w:numPr>
        <w:pStyle w:val="Compact"/>
      </w:pPr>
      <w:r>
        <w:rPr>
          <w:iCs/>
          <w:i/>
        </w:rPr>
        <w:t xml:space="preserve">Move each pin to the middle of its tile.</w:t>
      </w:r>
      <w:r>
        <w:t xml:space="preserve"> </w:t>
      </w:r>
      <w:r>
        <w:t xml:space="preserve">This keeps tiles round and</w:t>
      </w:r>
      <w:r>
        <w:t xml:space="preserve"> </w:t>
      </w:r>
      <w:r>
        <w:t xml:space="preserve">compact rather than long and thin.</w:t>
      </w:r>
    </w:p>
    <w:p>
      <w:pPr>
        <w:numPr>
          <w:ilvl w:val="0"/>
          <w:numId w:val="1001"/>
        </w:numPr>
        <w:pStyle w:val="Compact"/>
      </w:pPr>
      <w:r>
        <w:rPr>
          <w:iCs/>
          <w:i/>
        </w:rPr>
        <w:t xml:space="preserve">Change each pin’s pull.</w:t>
      </w:r>
      <w:r>
        <w:t xml:space="preserve"> </w:t>
      </w:r>
      <w:r>
        <w:t xml:space="preserve">If a tile is smaller than it should be, its</w:t>
      </w:r>
      <w:r>
        <w:t xml:space="preserve"> </w:t>
      </w:r>
      <w:r>
        <w:t xml:space="preserve">pull goes up a little; if it is larger, its pull goes down a little.</w:t>
      </w:r>
    </w:p>
    <w:p>
      <w:pPr>
        <w:pStyle w:val="FirstParagraph"/>
      </w:pPr>
      <w:r>
        <w:t xml:space="preserve">After each round, the package adds up every tile’s mistake (how much too</w:t>
      </w:r>
      <w:r>
        <w:t xml:space="preserve"> </w:t>
      </w:r>
      <w:r>
        <w:t xml:space="preserve">big or too small it is) and divides by the area of the whole map. When</w:t>
      </w:r>
      <w:r>
        <w:t xml:space="preserve"> </w:t>
      </w:r>
      <w:r>
        <w:t xml:space="preserve">that total falls below 1% (the default), it stops. If it has not reached</w:t>
      </w:r>
      <w:r>
        <w:t xml:space="preserve"> </w:t>
      </w:r>
      <w:r>
        <w:t xml:space="preserve">1% after 200 rounds (the default limit), it stops anyway and says so.</w:t>
      </w:r>
      <w:r>
        <w:t xml:space="preserve"> </w:t>
      </w:r>
      <w:hyperlink w:anchor="fig-how">
        <w:r>
          <w:rPr>
            <w:rStyle w:val="Hyperlink"/>
          </w:rPr>
          <w:t xml:space="preserve">Figure 1</w:t>
        </w:r>
      </w:hyperlink>
      <w:r>
        <w:t xml:space="preserve"> </w:t>
      </w:r>
      <w:r>
        <w:t xml:space="preserve">shows the mistakes shrinking from</w:t>
      </w:r>
      <w:r>
        <w:t xml:space="preserve"> </w:t>
      </w:r>
      <w:r>
        <w:t xml:space="preserve">12.6%</w:t>
      </w:r>
      <w:r>
        <w:t xml:space="preserve"> </w:t>
      </w:r>
      <w:r>
        <w:t xml:space="preserve">after the first round to well under 1% at the end.</w:t>
      </w:r>
    </w:p>
    <w:p>
      <w:pPr>
        <w:pStyle w:val="BodyText"/>
      </w:pPr>
      <w:r>
        <w:rPr>
          <w:bCs/>
          <w:b/>
        </w:rPr>
        <w:t xml:space="preserve">Careful steps.</w:t>
      </w:r>
      <w:r>
        <w:t xml:space="preserve"> </w:t>
      </w:r>
      <w:r>
        <w:t xml:space="preserve">Taking big correction steps makes the tiles overshoot</w:t>
      </w:r>
      <w:r>
        <w:t xml:space="preserve"> </w:t>
      </w:r>
      <w:r>
        <w:t xml:space="preserve">and wobble back and forth. ggvmap therefore uses the cautious</w:t>
      </w:r>
      <w:r>
        <w:t xml:space="preserve"> </w:t>
      </w:r>
      <w:r>
        <w:t xml:space="preserve">step rules of Franck Lebeau’s JavaScript library</w:t>
      </w:r>
      <w:r>
        <w:t xml:space="preserve"> </w:t>
      </w:r>
      <w:r>
        <w:rPr>
          <w:iCs/>
          <w:i/>
        </w:rPr>
        <w:t xml:space="preserve">d3-voronoi-map</w:t>
      </w:r>
      <w:r>
        <w:t xml:space="preserve"> </w:t>
      </w:r>
      <w:r>
        <w:t xml:space="preserve">(Lebeau 2018)</w:t>
      </w:r>
      <w:r>
        <w:t xml:space="preserve">, translated into R: a pull never changes by more than</w:t>
      </w:r>
      <w:r>
        <w:t xml:space="preserve"> </w:t>
      </w:r>
      <w:r>
        <w:t xml:space="preserve">10% per round, steps shrink when the total mistake has gone up in recent</w:t>
      </w:r>
      <w:r>
        <w:t xml:space="preserve"> </w:t>
      </w:r>
      <w:r>
        <w:t xml:space="preserve">rounds, and a pin whose pull becomes so strong that it would swallow a</w:t>
      </w:r>
      <w:r>
        <w:t xml:space="preserve"> </w:t>
      </w:r>
      <w:r>
        <w:t xml:space="preserve">close neighbour is corrected. These rules are practical safeguards, not</w:t>
      </w:r>
      <w:r>
        <w:t xml:space="preserve"> </w:t>
      </w:r>
      <w:r>
        <w:t xml:space="preserve">mathematical guarantees, and they do get stuck: most often when one</w:t>
      </w:r>
      <w:r>
        <w:t xml:space="preserve"> </w:t>
      </w:r>
      <w:r>
        <w:t xml:space="preserve">value is much larger than all the others, or when the values range from</w:t>
      </w:r>
      <w:r>
        <w:t xml:space="preserve"> </w:t>
      </w:r>
      <w:r>
        <w:t xml:space="preserve">tiny to huge.</w:t>
      </w:r>
    </w:p>
    <w:p>
      <w:pPr>
        <w:pStyle w:val="BodyText"/>
      </w:pPr>
      <w:r>
        <w:rPr>
          <w:bCs/>
          <w:b/>
        </w:rPr>
        <w:t xml:space="preserve">When the rounds get stuck.</w:t>
      </w:r>
      <w:r>
        <w:t xml:space="preserve"> </w:t>
      </w:r>
      <w:r>
        <w:t xml:space="preserve">If 25 rounds pass without improvement, the</w:t>
      </w:r>
      <w:r>
        <w:t xml:space="preserve"> </w:t>
      </w:r>
      <w:r>
        <w:t xml:space="preserve">package stops moving the pins and works out the pulls directly. This</w:t>
      </w:r>
      <w:r>
        <w:t xml:space="preserve"> </w:t>
      </w:r>
      <w:r>
        <w:t xml:space="preserve">rests on a mathematical result: for pins that stay where they are, there</w:t>
      </w:r>
      <w:r>
        <w:t xml:space="preserve"> </w:t>
      </w:r>
      <w:r>
        <w:t xml:space="preserve">is always a set of pulls that gives every tile exactly its intended area</w:t>
      </w:r>
      <w:r>
        <w:t xml:space="preserve"> </w:t>
      </w:r>
      <w:r>
        <w:t xml:space="preserve">(Aurenhammer, Hoffmann, and Aronov 1998)</w:t>
      </w:r>
      <w:r>
        <w:t xml:space="preserve">. Newton’s method, the classic technique of improving a</w:t>
      </w:r>
      <w:r>
        <w:t xml:space="preserve"> </w:t>
      </w:r>
      <w:r>
        <w:t xml:space="preserve">guess by following the slope, finds those pulls reliably if it starts</w:t>
      </w:r>
      <w:r>
        <w:t xml:space="preserve"> </w:t>
      </w:r>
      <w:r>
        <w:t xml:space="preserve">with all pulls equal and takes careful steps</w:t>
      </w:r>
      <w:r>
        <w:t xml:space="preserve"> </w:t>
      </w:r>
      <w:r>
        <w:t xml:space="preserve">(Kitagawa, Mérigot, and Thibert 2019)</w:t>
      </w:r>
      <w:r>
        <w:t xml:space="preserve">; in practice</w:t>
      </w:r>
      <w:r>
        <w:t xml:space="preserve"> </w:t>
      </w:r>
      <w:r>
        <w:t xml:space="preserve">it needs only a handful of steps. Maps that the rounds fit on their own</w:t>
      </w:r>
      <w:r>
        <w:t xml:space="preserve"> </w:t>
      </w:r>
      <w:r>
        <w:t xml:space="preserve">are not affected.</w:t>
      </w:r>
    </w:p>
    <w:p>
      <w:pPr>
        <w:pStyle w:val="BodyText"/>
      </w:pPr>
      <w:r>
        <w:rPr>
          <w:bCs/>
          <w:b/>
        </w:rPr>
        <w:t xml:space="preserve">Groups.</w:t>
      </w:r>
      <w:r>
        <w:t xml:space="preserve"> </w:t>
      </w:r>
      <w:r>
        <w:t xml:space="preserve">When values belong to groups (countries in regions, say),</w:t>
      </w:r>
      <w:r>
        <w:t xml:space="preserve"> </w:t>
      </w:r>
      <w:r>
        <w:t xml:space="preserve">the package first splits the outline into one tile per group, then splits</w:t>
      </w:r>
      <w:r>
        <w:t xml:space="preserve"> </w:t>
      </w:r>
      <w:r>
        <w:t xml:space="preserve">each group tile among its members with the same method. Each of the two</w:t>
      </w:r>
      <w:r>
        <w:t xml:space="preserve"> </w:t>
      </w:r>
      <w:r>
        <w:t xml:space="preserve">steps gets half of the 1% allowance, so the finished map as a whole stays</w:t>
      </w:r>
      <w:r>
        <w:t xml:space="preserve"> </w:t>
      </w:r>
      <w:r>
        <w:t xml:space="preserve">within 1% (</w:t>
      </w:r>
      <w:hyperlink w:anchor="sec-methods">
        <w:r>
          <w:rPr>
            <w:rStyle w:val="Hyperlink"/>
          </w:rPr>
          <w:t xml:space="preserve">Section 7</w:t>
        </w:r>
      </w:hyperlink>
      <w:r>
        <w:t xml:space="preserve"> </w:t>
      </w:r>
      <w:r>
        <w:t xml:space="preserve">explains why).</w:t>
      </w:r>
    </w:p>
    <w:p>
      <w:pPr>
        <w:pStyle w:val="BodyText"/>
      </w:pPr>
      <w:r>
        <w:rPr>
          <w:bCs/>
          <w:b/>
        </w:rPr>
        <w:t xml:space="preserve">Very small values.</w:t>
      </w:r>
      <w:r>
        <w:t xml:space="preserve"> </w:t>
      </w:r>
      <w:r>
        <w:t xml:space="preserve">A tile for a value hundreds of times smaller than</w:t>
      </w:r>
      <w:r>
        <w:t xml:space="preserve"> </w:t>
      </w:r>
      <w:r>
        <w:t xml:space="preserve">the largest one would be too small to see or to label. By default, any</w:t>
      </w:r>
      <w:r>
        <w:t xml:space="preserve"> </w:t>
      </w:r>
      <w:r>
        <w:t xml:space="preserve">value below 1% of the largest is drawn as if it were exactly 1% of the</w:t>
      </w:r>
      <w:r>
        <w:t xml:space="preserve"> </w:t>
      </w:r>
      <w:r>
        <w:t xml:space="preserve">largest (</w:t>
      </w:r>
      <w:r>
        <w:rPr>
          <w:rStyle w:val="VerbatimChar"/>
        </w:rPr>
        <w:t xml:space="preserve">min_weight_ratio</w:t>
      </w:r>
      <w:r>
        <w:t xml:space="preserve">). Such tiles are drawn</w:t>
      </w:r>
      <w:r>
        <w:t xml:space="preserve"> </w:t>
      </w:r>
      <w:r>
        <w:rPr>
          <w:iCs/>
          <w:i/>
        </w:rPr>
        <w:t xml:space="preserve">bigger than their</w:t>
      </w:r>
      <w:r>
        <w:rPr>
          <w:iCs/>
          <w:i/>
        </w:rPr>
        <w:t xml:space="preserve"> </w:t>
      </w:r>
      <w:r>
        <w:rPr>
          <w:iCs/>
          <w:i/>
        </w:rPr>
        <w:t xml:space="preserve">value</w:t>
      </w:r>
      <w:r>
        <w:t xml:space="preserve">.</w:t>
      </w:r>
      <w:r>
        <w:t xml:space="preserve"> </w:t>
      </w:r>
      <w:r>
        <w:rPr>
          <w:rStyle w:val="VerbatimChar"/>
        </w:rPr>
        <w:t xml:space="preserve">vm_fit()</w:t>
      </w:r>
      <w:r>
        <w:t xml:space="preserve"> </w:t>
      </w:r>
      <w:r>
        <w:t xml:space="preserve">shows which tiles this affected, and</w:t>
      </w:r>
      <w:r>
        <w:t xml:space="preserve"> </w:t>
      </w:r>
      <w:r>
        <w:rPr>
          <w:rStyle w:val="VerbatimChar"/>
        </w:rPr>
        <w:t xml:space="preserve">min_weight_ratio = 0</w:t>
      </w:r>
      <w:r>
        <w:t xml:space="preserve"> </w:t>
      </w:r>
      <w:r>
        <w:t xml:space="preserve">turns it off.</w:t>
      </w:r>
    </w:p>
    <w:tbl>
      <w:tblPr>
        <w:tblStyle w:val="Table"/>
        <w:tblW w:type="pct" w:w="5000"/>
        <w:tblLook w:firstRow="0" w:lastRow="0" w:firstColumn="0" w:lastColumn="0" w:noHBand="0" w:noVBand="0" w:val="0000"/>
        <w:jc w:val="start"/>
        <w:tblLayout w:type="fixed"/>
      </w:tblPr>
      <w:tblGrid>
        <w:gridCol w:w="7920"/>
      </w:tblGrid>
      <w:tr>
        <w:tc>
          <w:tcPr/>
          <w:bookmarkStart w:id="24" w:name="fig-how"/>
          <w:p>
            <w:pPr>
              <w:pStyle w:val="Compact"/>
              <w:jc w:val="center"/>
            </w:pPr>
            <w:r>
              <w:drawing>
                <wp:inline>
                  <wp:extent cx="5334000" cy="3378200"/>
                  <wp:effectExtent b="0" l="0" r="0" t="0"/>
                  <wp:docPr descr="" title="" id="22" name="Picture"/>
                  <a:graphic>
                    <a:graphicData uri="http://schemas.openxmlformats.org/drawingml/2006/picture">
                      <pic:pic>
                        <pic:nvPicPr>
                          <pic:cNvPr descr="figures/fig0_howitworks.png" id="23" name="Picture"/>
                          <pic:cNvPicPr>
                            <a:picLocks noChangeArrowheads="1" noChangeAspect="1"/>
                          </pic:cNvPicPr>
                        </pic:nvPicPr>
                        <pic:blipFill>
                          <a:blip r:embed="rId21"/>
                          <a:stretch>
                            <a:fillRect/>
                          </a:stretch>
                        </pic:blipFill>
                        <pic:spPr bwMode="auto">
                          <a:xfrm>
                            <a:off x="0" y="0"/>
                            <a:ext cx="5334000" cy="3378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How a map is built. The ten countries with the most renewable fresh</w:t>
            </w:r>
            <w:r>
              <w:t xml:space="preserve"> </w:t>
            </w:r>
            <w:r>
              <w:t xml:space="preserve">water</w:t>
            </w:r>
            <w:r>
              <w:t xml:space="preserve"> </w:t>
            </w:r>
            <w:r>
              <w:t xml:space="preserve">(Food and Agriculture Organization of the United Nations 2022)</w:t>
            </w:r>
            <w:r>
              <w:t xml:space="preserve">, laid out in a circle from the same random start</w:t>
            </w:r>
            <w:r>
              <w:t xml:space="preserve"> </w:t>
            </w:r>
            <w:r>
              <w:t xml:space="preserve">and stopped after 1, 3 and 6 rounds (A–C) and when finished (D). The</w:t>
            </w:r>
            <w:r>
              <w:t xml:space="preserve"> </w:t>
            </w:r>
            <w:r>
              <w:t xml:space="preserve">subtitle of each panel gives the area mistakes of all tiles added up, as a</w:t>
            </w:r>
            <w:r>
              <w:t xml:space="preserve"> </w:t>
            </w:r>
            <w:r>
              <w:t xml:space="preserve">share of the circle; the package stops once this falls below 1%. Pins move</w:t>
            </w:r>
            <w:r>
              <w:t xml:space="preserve"> </w:t>
            </w:r>
            <w:r>
              <w:t xml:space="preserve">toward the middle of their tiles and pulls are adjusted every round, so</w:t>
            </w:r>
            <w:r>
              <w:t xml:space="preserve"> </w:t>
            </w:r>
            <w:r>
              <w:t xml:space="preserve">the tiles shift and grow or shrink. (E) For each country (one row), the</w:t>
            </w:r>
            <w:r>
              <w:t xml:space="preserve"> </w:t>
            </w:r>
            <w:r>
              <w:t xml:space="preserve">open ring is the share of the circle its tile should cover, the yellow dot</w:t>
            </w:r>
            <w:r>
              <w:t xml:space="preserve"> </w:t>
            </w:r>
            <w:r>
              <w:t xml:space="preserve">is the share it covered after round 1, and the blue dot the share in the</w:t>
            </w:r>
            <w:r>
              <w:t xml:space="preserve"> </w:t>
            </w:r>
            <w:r>
              <w:t xml:space="preserve">finished map. After round 1 Myanmar’s tile is far too small and China’s too</w:t>
            </w:r>
            <w:r>
              <w:t xml:space="preserve"> </w:t>
            </w:r>
            <w:r>
              <w:t xml:space="preserve">large; in the finished map every blue dot sits inside its</w:t>
            </w:r>
            <w:r>
              <w:t xml:space="preserve"> </w:t>
            </w:r>
            <w:r>
              <w:t xml:space="preserve">ring.</w:t>
            </w:r>
          </w:p>
          <w:bookmarkEnd w:id="24"/>
        </w:tc>
      </w:tr>
    </w:tbl>
    <w:bookmarkEnd w:id="25"/>
    <w:bookmarkStart w:id="27" w:name="sec-honest"/>
    <w:p>
      <w:pPr>
        <w:pStyle w:val="Heading1"/>
      </w:pPr>
      <w:r>
        <w:t xml:space="preserve">3. Is the picture honest?</w:t>
      </w:r>
    </w:p>
    <w:p>
      <w:pPr>
        <w:pStyle w:val="FirstParagraph"/>
      </w:pPr>
      <w:r>
        <w:t xml:space="preserve">A treemap makes one promise:</w:t>
      </w:r>
      <w:r>
        <w:t xml:space="preserve"> </w:t>
      </w:r>
      <w:r>
        <w:rPr>
          <w:iCs/>
          <w:i/>
        </w:rPr>
        <w:t xml:space="preserve">area equals amount</w:t>
      </w:r>
      <w:r>
        <w:t xml:space="preserve">. Two different</w:t>
      </w:r>
      <w:r>
        <w:t xml:space="preserve"> </w:t>
      </w:r>
      <w:r>
        <w:t xml:space="preserve">questions decide whether a particular map keeps it.</w:t>
      </w:r>
    </w:p>
    <w:p>
      <w:pPr>
        <w:pStyle w:val="BodyText"/>
      </w:pPr>
      <w:r>
        <w:rPr>
          <w:bCs/>
          <w:b/>
        </w:rPr>
        <w:t xml:space="preserve">Are the tiles a proper map?</w:t>
      </w:r>
      <w:r>
        <w:t xml:space="preserve"> </w:t>
      </w:r>
      <w:r>
        <w:t xml:space="preserve">Yes, always, because of how they are</w:t>
      </w:r>
      <w:r>
        <w:t xml:space="preserve"> </w:t>
      </w:r>
      <w:r>
        <w:t xml:space="preserve">built: each tile is cut out of the outline with straight lines, so tiles</w:t>
      </w:r>
      <w:r>
        <w:t xml:space="preserve"> </w:t>
      </w:r>
      <w:r>
        <w:t xml:space="preserve">cannot overlap, cannot leave gaps, and are always convex. This needs no</w:t>
      </w:r>
      <w:r>
        <w:t xml:space="preserve"> </w:t>
      </w:r>
      <w:r>
        <w:t xml:space="preserve">experiment. The package’s tests still check it on every build</w:t>
      </w:r>
      <w:r>
        <w:t xml:space="preserve"> </w:t>
      </w:r>
      <w:r>
        <w:t xml:space="preserve">(</w:t>
      </w:r>
      <w:r>
        <w:rPr>
          <w:rStyle w:val="VerbatimChar"/>
        </w:rPr>
        <w:t xml:space="preserve">tests/testthat/test-correctness.R</w:t>
      </w:r>
      <w:r>
        <w:t xml:space="preserve">), the same way one would check that</w:t>
      </w:r>
      <w:r>
        <w:t xml:space="preserve"> </w:t>
      </w:r>
      <w:r>
        <w:t xml:space="preserve">a sorting function returns all of its input: as a guard against</w:t>
      </w:r>
      <w:r>
        <w:t xml:space="preserve"> </w:t>
      </w:r>
      <w:r>
        <w:t xml:space="preserve">programming mistakes, not as a result.</w:t>
      </w:r>
    </w:p>
    <w:p>
      <w:pPr>
        <w:pStyle w:val="BodyText"/>
      </w:pPr>
      <w:r>
        <w:rPr>
          <w:bCs/>
          <w:b/>
        </w:rPr>
        <w:t xml:space="preserve">Does each tile have the right area?</w:t>
      </w:r>
      <w:r>
        <w:t xml:space="preserve"> </w:t>
      </w:r>
      <w:r>
        <w:t xml:space="preserve">Only approximately, and this is</w:t>
      </w:r>
      <w:r>
        <w:t xml:space="preserve"> </w:t>
      </w:r>
      <w:r>
        <w:t xml:space="preserve">the question that matters. The rounds stop at a 1% total mistake, or</w:t>
      </w:r>
      <w:r>
        <w:t xml:space="preserve"> </w:t>
      </w:r>
      <w:r>
        <w:t xml:space="preserve">earlier if they run out of rounds. So every map carries its own report.</w:t>
      </w:r>
      <w:r>
        <w:t xml:space="preserve"> </w:t>
      </w:r>
      <w:r>
        <w:t xml:space="preserve">Printing the map shows the total mistake and whether the target was met:</w:t>
      </w:r>
    </w:p>
    <w:p>
      <w:pPr>
        <w:pStyle w:val="SourceCode"/>
      </w:pPr>
      <w:r>
        <w:rPr>
          <w:rStyle w:val="NormalTok"/>
        </w:rPr>
        <w:t xml:space="preserve">vm </w:t>
      </w:r>
      <w:r>
        <w:rPr>
          <w:rStyle w:val="OtherTok"/>
        </w:rPr>
        <w:t xml:space="preserve">&lt;-</w:t>
      </w:r>
      <w:r>
        <w:rPr>
          <w:rStyle w:val="NormalTok"/>
        </w:rPr>
        <w:t xml:space="preserve"> </w:t>
      </w:r>
      <w:r>
        <w:rPr>
          <w:rStyle w:val="FunctionTok"/>
        </w:rPr>
        <w:t xml:space="preserve">voronoi_map</w:t>
      </w:r>
      <w:r>
        <w:rPr>
          <w:rStyle w:val="NormalTok"/>
        </w:rPr>
        <w:t xml:space="preserve">(freshwater</w:t>
      </w:r>
      <w:r>
        <w:rPr>
          <w:rStyle w:val="SpecialCharTok"/>
        </w:rPr>
        <w:t xml:space="preserve">$</w:t>
      </w:r>
      <w:r>
        <w:rPr>
          <w:rStyle w:val="NormalTok"/>
        </w:rPr>
        <w:t xml:space="preserve">share, </w:t>
      </w:r>
      <w:r>
        <w:rPr>
          <w:rStyle w:val="AttributeTok"/>
        </w:rPr>
        <w:t xml:space="preserve">labels =</w:t>
      </w:r>
      <w:r>
        <w:rPr>
          <w:rStyle w:val="NormalTok"/>
        </w:rPr>
        <w:t xml:space="preserve"> freshwater</w:t>
      </w:r>
      <w:r>
        <w:rPr>
          <w:rStyle w:val="SpecialCharTok"/>
        </w:rPr>
        <w:t xml:space="preserve">$</w:t>
      </w:r>
      <w:r>
        <w:rPr>
          <w:rStyle w:val="NormalTok"/>
        </w:rPr>
        <w:t xml:space="preserve">country,</w:t>
      </w:r>
      <w:r>
        <w:br/>
      </w:r>
      <w:r>
        <w:rPr>
          <w:rStyle w:val="NormalTok"/>
        </w:rPr>
        <w:t xml:space="preserve">                  </w:t>
      </w:r>
      <w:r>
        <w:rPr>
          <w:rStyle w:val="AttributeTok"/>
        </w:rPr>
        <w:t xml:space="preserve">group =</w:t>
      </w:r>
      <w:r>
        <w:rPr>
          <w:rStyle w:val="NormalTok"/>
        </w:rPr>
        <w:t xml:space="preserve"> freshwater</w:t>
      </w:r>
      <w:r>
        <w:rPr>
          <w:rStyle w:val="SpecialCharTok"/>
        </w:rPr>
        <w:t xml:space="preserve">$</w:t>
      </w:r>
      <w:r>
        <w:rPr>
          <w:rStyle w:val="NormalTok"/>
        </w:rPr>
        <w:t xml:space="preserve">region, </w:t>
      </w:r>
      <w:r>
        <w:rPr>
          <w:rStyle w:val="AttributeTok"/>
        </w:rPr>
        <w:t xml:space="preserve">clip =</w:t>
      </w:r>
      <w:r>
        <w:rPr>
          <w:rStyle w:val="NormalTok"/>
        </w:rPr>
        <w:t xml:space="preserve"> </w:t>
      </w:r>
      <w:r>
        <w:rPr>
          <w:rStyle w:val="FunctionTok"/>
        </w:rPr>
        <w:t xml:space="preserve">clip_circle</w:t>
      </w:r>
      <w:r>
        <w:rPr>
          <w:rStyle w:val="NormalTok"/>
        </w:rPr>
        <w:t xml:space="preserve">(), </w:t>
      </w:r>
      <w:r>
        <w:rPr>
          <w:rStyle w:val="AttributeTok"/>
        </w:rPr>
        <w:t xml:space="preserve">seed =</w:t>
      </w:r>
      <w:r>
        <w:rPr>
          <w:rStyle w:val="NormalTok"/>
        </w:rPr>
        <w:t xml:space="preserve"> </w:t>
      </w:r>
      <w:r>
        <w:rPr>
          <w:rStyle w:val="DecValTok"/>
        </w:rPr>
        <w:t xml:space="preserve">5</w:t>
      </w:r>
      <w:r>
        <w:rPr>
          <w:rStyle w:val="NormalTok"/>
        </w:rPr>
        <w:t xml:space="preserve">)</w:t>
      </w:r>
      <w:r>
        <w:br/>
      </w:r>
      <w:r>
        <w:rPr>
          <w:rStyle w:val="NormalTok"/>
        </w:rPr>
        <w:t xml:space="preserve">vm</w:t>
      </w:r>
    </w:p>
    <w:p>
      <w:pPr>
        <w:pStyle w:val="SourceCode"/>
      </w:pPr>
      <w:r>
        <w:rPr>
          <w:rStyle w:val="VerbatimChar"/>
        </w:rPr>
        <w:t xml:space="preserve">Voronoi Map</w:t>
      </w:r>
      <w:r>
        <w:br/>
      </w:r>
      <w:r>
        <w:rPr>
          <w:rStyle w:val="VerbatimChar"/>
        </w:rPr>
        <w:t xml:space="preserve">  hierarchical | 6 groups | 30 cells</w:t>
      </w:r>
      <w:r>
        <w:br/>
      </w:r>
      <w:r>
        <w:rPr>
          <w:rStyle w:val="VerbatimChar"/>
        </w:rPr>
        <w:t xml:space="preserve">  30 cells | 26 iterations | convergence: 0.789%</w:t>
      </w:r>
      <w:r>
        <w:br/>
      </w:r>
      <w:r>
        <w:rPr>
          <w:rStyle w:val="VerbatimChar"/>
        </w:rPr>
        <w:t xml:space="preserve">  Converged: TRUE</w:t>
      </w:r>
    </w:p>
    <w:p>
      <w:pPr>
        <w:pStyle w:val="FirstParagraph"/>
      </w:pPr>
      <w:r>
        <w:t xml:space="preserve">and</w:t>
      </w:r>
      <w:r>
        <w:t xml:space="preserve"> </w:t>
      </w:r>
      <w:r>
        <w:rPr>
          <w:rStyle w:val="VerbatimChar"/>
        </w:rPr>
        <w:t xml:space="preserve">vm_fit()</w:t>
      </w:r>
      <w:r>
        <w:t xml:space="preserve"> </w:t>
      </w:r>
      <w:r>
        <w:t xml:space="preserve">lists each tile’s intended share next to the share it was</w:t>
      </w:r>
      <w:r>
        <w:t xml:space="preserve"> </w:t>
      </w:r>
      <w:r>
        <w:t xml:space="preserve">drawn with:</w:t>
      </w:r>
    </w:p>
    <w:p>
      <w:pPr>
        <w:pStyle w:val="SourceCode"/>
      </w:pPr>
      <w:r>
        <w:rPr>
          <w:rStyle w:val="NormalTok"/>
        </w:rPr>
        <w:t xml:space="preserve">fit </w:t>
      </w:r>
      <w:r>
        <w:rPr>
          <w:rStyle w:val="OtherTok"/>
        </w:rPr>
        <w:t xml:space="preserve">&lt;-</w:t>
      </w:r>
      <w:r>
        <w:rPr>
          <w:rStyle w:val="NormalTok"/>
        </w:rPr>
        <w:t xml:space="preserve"> </w:t>
      </w:r>
      <w:r>
        <w:rPr>
          <w:rStyle w:val="FunctionTok"/>
        </w:rPr>
        <w:t xml:space="preserve">vm_fit</w:t>
      </w:r>
      <w:r>
        <w:rPr>
          <w:rStyle w:val="NormalTok"/>
        </w:rPr>
        <w:t xml:space="preserve">(vm)</w:t>
      </w:r>
      <w:r>
        <w:br/>
      </w:r>
      <w:r>
        <w:rPr>
          <w:rStyle w:val="FunctionTok"/>
        </w:rPr>
        <w:t xml:space="preserve">head</w:t>
      </w:r>
      <w:r>
        <w:rPr>
          <w:rStyle w:val="NormalTok"/>
        </w:rPr>
        <w:t xml:space="preserve">(fit[</w:t>
      </w:r>
      <w:r>
        <w:rPr>
          <w:rStyle w:val="FunctionTok"/>
        </w:rPr>
        <w:t xml:space="preserve">order</w:t>
      </w:r>
      <w:r>
        <w:rPr>
          <w:rStyle w:val="NormalTok"/>
        </w:rPr>
        <w:t xml:space="preserve">(</w:t>
      </w:r>
      <w:r>
        <w:rPr>
          <w:rStyle w:val="SpecialCharTok"/>
        </w:rPr>
        <w:t xml:space="preserve">-</w:t>
      </w:r>
      <w:r>
        <w:rPr>
          <w:rStyle w:val="FunctionTok"/>
        </w:rPr>
        <w:t xml:space="preserve">abs</w:t>
      </w:r>
      <w:r>
        <w:rPr>
          <w:rStyle w:val="NormalTok"/>
        </w:rPr>
        <w:t xml:space="preserve">(fit</w:t>
      </w:r>
      <w:r>
        <w:rPr>
          <w:rStyle w:val="SpecialCharTok"/>
        </w:rPr>
        <w:t xml:space="preserve">$</w:t>
      </w:r>
      <w:r>
        <w:rPr>
          <w:rStyle w:val="NormalTok"/>
        </w:rPr>
        <w:t xml:space="preserve">rel_error)), </w:t>
      </w:r>
      <w:r>
        <w:rPr>
          <w:rStyle w:val="FunctionTok"/>
        </w:rPr>
        <w:t xml:space="preserve">c</w:t>
      </w:r>
      <w:r>
        <w:rPr>
          <w:rStyle w:val="NormalTok"/>
        </w:rPr>
        <w:t xml:space="preserve">(</w:t>
      </w:r>
      <w:r>
        <w:rPr>
          <w:rStyle w:val="StringTok"/>
        </w:rPr>
        <w:t xml:space="preserve">"label"</w:t>
      </w:r>
      <w:r>
        <w:rPr>
          <w:rStyle w:val="NormalTok"/>
        </w:rPr>
        <w:t xml:space="preserve">, </w:t>
      </w:r>
      <w:r>
        <w:rPr>
          <w:rStyle w:val="StringTok"/>
        </w:rPr>
        <w:t xml:space="preserve">"value_share"</w:t>
      </w:r>
      <w:r>
        <w:rPr>
          <w:rStyle w:val="NormalTok"/>
        </w:rPr>
        <w:t xml:space="preserve">,</w:t>
      </w:r>
      <w:r>
        <w:br/>
      </w:r>
      <w:r>
        <w:rPr>
          <w:rStyle w:val="NormalTok"/>
        </w:rPr>
        <w:t xml:space="preserve">     </w:t>
      </w:r>
      <w:r>
        <w:rPr>
          <w:rStyle w:val="StringTok"/>
        </w:rPr>
        <w:t xml:space="preserve">"target_share"</w:t>
      </w:r>
      <w:r>
        <w:rPr>
          <w:rStyle w:val="NormalTok"/>
        </w:rPr>
        <w:t xml:space="preserve">, </w:t>
      </w:r>
      <w:r>
        <w:rPr>
          <w:rStyle w:val="StringTok"/>
        </w:rPr>
        <w:t xml:space="preserve">"actual_share"</w:t>
      </w:r>
      <w:r>
        <w:rPr>
          <w:rStyle w:val="NormalTok"/>
        </w:rPr>
        <w:t xml:space="preserve">, </w:t>
      </w:r>
      <w:r>
        <w:rPr>
          <w:rStyle w:val="StringTok"/>
        </w:rPr>
        <w:t xml:space="preserve">"rel_error"</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label value_share target_share actual_share   rel_error</w:t>
      </w:r>
      <w:r>
        <w:br/>
      </w:r>
      <w:r>
        <w:rPr>
          <w:rStyle w:val="VerbatimChar"/>
        </w:rPr>
        <w:t xml:space="preserve">25 Middle East 0.009980040  0.009980040  0.012405966  0.24307782</w:t>
      </w:r>
      <w:r>
        <w:br/>
      </w:r>
      <w:r>
        <w:rPr>
          <w:rStyle w:val="VerbatimChar"/>
        </w:rPr>
        <w:t xml:space="preserve">30     Bolivia 0.006986028  0.006986028  0.006519687 -0.06675337</w:t>
      </w:r>
      <w:r>
        <w:br/>
      </w:r>
      <w:r>
        <w:rPr>
          <w:rStyle w:val="VerbatimChar"/>
        </w:rPr>
        <w:t xml:space="preserve">27 New Zealand 0.007984032  0.007984032  0.007699110 -0.03568648</w:t>
      </w:r>
    </w:p>
    <w:p>
      <w:pPr>
        <w:pStyle w:val="FirstParagraph"/>
      </w:pPr>
      <w:r>
        <w:t xml:space="preserve">The second listing shows the most important lesson about these maps. The</w:t>
      </w:r>
      <w:r>
        <w:t xml:space="preserve"> </w:t>
      </w:r>
      <w:r>
        <w:t xml:space="preserve">map as a whole is within its 1% allowance, yet single small tiles can be</w:t>
      </w:r>
      <w:r>
        <w:t xml:space="preserve"> </w:t>
      </w:r>
      <w:r>
        <w:t xml:space="preserve">off by a noticeable</w:t>
      </w:r>
      <w:r>
        <w:t xml:space="preserve"> </w:t>
      </w:r>
      <w:r>
        <w:rPr>
          <w:iCs/>
          <w:i/>
        </w:rPr>
        <w:t xml:space="preserve">fraction of their own size</w:t>
      </w:r>
      <w:r>
        <w:t xml:space="preserve">: a tile meant to cover</w:t>
      </w:r>
      <w:r>
        <w:t xml:space="preserve"> </w:t>
      </w:r>
      <w:r>
        <w:t xml:space="preserve">1% of the map that covers 1.1% is 10% too big. A total measure barely</w:t>
      </w:r>
      <w:r>
        <w:t xml:space="preserve"> </w:t>
      </w:r>
      <w:r>
        <w:t xml:space="preserve">notices this, because the extra area is tiny compared with the whole.</w:t>
      </w:r>
      <w:r>
        <w:t xml:space="preserve"> </w:t>
      </w:r>
      <w:r>
        <w:t xml:space="preserve">For readers this is usually harmless (no one can see a tenth of a</w:t>
      </w:r>
      <w:r>
        <w:t xml:space="preserve"> </w:t>
      </w:r>
      <w:r>
        <w:t xml:space="preserve">percent of a circle), but anyone who reads exact values off small tiles</w:t>
      </w:r>
      <w:r>
        <w:t xml:space="preserve"> </w:t>
      </w:r>
      <w:r>
        <w:t xml:space="preserve">should check</w:t>
      </w:r>
      <w:r>
        <w:t xml:space="preserve"> </w:t>
      </w:r>
      <w:r>
        <w:rPr>
          <w:rStyle w:val="VerbatimChar"/>
        </w:rPr>
        <w:t xml:space="preserve">vm_fit()</w:t>
      </w:r>
      <w:r>
        <w:t xml:space="preserve"> </w:t>
      </w:r>
      <w:r>
        <w:t xml:space="preserve">first, or tighten</w:t>
      </w:r>
      <w:r>
        <w:t xml:space="preserve"> </w:t>
      </w:r>
      <w:r>
        <w:rPr>
          <w:rStyle w:val="VerbatimChar"/>
        </w:rPr>
        <w:t xml:space="preserve">convergence_ratio</w:t>
      </w:r>
      <w:r>
        <w:t xml:space="preserve">.</w:t>
      </w:r>
    </w:p>
    <w:p>
      <w:pPr>
        <w:pStyle w:val="BodyText"/>
      </w:pPr>
      <w:r>
        <w:rPr>
          <w:bCs/>
          <w:b/>
        </w:rPr>
        <w:t xml:space="preserve">How close do maps get in practice?</w:t>
      </w:r>
      <w:r>
        <w:t xml:space="preserve"> </w:t>
      </w:r>
      <w:r>
        <w:t xml:space="preserve">We laid out</w:t>
      </w:r>
      <w:r>
        <w:t xml:space="preserve"> </w:t>
      </w:r>
      <w:r>
        <w:t xml:space="preserve">519 maps (</w:t>
      </w:r>
      <w:hyperlink w:anchor="tbl-study">
        <w:r>
          <w:rPr>
            <w:rStyle w:val="Hyperlink"/>
          </w:rPr>
          <w:t xml:space="preserve">Table 1</w:t>
        </w:r>
      </w:hyperlink>
      <w:r>
        <w:t xml:space="preserve">): flat maps of 5 to 40 tiles in four</w:t>
      </w:r>
      <w:r>
        <w:t xml:space="preserve"> </w:t>
      </w:r>
      <w:r>
        <w:t xml:space="preserve">outlines, flat maps of 100 tiles, and grouped maps of 30 tiles in 5</w:t>
      </w:r>
      <w:r>
        <w:t xml:space="preserve"> </w:t>
      </w:r>
      <w:r>
        <w:t xml:space="preserve">groups, each with three kinds of values:</w:t>
      </w:r>
      <w:r>
        <w:t xml:space="preserve"> </w:t>
      </w:r>
      <w:r>
        <w:rPr>
          <w:iCs/>
          <w:i/>
        </w:rPr>
        <w:t xml:space="preserve">even</w:t>
      </w:r>
      <w:r>
        <w:t xml:space="preserve"> </w:t>
      </w:r>
      <w:r>
        <w:t xml:space="preserve">(all within a factor of</w:t>
      </w:r>
      <w:r>
        <w:t xml:space="preserve"> </w:t>
      </w:r>
      <w:r>
        <w:t xml:space="preserve">two of each other),</w:t>
      </w:r>
      <w:r>
        <w:t xml:space="preserve"> </w:t>
      </w:r>
      <w:r>
        <w:rPr>
          <w:iCs/>
          <w:i/>
        </w:rPr>
        <w:t xml:space="preserve">typical</w:t>
      </w:r>
      <w:r>
        <w:t xml:space="preserve"> </w:t>
      </w:r>
      <w:r>
        <w:t xml:space="preserve">(a few large and many small values) and</w:t>
      </w:r>
      <w:r>
        <w:t xml:space="preserve"> </w:t>
      </w:r>
      <w:r>
        <w:rPr>
          <w:iCs/>
          <w:i/>
        </w:rPr>
        <w:t xml:space="preserve">extreme</w:t>
      </w:r>
      <w:r>
        <w:t xml:space="preserve"> </w:t>
      </w:r>
      <w:r>
        <w:t xml:space="preserve">(values spanning several orders of magnitude). Ten different</w:t>
      </w:r>
      <w:r>
        <w:t xml:space="preserve"> </w:t>
      </w:r>
      <w:r>
        <w:t xml:space="preserve">random datasets were drawn for each setting (three at 100 tiles). The</w:t>
      </w:r>
      <w:r>
        <w:t xml:space="preserve"> </w:t>
      </w:r>
      <w:r>
        <w:t xml:space="preserve">script is</w:t>
      </w:r>
      <w:r>
        <w:t xml:space="preserve"> </w:t>
      </w:r>
      <w:r>
        <w:rPr>
          <w:rStyle w:val="VerbatimChar"/>
        </w:rPr>
        <w:t xml:space="preserve">data-raw/fit_study.R</w:t>
      </w:r>
      <w:r>
        <w:t xml:space="preserve"> </w:t>
      </w:r>
      <w:r>
        <w:t xml:space="preserve">in the package repository.</w:t>
      </w:r>
    </w:p>
    <w:tbl>
      <w:tblPr>
        <w:tblStyle w:val="Table"/>
        <w:tblW w:type="pct" w:w="5000"/>
        <w:tblLook w:firstRow="0" w:lastRow="0" w:firstColumn="0" w:lastColumn="0" w:noHBand="0" w:noVBand="0" w:val="0000"/>
        <w:jc w:val="start"/>
        <w:tblLayout w:type="fixed"/>
      </w:tblPr>
      <w:tblGrid>
        <w:gridCol w:w="7920"/>
      </w:tblGrid>
      <w:tr>
        <w:tc>
          <w:tcPr/>
          <w:bookmarkStart w:id="26" w:name="tbl-study"/>
          <w:p>
            <w:pPr>
              <w:jc w:val="center"/>
            </w:pPr>
            <w:pPr>
              <w:jc w:val="start"/>
              <w:spacing w:before="200"/>
              <w:pStyle w:val="ImageCaption"/>
            </w:pPr>
            <w:r>
              <w:t xml:space="preserve">Table 1: Accuracy study.</w:t>
            </w:r>
            <w:r>
              <w:t xml:space="preserve"> </w:t>
            </w:r>
            <w:r>
              <w:rPr>
                <w:iCs/>
                <w:i/>
              </w:rPr>
              <w:t xml:space="preserve">Converged</w:t>
            </w:r>
            <w:r>
              <w:t xml:space="preserve">: maps that met the 1% target within the default 200 rounds.</w:t>
            </w:r>
            <w:r>
              <w:t xml:space="preserve"> </w:t>
            </w:r>
            <w:r>
              <w:rPr>
                <w:iCs/>
                <w:i/>
              </w:rPr>
              <w:t xml:space="preserve">Median tile error</w:t>
            </w:r>
            <w:r>
              <w:t xml:space="preserve">: for each map, the middle value of |drawn − intended| / intended over its tiles; the table gives the middle value over maps.</w:t>
            </w:r>
            <w:r>
              <w:t xml:space="preserve"> </w:t>
            </w:r>
            <w:r>
              <w:rPr>
                <w:iCs/>
                <w:i/>
              </w:rPr>
              <w:t xml:space="preserve">Worst tile</w:t>
            </w:r>
            <w:r>
              <w:t xml:space="preserve">: the largest such error in any map of the row. Tiles drawn at the</w:t>
            </w:r>
            <w:r>
              <w:t xml:space="preserve"> </w:t>
            </w:r>
            <w:r>
              <w:rPr>
                <w:rStyle w:val="VerbatimChar"/>
              </w:rPr>
              <w:t xml:space="preserve">min_weight_ratio</w:t>
            </w:r>
            <w:r>
              <w:t xml:space="preserve"> </w:t>
            </w:r>
            <w:r>
              <w:t xml:space="preserve">floor are measured against their floored target.</w:t>
            </w:r>
          </w:p>
          <w:tbl>
            <w:tblPr>
              <w:tblStyle w:val="Table"/>
              <w:tblW w:type="pct" w:w="5000"/>
              <w:tblLook w:firstRow="1" w:lastRow="0" w:firstColumn="0" w:lastColumn="0" w:noHBand="0" w:noVBand="0" w:val="0020"/>
              <w:jc w:val="start"/>
              <w:tblLayout w:type="fixed"/>
            </w:tblPr>
            <w:tblGrid>
              <w:gridCol w:w="2375"/>
              <w:gridCol w:w="633"/>
              <w:gridCol w:w="633"/>
              <w:gridCol w:w="871"/>
              <w:gridCol w:w="1108"/>
              <w:gridCol w:w="1425"/>
              <w:gridCol w:w="871"/>
            </w:tblGrid>
            <w:tr>
              <w:trPr>
                <w:tblHeader w:val="true"/>
              </w:trPr>
              <w:tc>
                <w:tcPr/>
                <w:p>
                  <w:pPr>
                    <w:pStyle w:val="Compact"/>
                    <w:jc w:val="left"/>
                    <w:jc w:val="center"/>
                  </w:pPr>
                  <w:r>
                    <w:t xml:space="preserve">Maps</w:t>
                  </w:r>
                </w:p>
              </w:tc>
              <w:tc>
                <w:tcPr/>
                <w:p>
                  <w:pPr>
                    <w:pStyle w:val="Compact"/>
                    <w:jc w:val="left"/>
                    <w:jc w:val="center"/>
                  </w:pPr>
                  <w:r>
                    <w:t xml:space="preserve">Values</w:t>
                  </w:r>
                </w:p>
              </w:tc>
              <w:tc>
                <w:tcPr/>
                <w:p>
                  <w:pPr>
                    <w:pStyle w:val="Compact"/>
                    <w:jc w:val="right"/>
                    <w:jc w:val="center"/>
                  </w:pPr>
                  <w:r>
                    <w:t xml:space="preserve">Layouts</w:t>
                  </w:r>
                </w:p>
              </w:tc>
              <w:tc>
                <w:tcPr/>
                <w:p>
                  <w:pPr>
                    <w:pStyle w:val="Compact"/>
                    <w:jc w:val="right"/>
                    <w:jc w:val="center"/>
                  </w:pPr>
                  <w:r>
                    <w:t xml:space="preserve">Converged</w:t>
                  </w:r>
                </w:p>
              </w:tc>
              <w:tc>
                <w:tcPr/>
                <w:p>
                  <w:pPr>
                    <w:pStyle w:val="Compact"/>
                    <w:jc w:val="right"/>
                    <w:jc w:val="center"/>
                  </w:pPr>
                  <w:r>
                    <w:t xml:space="preserve">Median rounds</w:t>
                  </w:r>
                </w:p>
              </w:tc>
              <w:tc>
                <w:tcPr/>
                <w:p>
                  <w:pPr>
                    <w:pStyle w:val="Compact"/>
                    <w:jc w:val="right"/>
                    <w:jc w:val="center"/>
                  </w:pPr>
                  <w:r>
                    <w:t xml:space="preserve">Median tile error</w:t>
                  </w:r>
                </w:p>
              </w:tc>
              <w:tc>
                <w:tcPr/>
                <w:p>
                  <w:pPr>
                    <w:pStyle w:val="Compact"/>
                    <w:jc w:val="right"/>
                    <w:jc w:val="center"/>
                  </w:pPr>
                  <w:r>
                    <w:t xml:space="preserve">Worst tile</w:t>
                  </w:r>
                </w:p>
              </w:tc>
            </w:tr>
            <w:tr>
              <w:tc>
                <w:tcPr/>
                <w:p>
                  <w:pPr>
                    <w:pStyle w:val="Compact"/>
                    <w:jc w:val="left"/>
                    <w:jc w:val="center"/>
                  </w:pPr>
                  <w:r>
                    <w:t xml:space="preserve">Flat, 5-40 tiles</w:t>
                  </w:r>
                </w:p>
              </w:tc>
              <w:tc>
                <w:tcPr/>
                <w:p>
                  <w:pPr>
                    <w:pStyle w:val="Compact"/>
                    <w:jc w:val="left"/>
                    <w:jc w:val="center"/>
                  </w:pPr>
                  <w:r>
                    <w:t xml:space="preserve">even</w:t>
                  </w:r>
                </w:p>
              </w:tc>
              <w:tc>
                <w:tcPr/>
                <w:p>
                  <w:pPr>
                    <w:pStyle w:val="Compact"/>
                    <w:jc w:val="right"/>
                    <w:jc w:val="center"/>
                  </w:pPr>
                  <w:r>
                    <w:t xml:space="preserve">160</w:t>
                  </w:r>
                </w:p>
              </w:tc>
              <w:tc>
                <w:tcPr/>
                <w:p>
                  <w:pPr>
                    <w:pStyle w:val="Compact"/>
                    <w:jc w:val="right"/>
                    <w:jc w:val="center"/>
                  </w:pPr>
                  <w:r>
                    <w:t xml:space="preserve">160 of 160</w:t>
                  </w:r>
                </w:p>
              </w:tc>
              <w:tc>
                <w:tcPr/>
                <w:p>
                  <w:pPr>
                    <w:pStyle w:val="Compact"/>
                    <w:jc w:val="right"/>
                    <w:jc w:val="center"/>
                  </w:pPr>
                  <w:r>
                    <w:t xml:space="preserve">14.0</w:t>
                  </w:r>
                </w:p>
              </w:tc>
              <w:tc>
                <w:tcPr/>
                <w:p>
                  <w:pPr>
                    <w:pStyle w:val="Compact"/>
                    <w:jc w:val="right"/>
                    <w:jc w:val="center"/>
                  </w:pPr>
                  <w:r>
                    <w:t xml:space="preserve">0.67%</w:t>
                  </w:r>
                </w:p>
              </w:tc>
              <w:tc>
                <w:tcPr/>
                <w:p>
                  <w:pPr>
                    <w:pStyle w:val="Compact"/>
                    <w:jc w:val="right"/>
                    <w:jc w:val="center"/>
                  </w:pPr>
                  <w:r>
                    <w:t xml:space="preserve">20%</w:t>
                  </w:r>
                </w:p>
              </w:tc>
            </w:tr>
            <w:tr>
              <w:tc>
                <w:tcPr/>
                <w:p>
                  <w:pPr>
                    <w:pStyle w:val="Compact"/>
                  </w:pPr>
                </w:p>
              </w:tc>
              <w:tc>
                <w:tcPr/>
                <w:p>
                  <w:pPr>
                    <w:pStyle w:val="Compact"/>
                    <w:jc w:val="left"/>
                    <w:jc w:val="center"/>
                  </w:pPr>
                  <w:r>
                    <w:t xml:space="preserve">typical</w:t>
                  </w:r>
                </w:p>
              </w:tc>
              <w:tc>
                <w:tcPr/>
                <w:p>
                  <w:pPr>
                    <w:pStyle w:val="Compact"/>
                    <w:jc w:val="right"/>
                    <w:jc w:val="center"/>
                  </w:pPr>
                  <w:r>
                    <w:t xml:space="preserve">160</w:t>
                  </w:r>
                </w:p>
              </w:tc>
              <w:tc>
                <w:tcPr/>
                <w:p>
                  <w:pPr>
                    <w:pStyle w:val="Compact"/>
                    <w:jc w:val="right"/>
                    <w:jc w:val="center"/>
                  </w:pPr>
                  <w:r>
                    <w:t xml:space="preserve">160 of 160</w:t>
                  </w:r>
                </w:p>
              </w:tc>
              <w:tc>
                <w:tcPr/>
                <w:p>
                  <w:pPr>
                    <w:pStyle w:val="Compact"/>
                    <w:jc w:val="right"/>
                    <w:jc w:val="center"/>
                  </w:pPr>
                  <w:r>
                    <w:t xml:space="preserve">31.0</w:t>
                  </w:r>
                </w:p>
              </w:tc>
              <w:tc>
                <w:tcPr/>
                <w:p>
                  <w:pPr>
                    <w:pStyle w:val="Compact"/>
                    <w:jc w:val="right"/>
                    <w:jc w:val="center"/>
                  </w:pPr>
                  <w:r>
                    <w:t xml:space="preserve">0.76%</w:t>
                  </w:r>
                </w:p>
              </w:tc>
              <w:tc>
                <w:tcPr/>
                <w:p>
                  <w:pPr>
                    <w:pStyle w:val="Compact"/>
                    <w:jc w:val="right"/>
                    <w:jc w:val="center"/>
                  </w:pPr>
                  <w:r>
                    <w:t xml:space="preserve">214%</w:t>
                  </w:r>
                </w:p>
              </w:tc>
            </w:tr>
            <w:tr>
              <w:tc>
                <w:tcPr/>
                <w:p>
                  <w:pPr>
                    <w:pStyle w:val="Compact"/>
                  </w:pPr>
                </w:p>
              </w:tc>
              <w:tc>
                <w:tcPr/>
                <w:p>
                  <w:pPr>
                    <w:pStyle w:val="Compact"/>
                    <w:jc w:val="left"/>
                    <w:jc w:val="center"/>
                  </w:pPr>
                  <w:r>
                    <w:t xml:space="preserve">extreme</w:t>
                  </w:r>
                </w:p>
              </w:tc>
              <w:tc>
                <w:tcPr/>
                <w:p>
                  <w:pPr>
                    <w:pStyle w:val="Compact"/>
                    <w:jc w:val="right"/>
                    <w:jc w:val="center"/>
                  </w:pPr>
                  <w:r>
                    <w:t xml:space="preserve">160</w:t>
                  </w:r>
                </w:p>
              </w:tc>
              <w:tc>
                <w:tcPr/>
                <w:p>
                  <w:pPr>
                    <w:pStyle w:val="Compact"/>
                    <w:jc w:val="right"/>
                    <w:jc w:val="center"/>
                  </w:pPr>
                  <w:r>
                    <w:t xml:space="preserve">160 of 160</w:t>
                  </w:r>
                </w:p>
              </w:tc>
              <w:tc>
                <w:tcPr/>
                <w:p>
                  <w:pPr>
                    <w:pStyle w:val="Compact"/>
                    <w:jc w:val="right"/>
                    <w:jc w:val="center"/>
                  </w:pPr>
                  <w:r>
                    <w:t xml:space="preserve">44.0</w:t>
                  </w:r>
                </w:p>
              </w:tc>
              <w:tc>
                <w:tcPr/>
                <w:p>
                  <w:pPr>
                    <w:pStyle w:val="Compact"/>
                    <w:jc w:val="right"/>
                    <w:jc w:val="center"/>
                  </w:pPr>
                  <w:r>
                    <w:t xml:space="preserve">0.84%</w:t>
                  </w:r>
                </w:p>
              </w:tc>
              <w:tc>
                <w:tcPr/>
                <w:p>
                  <w:pPr>
                    <w:pStyle w:val="Compact"/>
                    <w:jc w:val="right"/>
                    <w:jc w:val="center"/>
                  </w:pPr>
                  <w:r>
                    <w:t xml:space="preserve">115%</w:t>
                  </w:r>
                </w:p>
              </w:tc>
            </w:tr>
            <w:tr>
              <w:tc>
                <w:tcPr/>
                <w:p>
                  <w:pPr>
                    <w:pStyle w:val="Compact"/>
                    <w:jc w:val="left"/>
                    <w:jc w:val="center"/>
                  </w:pPr>
                  <w:r>
                    <w:t xml:space="preserve">Flat, 100 tiles</w:t>
                  </w:r>
                </w:p>
              </w:tc>
              <w:tc>
                <w:tcPr/>
                <w:p>
                  <w:pPr>
                    <w:pStyle w:val="Compact"/>
                    <w:jc w:val="left"/>
                    <w:jc w:val="center"/>
                  </w:pPr>
                  <w:r>
                    <w:t xml:space="preserve">even</w:t>
                  </w:r>
                </w:p>
              </w:tc>
              <w:tc>
                <w:tcPr/>
                <w:p>
                  <w:pPr>
                    <w:pStyle w:val="Compact"/>
                    <w:jc w:val="right"/>
                    <w:jc w:val="center"/>
                  </w:pPr>
                  <w:r>
                    <w:t xml:space="preserve">3</w:t>
                  </w:r>
                </w:p>
              </w:tc>
              <w:tc>
                <w:tcPr/>
                <w:p>
                  <w:pPr>
                    <w:pStyle w:val="Compact"/>
                    <w:jc w:val="right"/>
                    <w:jc w:val="center"/>
                  </w:pPr>
                  <w:r>
                    <w:t xml:space="preserve">3 of 3</w:t>
                  </w:r>
                </w:p>
              </w:tc>
              <w:tc>
                <w:tcPr/>
                <w:p>
                  <w:pPr>
                    <w:pStyle w:val="Compact"/>
                    <w:jc w:val="right"/>
                    <w:jc w:val="center"/>
                  </w:pPr>
                  <w:r>
                    <w:t xml:space="preserve">35.0</w:t>
                  </w:r>
                </w:p>
              </w:tc>
              <w:tc>
                <w:tcPr/>
                <w:p>
                  <w:pPr>
                    <w:pStyle w:val="Compact"/>
                    <w:jc w:val="right"/>
                    <w:jc w:val="center"/>
                  </w:pPr>
                  <w:r>
                    <w:t xml:space="preserve">0.71%</w:t>
                  </w:r>
                </w:p>
              </w:tc>
              <w:tc>
                <w:tcPr/>
                <w:p>
                  <w:pPr>
                    <w:pStyle w:val="Compact"/>
                    <w:jc w:val="right"/>
                    <w:jc w:val="center"/>
                  </w:pPr>
                  <w:r>
                    <w:t xml:space="preserve">4%</w:t>
                  </w:r>
                </w:p>
              </w:tc>
            </w:tr>
            <w:tr>
              <w:tc>
                <w:tcPr/>
                <w:p>
                  <w:pPr>
                    <w:pStyle w:val="Compact"/>
                  </w:pPr>
                </w:p>
              </w:tc>
              <w:tc>
                <w:tcPr/>
                <w:p>
                  <w:pPr>
                    <w:pStyle w:val="Compact"/>
                    <w:jc w:val="left"/>
                    <w:jc w:val="center"/>
                  </w:pPr>
                  <w:r>
                    <w:t xml:space="preserve">typical</w:t>
                  </w:r>
                </w:p>
              </w:tc>
              <w:tc>
                <w:tcPr/>
                <w:p>
                  <w:pPr>
                    <w:pStyle w:val="Compact"/>
                    <w:jc w:val="right"/>
                    <w:jc w:val="center"/>
                  </w:pPr>
                  <w:r>
                    <w:t xml:space="preserve">3</w:t>
                  </w:r>
                </w:p>
              </w:tc>
              <w:tc>
                <w:tcPr/>
                <w:p>
                  <w:pPr>
                    <w:pStyle w:val="Compact"/>
                    <w:jc w:val="right"/>
                    <w:jc w:val="center"/>
                  </w:pPr>
                  <w:r>
                    <w:t xml:space="preserve">3 of 3</w:t>
                  </w:r>
                </w:p>
              </w:tc>
              <w:tc>
                <w:tcPr/>
                <w:p>
                  <w:pPr>
                    <w:pStyle w:val="Compact"/>
                    <w:jc w:val="right"/>
                    <w:jc w:val="center"/>
                  </w:pPr>
                  <w:r>
                    <w:t xml:space="preserve">78.0</w:t>
                  </w:r>
                </w:p>
              </w:tc>
              <w:tc>
                <w:tcPr/>
                <w:p>
                  <w:pPr>
                    <w:pStyle w:val="Compact"/>
                    <w:jc w:val="right"/>
                    <w:jc w:val="center"/>
                  </w:pPr>
                  <w:r>
                    <w:t xml:space="preserve">0.89%</w:t>
                  </w:r>
                </w:p>
              </w:tc>
              <w:tc>
                <w:tcPr/>
                <w:p>
                  <w:pPr>
                    <w:pStyle w:val="Compact"/>
                    <w:jc w:val="right"/>
                    <w:jc w:val="center"/>
                  </w:pPr>
                  <w:r>
                    <w:t xml:space="preserve">40%</w:t>
                  </w:r>
                </w:p>
              </w:tc>
            </w:tr>
            <w:tr>
              <w:tc>
                <w:tcPr/>
                <w:p>
                  <w:pPr>
                    <w:pStyle w:val="Compact"/>
                  </w:pPr>
                </w:p>
              </w:tc>
              <w:tc>
                <w:tcPr/>
                <w:p>
                  <w:pPr>
                    <w:pStyle w:val="Compact"/>
                    <w:jc w:val="left"/>
                    <w:jc w:val="center"/>
                  </w:pPr>
                  <w:r>
                    <w:t xml:space="preserve">extreme</w:t>
                  </w:r>
                </w:p>
              </w:tc>
              <w:tc>
                <w:tcPr/>
                <w:p>
                  <w:pPr>
                    <w:pStyle w:val="Compact"/>
                    <w:jc w:val="right"/>
                    <w:jc w:val="center"/>
                  </w:pPr>
                  <w:r>
                    <w:t xml:space="preserve">3</w:t>
                  </w:r>
                </w:p>
              </w:tc>
              <w:tc>
                <w:tcPr/>
                <w:p>
                  <w:pPr>
                    <w:pStyle w:val="Compact"/>
                    <w:jc w:val="right"/>
                    <w:jc w:val="center"/>
                  </w:pPr>
                  <w:r>
                    <w:t xml:space="preserve">3 of 3</w:t>
                  </w:r>
                </w:p>
              </w:tc>
              <w:tc>
                <w:tcPr/>
                <w:p>
                  <w:pPr>
                    <w:pStyle w:val="Compact"/>
                    <w:jc w:val="right"/>
                    <w:jc w:val="center"/>
                  </w:pPr>
                  <w:r>
                    <w:t xml:space="preserve">49.0</w:t>
                  </w:r>
                </w:p>
              </w:tc>
              <w:tc>
                <w:tcPr/>
                <w:p>
                  <w:pPr>
                    <w:pStyle w:val="Compact"/>
                    <w:jc w:val="right"/>
                    <w:jc w:val="center"/>
                  </w:pPr>
                  <w:r>
                    <w:t xml:space="preserve">0.04%</w:t>
                  </w:r>
                </w:p>
              </w:tc>
              <w:tc>
                <w:tcPr/>
                <w:p>
                  <w:pPr>
                    <w:pStyle w:val="Compact"/>
                    <w:jc w:val="right"/>
                    <w:jc w:val="center"/>
                  </w:pPr>
                  <w:r>
                    <w:t xml:space="preserve">10%</w:t>
                  </w:r>
                </w:p>
              </w:tc>
            </w:tr>
            <w:tr>
              <w:tc>
                <w:tcPr/>
                <w:p>
                  <w:pPr>
                    <w:pStyle w:val="Compact"/>
                    <w:jc w:val="left"/>
                    <w:jc w:val="center"/>
                  </w:pPr>
                  <w:r>
                    <w:t xml:space="preserve">Grouped, 30 tiles in 5 groups</w:t>
                  </w:r>
                </w:p>
              </w:tc>
              <w:tc>
                <w:tcPr/>
                <w:p>
                  <w:pPr>
                    <w:pStyle w:val="Compact"/>
                    <w:jc w:val="left"/>
                    <w:jc w:val="center"/>
                  </w:pPr>
                  <w:r>
                    <w:t xml:space="preserve">even</w:t>
                  </w:r>
                </w:p>
              </w:tc>
              <w:tc>
                <w:tcPr/>
                <w:p>
                  <w:pPr>
                    <w:pStyle w:val="Compact"/>
                    <w:jc w:val="right"/>
                    <w:jc w:val="center"/>
                  </w:pPr>
                  <w:r>
                    <w:t xml:space="preserve">10</w:t>
                  </w:r>
                </w:p>
              </w:tc>
              <w:tc>
                <w:tcPr/>
                <w:p>
                  <w:pPr>
                    <w:pStyle w:val="Compact"/>
                    <w:jc w:val="right"/>
                    <w:jc w:val="center"/>
                  </w:pPr>
                  <w:r>
                    <w:t xml:space="preserve">10 of 10</w:t>
                  </w:r>
                </w:p>
              </w:tc>
              <w:tc>
                <w:tcPr/>
                <w:p>
                  <w:pPr>
                    <w:pStyle w:val="Compact"/>
                    <w:jc w:val="right"/>
                    <w:jc w:val="center"/>
                  </w:pPr>
                  <w:r>
                    <w:t xml:space="preserve">1.0</w:t>
                  </w:r>
                </w:p>
              </w:tc>
              <w:tc>
                <w:tcPr/>
                <w:p>
                  <w:pPr>
                    <w:pStyle w:val="Compact"/>
                    <w:jc w:val="right"/>
                    <w:jc w:val="center"/>
                  </w:pPr>
                  <w:r>
                    <w:t xml:space="preserve">0.35%</w:t>
                  </w:r>
                </w:p>
              </w:tc>
              <w:tc>
                <w:tcPr/>
                <w:p>
                  <w:pPr>
                    <w:pStyle w:val="Compact"/>
                    <w:jc w:val="right"/>
                    <w:jc w:val="center"/>
                  </w:pPr>
                  <w:r>
                    <w:t xml:space="preserve">2%</w:t>
                  </w:r>
                </w:p>
              </w:tc>
            </w:tr>
            <w:tr>
              <w:tc>
                <w:tcPr/>
                <w:p>
                  <w:pPr>
                    <w:pStyle w:val="Compact"/>
                  </w:pPr>
                </w:p>
              </w:tc>
              <w:tc>
                <w:tcPr/>
                <w:p>
                  <w:pPr>
                    <w:pStyle w:val="Compact"/>
                    <w:jc w:val="left"/>
                    <w:jc w:val="center"/>
                  </w:pPr>
                  <w:r>
                    <w:t xml:space="preserve">typical</w:t>
                  </w:r>
                </w:p>
              </w:tc>
              <w:tc>
                <w:tcPr/>
                <w:p>
                  <w:pPr>
                    <w:pStyle w:val="Compact"/>
                    <w:jc w:val="right"/>
                    <w:jc w:val="center"/>
                  </w:pPr>
                  <w:r>
                    <w:t xml:space="preserve">10</w:t>
                  </w:r>
                </w:p>
              </w:tc>
              <w:tc>
                <w:tcPr/>
                <w:p>
                  <w:pPr>
                    <w:pStyle w:val="Compact"/>
                    <w:jc w:val="right"/>
                    <w:jc w:val="center"/>
                  </w:pPr>
                  <w:r>
                    <w:t xml:space="preserve">10 of 10</w:t>
                  </w:r>
                </w:p>
              </w:tc>
              <w:tc>
                <w:tcPr/>
                <w:p>
                  <w:pPr>
                    <w:pStyle w:val="Compact"/>
                    <w:jc w:val="right"/>
                    <w:jc w:val="center"/>
                  </w:pPr>
                  <w:r>
                    <w:t xml:space="preserve">5.5</w:t>
                  </w:r>
                </w:p>
              </w:tc>
              <w:tc>
                <w:tcPr/>
                <w:p>
                  <w:pPr>
                    <w:pStyle w:val="Compact"/>
                    <w:jc w:val="right"/>
                    <w:jc w:val="center"/>
                  </w:pPr>
                  <w:r>
                    <w:t xml:space="preserve">0.64%</w:t>
                  </w:r>
                </w:p>
              </w:tc>
              <w:tc>
                <w:tcPr/>
                <w:p>
                  <w:pPr>
                    <w:pStyle w:val="Compact"/>
                    <w:jc w:val="right"/>
                    <w:jc w:val="center"/>
                  </w:pPr>
                  <w:r>
                    <w:t xml:space="preserve">35%</w:t>
                  </w:r>
                </w:p>
              </w:tc>
            </w:tr>
            <w:tr>
              <w:tc>
                <w:tcPr/>
                <w:p>
                  <w:pPr>
                    <w:pStyle w:val="Compact"/>
                  </w:pPr>
                </w:p>
              </w:tc>
              <w:tc>
                <w:tcPr/>
                <w:p>
                  <w:pPr>
                    <w:pStyle w:val="Compact"/>
                    <w:jc w:val="left"/>
                    <w:jc w:val="center"/>
                  </w:pPr>
                  <w:r>
                    <w:t xml:space="preserve">extreme</w:t>
                  </w:r>
                </w:p>
              </w:tc>
              <w:tc>
                <w:tcPr/>
                <w:p>
                  <w:pPr>
                    <w:pStyle w:val="Compact"/>
                    <w:jc w:val="right"/>
                    <w:jc w:val="center"/>
                  </w:pPr>
                  <w:r>
                    <w:t xml:space="preserve">10</w:t>
                  </w:r>
                </w:p>
              </w:tc>
              <w:tc>
                <w:tcPr/>
                <w:p>
                  <w:pPr>
                    <w:pStyle w:val="Compact"/>
                    <w:jc w:val="right"/>
                    <w:jc w:val="center"/>
                  </w:pPr>
                  <w:r>
                    <w:t xml:space="preserve">10 of 10</w:t>
                  </w:r>
                </w:p>
              </w:tc>
              <w:tc>
                <w:tcPr/>
                <w:p>
                  <w:pPr>
                    <w:pStyle w:val="Compact"/>
                    <w:jc w:val="right"/>
                    <w:jc w:val="center"/>
                  </w:pPr>
                  <w:r>
                    <w:t xml:space="preserve">9.5</w:t>
                  </w:r>
                </w:p>
              </w:tc>
              <w:tc>
                <w:tcPr/>
                <w:p>
                  <w:pPr>
                    <w:pStyle w:val="Compact"/>
                    <w:jc w:val="right"/>
                    <w:jc w:val="center"/>
                  </w:pPr>
                  <w:r>
                    <w:t xml:space="preserve">1.39%</w:t>
                  </w:r>
                </w:p>
              </w:tc>
              <w:tc>
                <w:tcPr/>
                <w:p>
                  <w:pPr>
                    <w:pStyle w:val="Compact"/>
                    <w:jc w:val="right"/>
                    <w:jc w:val="center"/>
                  </w:pPr>
                  <w:r>
                    <w:t xml:space="preserve">30%</w:t>
                  </w:r>
                </w:p>
              </w:tc>
            </w:tr>
          </w:tbl>
          <w:bookmarkEnd w:id="26"/>
          <w:p/>
        </w:tc>
      </w:tr>
    </w:tbl>
    <w:p>
      <w:pPr>
        <w:pStyle w:val="BodyText"/>
      </w:pPr>
      <w:r>
        <w:t xml:space="preserve">Three things stand out. First, the 1% target was met in</w:t>
      </w:r>
      <w:r>
        <w:t xml:space="preserve"> </w:t>
      </w:r>
      <w:r>
        <w:t xml:space="preserve">519 of 519 maps (</w:t>
      </w:r>
      <w:hyperlink w:anchor="tbl-study">
        <w:r>
          <w:rPr>
            <w:rStyle w:val="Hyperlink"/>
          </w:rPr>
          <w:t xml:space="preserve">Table 1</w:t>
        </w:r>
      </w:hyperlink>
      <w:r>
        <w:t xml:space="preserve">,</w:t>
      </w:r>
      <w:r>
        <w:t xml:space="preserve"> </w:t>
      </w:r>
      <w:r>
        <w:rPr>
          <w:iCs/>
          <w:i/>
        </w:rPr>
        <w:t xml:space="preserve">Converged</w:t>
      </w:r>
      <w:r>
        <w:t xml:space="preserve">). Without the second phase described in</w:t>
      </w:r>
      <w:r>
        <w:t xml:space="preserve"> </w:t>
      </w:r>
      <w:hyperlink w:anchor="sec-how">
        <w:r>
          <w:rPr>
            <w:rStyle w:val="Hyperlink"/>
          </w:rPr>
          <w:t xml:space="preserve">Section 2</w:t>
        </w:r>
      </w:hyperlink>
      <w:r>
        <w:t xml:space="preserve">, 106</w:t>
      </w:r>
      <w:r>
        <w:t xml:space="preserve"> </w:t>
      </w:r>
      <w:r>
        <w:t xml:space="preserve">of these maps would have got stuck (77 with</w:t>
      </w:r>
      <w:r>
        <w:t xml:space="preserve"> </w:t>
      </w:r>
      <w:r>
        <w:t xml:space="preserve">extreme, 26 with typical and</w:t>
      </w:r>
      <w:r>
        <w:t xml:space="preserve"> </w:t>
      </w:r>
      <w:r>
        <w:t xml:space="preserve">3 with even values), some with area mistakes</w:t>
      </w:r>
      <w:r>
        <w:t xml:space="preserve"> </w:t>
      </w:r>
      <w:r>
        <w:t xml:space="preserve">adding up to 51% of the map. Second, the typical tile is drawn very close to its</w:t>
      </w:r>
      <w:r>
        <w:t xml:space="preserve"> </w:t>
      </w:r>
      <w:r>
        <w:t xml:space="preserve">intended size: the median tile error was</w:t>
      </w:r>
      <w:r>
        <w:t xml:space="preserve"> </w:t>
      </w:r>
      <w:r>
        <w:t xml:space="preserve">0.71% over all maps, and below</w:t>
      </w:r>
      <w:r>
        <w:t xml:space="preserve"> </w:t>
      </w:r>
      <w:r>
        <w:t xml:space="preserve">3%</w:t>
      </w:r>
      <w:r>
        <w:t xml:space="preserve"> </w:t>
      </w:r>
      <w:r>
        <w:t xml:space="preserve">in every setting. Third, single small tiles can still be well off. The</w:t>
      </w:r>
      <w:r>
        <w:t xml:space="preserve"> </w:t>
      </w:r>
      <w:r>
        <w:t xml:space="preserve">worst tile of the study was drawn at</w:t>
      </w:r>
      <w:r>
        <w:t xml:space="preserve"> </w:t>
      </w:r>
      <w:r>
        <w:t xml:space="preserve">3.1 times</w:t>
      </w:r>
      <w:r>
        <w:t xml:space="preserve"> </w:t>
      </w:r>
      <w:r>
        <w:t xml:space="preserve">its intended size, in a map that as a whole was within its 1% allowance</w:t>
      </w:r>
      <w:r>
        <w:t xml:space="preserve"> </w:t>
      </w:r>
      <w:r>
        <w:t xml:space="preserve">(</w:t>
      </w:r>
      <w:hyperlink w:anchor="tbl-study">
        <w:r>
          <w:rPr>
            <w:rStyle w:val="Hyperlink"/>
          </w:rPr>
          <w:t xml:space="preserve">Table 1</w:t>
        </w:r>
      </w:hyperlink>
      <w:r>
        <w:t xml:space="preserve">,</w:t>
      </w:r>
      <w:r>
        <w:t xml:space="preserve"> </w:t>
      </w:r>
      <w:r>
        <w:rPr>
          <w:iCs/>
          <w:i/>
        </w:rPr>
        <w:t xml:space="preserve">Worst tile</w:t>
      </w:r>
      <w:r>
        <w:t xml:space="preserve">). In every map the tiles covered the outline</w:t>
      </w:r>
      <w:r>
        <w:t xml:space="preserve"> </w:t>
      </w:r>
      <w:r>
        <w:t xml:space="preserve">exactly (largest difference</w:t>
      </w:r>
      <w:r>
        <w:t xml:space="preserve"> </w:t>
      </w:r>
      <w:r>
        <w:t xml:space="preserve">1e-15, which is</w:t>
      </w:r>
      <w:r>
        <w:t xml:space="preserve"> </w:t>
      </w:r>
      <w:r>
        <w:t xml:space="preserve">rounding error in the computer’s arithmetic).</w:t>
      </w:r>
    </w:p>
    <w:p>
      <w:pPr>
        <w:pStyle w:val="BodyText"/>
      </w:pPr>
      <w:r>
        <w:rPr>
          <w:bCs/>
          <w:b/>
        </w:rPr>
        <w:t xml:space="preserve">Same values, different picture.</w:t>
      </w:r>
      <w:r>
        <w:t xml:space="preserve"> </w:t>
      </w:r>
      <w:r>
        <w:t xml:space="preserve">The starting positions of the pins</w:t>
      </w:r>
      <w:r>
        <w:t xml:space="preserve"> </w:t>
      </w:r>
      <w:r>
        <w:t xml:space="preserve">are random. Different</w:t>
      </w:r>
      <w:r>
        <w:t xml:space="preserve"> </w:t>
      </w:r>
      <w:r>
        <w:rPr>
          <w:rStyle w:val="VerbatimChar"/>
        </w:rPr>
        <w:t xml:space="preserve">seed</w:t>
      </w:r>
      <w:r>
        <w:t xml:space="preserve"> </w:t>
      </w:r>
      <w:r>
        <w:t xml:space="preserve">values therefore give different</w:t>
      </w:r>
      <w:r>
        <w:t xml:space="preserve"> </w:t>
      </w:r>
      <w:r>
        <w:t xml:space="preserve">arrangements of the same data, all equally valid. The arrangement</w:t>
      </w:r>
      <w:r>
        <w:t xml:space="preserve"> </w:t>
      </w:r>
      <w:r>
        <w:t xml:space="preserve">carries no meaning: neighbouring tiles are not more similar than</w:t>
      </w:r>
      <w:r>
        <w:t xml:space="preserve"> </w:t>
      </w:r>
      <w:r>
        <w:t xml:space="preserve">distant ones, and the position of a tile says nothing about its value.</w:t>
      </w:r>
      <w:r>
        <w:t xml:space="preserve"> </w:t>
      </w:r>
      <w:r>
        <w:t xml:space="preserve">Only areas (and the colours the user chooses) carry information. Setting</w:t>
      </w:r>
      <w:r>
        <w:t xml:space="preserve"> </w:t>
      </w:r>
      <w:r>
        <w:rPr>
          <w:rStyle w:val="VerbatimChar"/>
        </w:rPr>
        <w:t xml:space="preserve">seed</w:t>
      </w:r>
      <w:r>
        <w:t xml:space="preserve"> </w:t>
      </w:r>
      <w:r>
        <w:t xml:space="preserve">makes a figure reproducible.</w:t>
      </w:r>
    </w:p>
    <w:bookmarkEnd w:id="27"/>
    <w:bookmarkStart w:id="40" w:name="sec-use"/>
    <w:p>
      <w:pPr>
        <w:pStyle w:val="Heading1"/>
      </w:pPr>
      <w:r>
        <w:t xml:space="preserve">4. What the package can draw</w:t>
      </w:r>
    </w:p>
    <w:p>
      <w:pPr>
        <w:pStyle w:val="FirstParagraph"/>
      </w:pPr>
      <w:r>
        <w:rPr>
          <w:bCs/>
          <w:b/>
        </w:rPr>
        <w:t xml:space="preserve">Three steps.</w:t>
      </w:r>
      <w:r>
        <w:t xml:space="preserve"> </w:t>
      </w:r>
      <w:r>
        <w:rPr>
          <w:rStyle w:val="VerbatimChar"/>
        </w:rPr>
        <w:t xml:space="preserve">voronoi_map()</w:t>
      </w:r>
      <w:r>
        <w:t xml:space="preserve"> </w:t>
      </w:r>
      <w:r>
        <w:t xml:space="preserve">computes the map,</w:t>
      </w:r>
      <w:r>
        <w:t xml:space="preserve"> </w:t>
      </w:r>
      <w:r>
        <w:rPr>
          <w:rStyle w:val="VerbatimChar"/>
        </w:rPr>
        <w:t xml:space="preserve">ggvmap()</w:t>
      </w:r>
      <w:r>
        <w:t xml:space="preserve"> </w:t>
      </w:r>
      <w:r>
        <w:t xml:space="preserve">draws it,</w:t>
      </w:r>
      <w:r>
        <w:t xml:space="preserve"> </w:t>
      </w:r>
      <w:r>
        <w:t xml:space="preserve">and the</w:t>
      </w:r>
      <w:r>
        <w:t xml:space="preserve"> </w:t>
      </w:r>
      <w:r>
        <w:rPr>
          <w:rStyle w:val="VerbatimChar"/>
        </w:rPr>
        <w:t xml:space="preserve">vm_add_*()</w:t>
      </w:r>
      <w:r>
        <w:t xml:space="preserve"> </w:t>
      </w:r>
      <w:r>
        <w:t xml:space="preserve">functions add decorations: an outer ring naming the</w:t>
      </w:r>
      <w:r>
        <w:t xml:space="preserve"> </w:t>
      </w:r>
      <w:r>
        <w:t xml:space="preserve">groups (</w:t>
      </w:r>
      <w:r>
        <w:rPr>
          <w:rStyle w:val="VerbatimChar"/>
        </w:rPr>
        <w:t xml:space="preserve">vm_add_ring()</w:t>
      </w:r>
      <w:r>
        <w:t xml:space="preserve">), extra text such as values (</w:t>
      </w:r>
      <w:r>
        <w:rPr>
          <w:rStyle w:val="VerbatimChar"/>
        </w:rPr>
        <w:t xml:space="preserve">vm_add_labels()</w:t>
      </w:r>
      <w:r>
        <w:t xml:space="preserve">),</w:t>
      </w:r>
      <w:r>
        <w:t xml:space="preserve"> </w:t>
      </w:r>
      <w:r>
        <w:t xml:space="preserve">flags (</w:t>
      </w:r>
      <w:r>
        <w:rPr>
          <w:rStyle w:val="VerbatimChar"/>
        </w:rPr>
        <w:t xml:space="preserve">vm_add_flags()</w:t>
      </w:r>
      <w:r>
        <w:t xml:space="preserve">) and pictures (</w:t>
      </w:r>
      <w:r>
        <w:rPr>
          <w:rStyle w:val="VerbatimChar"/>
        </w:rPr>
        <w:t xml:space="preserve">vm_add_images()</w:t>
      </w:r>
      <w:r>
        <w:t xml:space="preserve">). Each step</w:t>
      </w:r>
      <w:r>
        <w:t xml:space="preserve"> </w:t>
      </w:r>
      <w:r>
        <w:t xml:space="preserve">takes the result of the previous one, so they chain with R’s pipe</w:t>
      </w:r>
      <w:r>
        <w:t xml:space="preserve"> </w:t>
      </w:r>
      <w:r>
        <w:rPr>
          <w:rStyle w:val="VerbatimChar"/>
        </w:rPr>
        <w:t xml:space="preserve">|&gt;</w:t>
      </w:r>
      <w:r>
        <w:t xml:space="preserve"> </w:t>
      </w:r>
      <w:r>
        <w:t xml:space="preserve">(</w:t>
      </w:r>
      <w:hyperlink w:anchor="fig-design">
        <w:r>
          <w:rPr>
            <w:rStyle w:val="Hyperlink"/>
          </w:rPr>
          <w:t xml:space="preserve">Figure 2</w:t>
        </w:r>
      </w:hyperlink>
      <w:r>
        <w:t xml:space="preserve"> </w:t>
      </w:r>
      <w:r>
        <w:t xml:space="preserve">A–C). Keeping the computation separate from the</w:t>
      </w:r>
      <w:r>
        <w:t xml:space="preserve"> </w:t>
      </w:r>
      <w:r>
        <w:t xml:space="preserve">drawing is deliberate: the computation is the slow and random part, so it</w:t>
      </w:r>
      <w:r>
        <w:t xml:space="preserve"> </w:t>
      </w:r>
      <w:r>
        <w:t xml:space="preserve">is done once, checked (</w:t>
      </w:r>
      <w:hyperlink w:anchor="sec-honest">
        <w:r>
          <w:rPr>
            <w:rStyle w:val="Hyperlink"/>
          </w:rPr>
          <w:t xml:space="preserve">Section 3</w:t>
        </w:r>
      </w:hyperlink>
      <w:r>
        <w:t xml:space="preserve">), and the same checked map is then</w:t>
      </w:r>
      <w:r>
        <w:t xml:space="preserve"> </w:t>
      </w:r>
      <w:r>
        <w:t xml:space="preserve">used for every figure made from it.</w:t>
      </w:r>
    </w:p>
    <w:p>
      <w:pPr>
        <w:pStyle w:val="BodyText"/>
      </w:pPr>
      <w:r>
        <w:rPr>
          <w:bCs/>
          <w:b/>
        </w:rPr>
        <w:t xml:space="preserve">Changing the look.</w:t>
      </w:r>
      <w:r>
        <w:t xml:space="preserve"> </w:t>
      </w:r>
      <w:r>
        <w:t xml:space="preserve">Appearance can be set for the whole map, for one</w:t>
      </w:r>
      <w:r>
        <w:t xml:space="preserve"> </w:t>
      </w:r>
      <w:r>
        <w:t xml:space="preserve">group, or for one tile (</w:t>
      </w:r>
      <w:hyperlink w:anchor="fig-design">
        <w:r>
          <w:rPr>
            <w:rStyle w:val="Hyperlink"/>
          </w:rPr>
          <w:t xml:space="preserve">Figure 2</w:t>
        </w:r>
      </w:hyperlink>
      <w:r>
        <w:t xml:space="preserve"> </w:t>
      </w:r>
      <w:r>
        <w:t xml:space="preserve">D). Where an option takes one value</w:t>
      </w:r>
      <w:r>
        <w:t xml:space="preserve"> </w:t>
      </w:r>
      <w:r>
        <w:t xml:space="preserve">for everything, it also takes a list of values named after tiles or</w:t>
      </w:r>
      <w:r>
        <w:t xml:space="preserve"> </w:t>
      </w:r>
      <w:r>
        <w:t xml:space="preserve">groups, so making one country bold, or outlining one region, takes one</w:t>
      </w:r>
      <w:r>
        <w:t xml:space="preserve"> </w:t>
      </w:r>
      <w:r>
        <w:t xml:space="preserve">argument. Because the result is a ggplot2 plot, titles, themes and fonts</w:t>
      </w:r>
      <w:r>
        <w:t xml:space="preserve"> </w:t>
      </w:r>
      <w:r>
        <w:t xml:space="preserve">work as for any other ggplot2 figure.</w:t>
      </w:r>
    </w:p>
    <w:tbl>
      <w:tblPr>
        <w:tblStyle w:val="Table"/>
        <w:tblW w:type="pct" w:w="5000"/>
        <w:tblLook w:firstRow="0" w:lastRow="0" w:firstColumn="0" w:lastColumn="0" w:noHBand="0" w:noVBand="0" w:val="0000"/>
        <w:jc w:val="start"/>
        <w:tblLayout w:type="fixed"/>
      </w:tblPr>
      <w:tblGrid>
        <w:gridCol w:w="7920"/>
      </w:tblGrid>
      <w:tr>
        <w:tc>
          <w:tcPr/>
          <w:bookmarkStart w:id="31" w:name="fig-design"/>
          <w:p>
            <w:pPr>
              <w:pStyle w:val="Compact"/>
              <w:jc w:val="center"/>
            </w:pPr>
            <w:r>
              <w:drawing>
                <wp:inline>
                  <wp:extent cx="5334000" cy="2844800"/>
                  <wp:effectExtent b="0" l="0" r="0" t="0"/>
                  <wp:docPr descr="" title="" id="29" name="Picture"/>
                  <a:graphic>
                    <a:graphicData uri="http://schemas.openxmlformats.org/drawingml/2006/picture">
                      <pic:pic>
                        <pic:nvPicPr>
                          <pic:cNvPr descr="figures/fig1_design.png" id="30" name="Picture"/>
                          <pic:cNvPicPr>
                            <a:picLocks noChangeArrowheads="1" noChangeAspect="1"/>
                          </pic:cNvPicPr>
                        </pic:nvPicPr>
                        <pic:blipFill>
                          <a:blip r:embed="rId28"/>
                          <a:stretch>
                            <a:fillRect/>
                          </a:stretch>
                        </pic:blipFill>
                        <pic:spPr bwMode="auto">
                          <a:xfrm>
                            <a:off x="0" y="0"/>
                            <a:ext cx="5334000" cy="2844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design of ggvmap. (A) The steps: values (with optional names and</w:t>
            </w:r>
            <w:r>
              <w:t xml:space="preserve"> </w:t>
            </w:r>
            <w:r>
              <w:t xml:space="preserve">groups) go into</w:t>
            </w:r>
            <w:r>
              <w:t xml:space="preserve"> </w:t>
            </w:r>
            <w:r>
              <w:rPr>
                <w:rStyle w:val="VerbatimChar"/>
              </w:rPr>
              <w:t xml:space="preserve">voronoi_map()</w:t>
            </w:r>
            <w:r>
              <w:t xml:space="preserve">, which computes the map;</w:t>
            </w:r>
            <w:r>
              <w:t xml:space="preserve"> </w:t>
            </w:r>
            <w:r>
              <w:rPr>
                <w:rStyle w:val="VerbatimChar"/>
              </w:rPr>
              <w:t xml:space="preserve">ggvmap()</w:t>
            </w:r>
            <w:r>
              <w:t xml:space="preserve"> </w:t>
            </w:r>
            <w:r>
              <w:t xml:space="preserve">draws</w:t>
            </w:r>
            <w:r>
              <w:t xml:space="preserve"> </w:t>
            </w:r>
            <w:r>
              <w:t xml:space="preserve">it; decorations are added with the pipe; the result is saved with</w:t>
            </w:r>
            <w:r>
              <w:t xml:space="preserve"> </w:t>
            </w:r>
            <w:r>
              <w:rPr>
                <w:rStyle w:val="VerbatimChar"/>
              </w:rPr>
              <w:t xml:space="preserve">ggsave()</w:t>
            </w:r>
            <w:r>
              <w:t xml:space="preserve"> </w:t>
            </w:r>
            <w:r>
              <w:t xml:space="preserve">or made interactive with</w:t>
            </w:r>
            <w:r>
              <w:t xml:space="preserve"> </w:t>
            </w:r>
            <w:r>
              <w:rPr>
                <w:rStyle w:val="VerbatimChar"/>
              </w:rPr>
              <w:t xml:space="preserve">vm_girafe()</w:t>
            </w:r>
            <w:r>
              <w:t xml:space="preserve">. (B) The nine lines of</w:t>
            </w:r>
            <w:r>
              <w:t xml:space="preserve"> </w:t>
            </w:r>
            <w:r>
              <w:t xml:space="preserve">code shown produce the finished figure below them from the package’s</w:t>
            </w:r>
            <w:r>
              <w:t xml:space="preserve"> </w:t>
            </w:r>
            <w:r>
              <w:rPr>
                <w:rStyle w:val="VerbatimChar"/>
              </w:rPr>
              <w:t xml:space="preserve">freshwater</w:t>
            </w:r>
            <w:r>
              <w:t xml:space="preserve"> </w:t>
            </w:r>
            <w:r>
              <w:t xml:space="preserve">data (each country’s share of the world’s renewable fresh</w:t>
            </w:r>
            <w:r>
              <w:t xml:space="preserve"> </w:t>
            </w:r>
            <w:r>
              <w:t xml:space="preserve">water, 2022</w:t>
            </w:r>
            <w:r>
              <w:t xml:space="preserve"> </w:t>
            </w:r>
            <w:r>
              <w:t xml:space="preserve">(Food and Agriculture Organization of the United Nations 2022)</w:t>
            </w:r>
            <w:r>
              <w:t xml:space="preserve">). Each tile is a country, its area is the</w:t>
            </w:r>
            <w:r>
              <w:t xml:space="preserve"> </w:t>
            </w:r>
            <w:r>
              <w:t xml:space="preserve">country’s share, its colour and slice of the circle show the region, and</w:t>
            </w:r>
            <w:r>
              <w:t xml:space="preserve"> </w:t>
            </w:r>
            <w:r>
              <w:t xml:space="preserve">the outer ring gives each region’s total. (C) Every function the package</w:t>
            </w:r>
            <w:r>
              <w:t xml:space="preserve"> </w:t>
            </w:r>
            <w:r>
              <w:t xml:space="preserve">offers, grouped by purpose;</w:t>
            </w:r>
            <w:r>
              <w:t xml:space="preserve"> </w:t>
            </w:r>
            <w:r>
              <w:rPr>
                <w:rStyle w:val="VerbatimChar"/>
              </w:rPr>
              <w:t xml:space="preserve">vm_fit()</w:t>
            </w:r>
            <w:r>
              <w:t xml:space="preserve"> </w:t>
            </w:r>
            <w:r>
              <w:t xml:space="preserve">is the per-tile check of</w:t>
            </w:r>
            <w:r>
              <w:t xml:space="preserve"> </w:t>
            </w:r>
            <w:hyperlink w:anchor="sec-honest">
              <w:r>
                <w:rPr>
                  <w:rStyle w:val="Hyperlink"/>
                </w:rPr>
                <w:t xml:space="preserve">Section 3</w:t>
              </w:r>
            </w:hyperlink>
            <w:r>
              <w:t xml:space="preserve">, and</w:t>
            </w:r>
            <w:r>
              <w:t xml:space="preserve"> </w:t>
            </w:r>
            <w:r>
              <w:rPr>
                <w:rStyle w:val="VerbatimChar"/>
              </w:rPr>
              <w:t xml:space="preserve">vmap_region()</w:t>
            </w:r>
            <w:r>
              <w:t xml:space="preserve"> </w:t>
            </w:r>
            <w:r>
              <w:t xml:space="preserve">fits maps inside non-convex outlines</w:t>
            </w:r>
            <w:r>
              <w:t xml:space="preserve"> </w:t>
            </w:r>
            <w:r>
              <w:t xml:space="preserve">such as city boundaries (it needs the optional polyclip package and is</w:t>
            </w:r>
            <w:r>
              <w:t xml:space="preserve"> </w:t>
            </w:r>
            <w:r>
              <w:t xml:space="preserve">not covered in this paper). (D) Options that change the look, grouped by</w:t>
            </w:r>
            <w:r>
              <w:t xml:space="preserve"> </w:t>
            </w:r>
            <w:r>
              <w:t xml:space="preserve">whether they act on the whole map, one group or one</w:t>
            </w:r>
            <w:r>
              <w:t xml:space="preserve"> </w:t>
            </w:r>
            <w:r>
              <w:t xml:space="preserve">tile.</w:t>
            </w:r>
          </w:p>
          <w:bookmarkEnd w:id="31"/>
        </w:tc>
      </w:tr>
    </w:tbl>
    <w:p>
      <w:pPr>
        <w:pStyle w:val="BodyText"/>
      </w:pPr>
      <w:hyperlink w:anchor="fig-gallery">
        <w:r>
          <w:rPr>
            <w:rStyle w:val="Hyperlink"/>
          </w:rPr>
          <w:t xml:space="preserve">Figure 3</w:t>
        </w:r>
      </w:hyperlink>
      <w:r>
        <w:t xml:space="preserve"> </w:t>
      </w:r>
      <w:r>
        <w:t xml:space="preserve">shows the range of maps from one dataset: nine outlines,</w:t>
      </w:r>
      <w:r>
        <w:t xml:space="preserve"> </w:t>
      </w:r>
      <w:r>
        <w:t xml:space="preserve">grouped maps, the two ring styles, colour by value, and flags.</w:t>
      </w:r>
      <w:r>
        <w:t xml:space="preserve"> </w:t>
      </w:r>
      <w:hyperlink w:anchor="fig-usecases">
        <w:r>
          <w:rPr>
            <w:rStyle w:val="Hyperlink"/>
          </w:rPr>
          <w:t xml:space="preserve">Figure 4</w:t>
        </w:r>
      </w:hyperlink>
      <w:r>
        <w:t xml:space="preserve"> </w:t>
      </w:r>
      <w:r>
        <w:t xml:space="preserve">shows four examples from different fields. Tiles too small</w:t>
      </w:r>
      <w:r>
        <w:t xml:space="preserve"> </w:t>
      </w:r>
      <w:r>
        <w:t xml:space="preserve">to hold their name get smaller text (</w:t>
      </w:r>
      <w:r>
        <w:rPr>
          <w:rStyle w:val="VerbatimChar"/>
        </w:rPr>
        <w:t xml:space="preserve">autoscale</w:t>
      </w:r>
      <w:r>
        <w:t xml:space="preserve">) or no text</w:t>
      </w:r>
      <w:r>
        <w:t xml:space="preserve"> </w:t>
      </w:r>
      <w:r>
        <w:t xml:space="preserve">(</w:t>
      </w:r>
      <w:r>
        <w:rPr>
          <w:rStyle w:val="VerbatimChar"/>
        </w:rPr>
        <w:t xml:space="preserve">min_area</w:t>
      </w:r>
      <w:r>
        <w:t xml:space="preserve">), so maps with many small values stay readable without</w:t>
      </w:r>
      <w:r>
        <w:t xml:space="preserve"> </w:t>
      </w:r>
      <w:r>
        <w:t xml:space="preserve">manual adjustment.</w:t>
      </w:r>
    </w:p>
    <w:tbl>
      <w:tblPr>
        <w:tblStyle w:val="Table"/>
        <w:tblW w:type="pct" w:w="5000"/>
        <w:tblLook w:firstRow="0" w:lastRow="0" w:firstColumn="0" w:lastColumn="0" w:noHBand="0" w:noVBand="0" w:val="0000"/>
        <w:jc w:val="start"/>
        <w:tblLayout w:type="fixed"/>
      </w:tblPr>
      <w:tblGrid>
        <w:gridCol w:w="7920"/>
      </w:tblGrid>
      <w:tr>
        <w:tc>
          <w:tcPr/>
          <w:bookmarkStart w:id="35" w:name="fig-gallery"/>
          <w:p>
            <w:pPr>
              <w:pStyle w:val="Compact"/>
              <w:jc w:val="center"/>
            </w:pPr>
            <w:r>
              <w:drawing>
                <wp:inline>
                  <wp:extent cx="5334000" cy="3282461"/>
                  <wp:effectExtent b="0" l="0" r="0" t="0"/>
                  <wp:docPr descr="" title="" id="33" name="Picture"/>
                  <a:graphic>
                    <a:graphicData uri="http://schemas.openxmlformats.org/drawingml/2006/picture">
                      <pic:pic>
                        <pic:nvPicPr>
                          <pic:cNvPr descr="figures/fig2_gallery.png" id="34" name="Picture"/>
                          <pic:cNvPicPr>
                            <a:picLocks noChangeArrowheads="1" noChangeAspect="1"/>
                          </pic:cNvPicPr>
                        </pic:nvPicPr>
                        <pic:blipFill>
                          <a:blip r:embed="rId32"/>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One dataset, fourteen maps. Rows 1–2: the same ten values in each of</w:t>
            </w:r>
            <w:r>
              <w:t xml:space="preserve"> </w:t>
            </w:r>
            <w:r>
              <w:t xml:space="preserve">the nine built-in outlines; the outline is a free design choice, and in</w:t>
            </w:r>
            <w:r>
              <w:t xml:space="preserve"> </w:t>
            </w:r>
            <w:r>
              <w:t xml:space="preserve">each the tile areas match the values. Row 3, left to right: all 30</w:t>
            </w:r>
            <w:r>
              <w:t xml:space="preserve"> </w:t>
            </w:r>
            <w:r>
              <w:t xml:space="preserve">countries grouped by region, with Latin America outlined in black; a ring</w:t>
            </w:r>
            <w:r>
              <w:t xml:space="preserve"> </w:t>
            </w:r>
            <w:r>
              <w:t xml:space="preserve">of solid bands naming the regions; a thin ring with each region’s total</w:t>
            </w:r>
            <w:r>
              <w:t xml:space="preserve"> </w:t>
            </w:r>
            <w:r>
              <w:t xml:space="preserve">share; colour showing each country’s value, so large values stand out</w:t>
            </w:r>
            <w:r>
              <w:t xml:space="preserve"> </w:t>
            </w:r>
            <w:r>
              <w:t xml:space="preserve">twice, by area and by colour; and national</w:t>
            </w:r>
            <w:r>
              <w:t xml:space="preserve"> </w:t>
            </w:r>
            <w:r>
              <w:t xml:space="preserve">flags.</w:t>
            </w:r>
          </w:p>
          <w:bookmarkEnd w:id="3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39" w:name="fig-usecases"/>
          <w:p>
            <w:pPr>
              <w:pStyle w:val="Compact"/>
              <w:jc w:val="center"/>
            </w:pPr>
            <w:r>
              <w:drawing>
                <wp:inline>
                  <wp:extent cx="4693920" cy="4693920"/>
                  <wp:effectExtent b="0" l="0" r="0" t="0"/>
                  <wp:docPr descr="" title="" id="37" name="Picture"/>
                  <a:graphic>
                    <a:graphicData uri="http://schemas.openxmlformats.org/drawingml/2006/picture">
                      <pic:pic>
                        <pic:nvPicPr>
                          <pic:cNvPr descr="figures/fig3_usecases.png" id="38" name="Picture"/>
                          <pic:cNvPicPr>
                            <a:picLocks noChangeArrowheads="1" noChangeAspect="1"/>
                          </pic:cNvPicPr>
                        </pic:nvPicPr>
                        <pic:blipFill>
                          <a:blip r:embed="rId36"/>
                          <a:stretch>
                            <a:fillRect/>
                          </a:stretch>
                        </pic:blipFill>
                        <pic:spPr bwMode="auto">
                          <a:xfrm>
                            <a:off x="0" y="0"/>
                            <a:ext cx="4693920" cy="46939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Example uses, with made-up but realistic numbers; each panel’s full</w:t>
            </w:r>
            <w:r>
              <w:t xml:space="preserve"> </w:t>
            </w:r>
            <w:r>
              <w:t xml:space="preserve">script is in</w:t>
            </w:r>
            <w:r>
              <w:t xml:space="preserve"> </w:t>
            </w:r>
            <w:r>
              <w:rPr>
                <w:rStyle w:val="VerbatimChar"/>
              </w:rPr>
              <w:t xml:space="preserve">paper/figures/fig3_usecases.R</w:t>
            </w:r>
            <w:r>
              <w:t xml:space="preserve"> </w:t>
            </w:r>
            <w:r>
              <w:t xml:space="preserve">and can be reused with real</w:t>
            </w:r>
            <w:r>
              <w:t xml:space="preserve"> </w:t>
            </w:r>
            <w:r>
              <w:t xml:space="preserve">data. (A) Twelve large gene families, sized by number of genes and grouped</w:t>
            </w:r>
            <w:r>
              <w:t xml:space="preserve"> </w:t>
            </w:r>
            <w:r>
              <w:t xml:space="preserve">by function. (B) Genetic association hits per human chromosome, in a</w:t>
            </w:r>
            <w:r>
              <w:t xml:space="preserve"> </w:t>
            </w:r>
            <w:r>
              <w:t xml:space="preserve">rectangle, coloured by the same value as the area. (C) Where the reads of a</w:t>
            </w:r>
            <w:r>
              <w:t xml:space="preserve"> </w:t>
            </w:r>
            <w:r>
              <w:t xml:space="preserve">sequencing experiment come from, with contamination outlined and the</w:t>
            </w:r>
            <w:r>
              <w:t xml:space="preserve"> </w:t>
            </w:r>
            <w:r>
              <w:t xml:space="preserve">smallest classes left unlabelled. (D) Household spending, grouped by</w:t>
            </w:r>
            <w:r>
              <w:t xml:space="preserve"> </w:t>
            </w:r>
            <w:r>
              <w:t xml:space="preserve">need.</w:t>
            </w:r>
          </w:p>
          <w:bookmarkEnd w:id="39"/>
        </w:tc>
      </w:tr>
    </w:tbl>
    <w:bookmarkEnd w:id="40"/>
    <w:bookmarkStart w:id="45" w:name="sec-bench"/>
    <w:p>
      <w:pPr>
        <w:pStyle w:val="Heading1"/>
      </w:pPr>
      <w:r>
        <w:t xml:space="preserve">5. How it compares</w:t>
      </w:r>
    </w:p>
    <w:p>
      <w:pPr>
        <w:pStyle w:val="FirstParagraph"/>
      </w:pPr>
      <w:hyperlink w:anchor="fig-benchmark">
        <w:r>
          <w:rPr>
            <w:rStyle w:val="Hyperlink"/>
          </w:rPr>
          <w:t xml:space="preserve">Figure 5</w:t>
        </w:r>
      </w:hyperlink>
      <w:r>
        <w:t xml:space="preserve"> </w:t>
      </w:r>
      <w:r>
        <w:t xml:space="preserve">compares ggvmap with the two other R packages, each at its</w:t>
      </w:r>
      <w:r>
        <w:t xml:space="preserve"> </w:t>
      </w:r>
      <w:r>
        <w:t xml:space="preserve">default settings, laying out the same values in the same circle.</w:t>
      </w:r>
      <w:r>
        <w:t xml:space="preserve"> </w:t>
      </w:r>
      <w:r>
        <w:rPr>
          <w:bCs/>
          <w:b/>
        </w:rPr>
        <w:t xml:space="preserve">Installing</w:t>
      </w:r>
      <w:r>
        <w:t xml:space="preserve"> </w:t>
      </w:r>
      <w:r>
        <w:t xml:space="preserve">(</w:t>
      </w:r>
      <w:hyperlink w:anchor="fig-benchmark">
        <w:r>
          <w:rPr>
            <w:rStyle w:val="Hyperlink"/>
          </w:rPr>
          <w:t xml:space="preserve">Figure 5</w:t>
        </w:r>
      </w:hyperlink>
      <w:r>
        <w:t xml:space="preserve"> </w:t>
      </w:r>
      <w:r>
        <w:t xml:space="preserve">A): ggvmap needs</w:t>
      </w:r>
      <w:r>
        <w:t xml:space="preserve"> </w:t>
      </w:r>
      <w:r>
        <w:t xml:space="preserve">17 other packages and no compiling; WeightedTreemaps</w:t>
      </w:r>
      <w:r>
        <w:t xml:space="preserve"> </w:t>
      </w:r>
      <w:r>
        <w:t xml:space="preserve">needs 36 plus compiling CGAL; voronoiTreemap needs a</w:t>
      </w:r>
      <w:r>
        <w:t xml:space="preserve"> </w:t>
      </w:r>
      <w:r>
        <w:t xml:space="preserve">browser environment.</w:t>
      </w:r>
      <w:r>
        <w:t xml:space="preserve"> </w:t>
      </w:r>
      <w:r>
        <w:rPr>
          <w:bCs/>
          <w:b/>
        </w:rPr>
        <w:t xml:space="preserve">Code</w:t>
      </w:r>
      <w:r>
        <w:t xml:space="preserve"> </w:t>
      </w:r>
      <w:r>
        <w:t xml:space="preserve">(</w:t>
      </w:r>
      <w:hyperlink w:anchor="fig-benchmark">
        <w:r>
          <w:rPr>
            <w:rStyle w:val="Hyperlink"/>
          </w:rPr>
          <w:t xml:space="preserve">Figure 5</w:t>
        </w:r>
      </w:hyperlink>
      <w:r>
        <w:t xml:space="preserve"> </w:t>
      </w:r>
      <w:r>
        <w:t xml:space="preserve">B): the same grouped map</w:t>
      </w:r>
      <w:r>
        <w:t xml:space="preserve"> </w:t>
      </w:r>
      <w:r>
        <w:t xml:space="preserve">takes about as much code in ggvmap as in WeightedTreemaps, and less than</w:t>
      </w:r>
      <w:r>
        <w:t xml:space="preserve"> </w:t>
      </w:r>
      <w:r>
        <w:t xml:space="preserve">in voronoiTreemap.</w:t>
      </w:r>
      <w:r>
        <w:t xml:space="preserve"> </w:t>
      </w:r>
      <w:r>
        <w:rPr>
          <w:bCs/>
          <w:b/>
        </w:rPr>
        <w:t xml:space="preserve">Speed</w:t>
      </w:r>
      <w:r>
        <w:t xml:space="preserve"> </w:t>
      </w:r>
      <w:r>
        <w:t xml:space="preserve">(</w:t>
      </w:r>
      <w:hyperlink w:anchor="fig-benchmark">
        <w:r>
          <w:rPr>
            <w:rStyle w:val="Hyperlink"/>
          </w:rPr>
          <w:t xml:space="preserve">Figure 5</w:t>
        </w:r>
      </w:hyperlink>
      <w:r>
        <w:t xml:space="preserve"> </w:t>
      </w:r>
      <w:r>
        <w:t xml:space="preserve">C): ggvmap is</w:t>
      </w:r>
      <w:r>
        <w:t xml:space="preserve"> </w:t>
      </w:r>
      <w:r>
        <w:t xml:space="preserve">faster up to 50 tiles (151 ms versus 737 ms at 10 tiles),</w:t>
      </w:r>
      <w:r>
        <w:t xml:space="preserve"> </w:t>
      </w:r>
      <w:r>
        <w:t xml:space="preserve">because the compiled package has a fixed start-up cost. It grows slower</w:t>
      </w:r>
      <w:r>
        <w:t xml:space="preserve"> </w:t>
      </w:r>
      <w:r>
        <w:t xml:space="preserve">quickly with size: at 500 tiles it took 4.5 min</w:t>
      </w:r>
      <w:r>
        <w:t xml:space="preserve"> </w:t>
      </w:r>
      <w:r>
        <w:t xml:space="preserve">against 23.2 s. Treemaps usually show tens of</w:t>
      </w:r>
      <w:r>
        <w:t xml:space="preserve"> </w:t>
      </w:r>
      <w:r>
        <w:t xml:space="preserve">categories, where the difference is small; for many hundreds of tiles,</w:t>
      </w:r>
      <w:r>
        <w:t xml:space="preserve"> </w:t>
      </w:r>
      <w:r>
        <w:t xml:space="preserve">WeightedTreemaps is the better tool.</w:t>
      </w:r>
      <w:r>
        <w:t xml:space="preserve"> </w:t>
      </w:r>
      <w:r>
        <w:rPr>
          <w:bCs/>
          <w:b/>
        </w:rPr>
        <w:t xml:space="preserve">Accuracy</w:t>
      </w:r>
      <w:r>
        <w:t xml:space="preserve"> </w:t>
      </w:r>
      <w:r>
        <w:t xml:space="preserve">(</w:t>
      </w:r>
      <w:hyperlink w:anchor="fig-benchmark">
        <w:r>
          <w:rPr>
            <w:rStyle w:val="Hyperlink"/>
          </w:rPr>
          <w:t xml:space="preserve">Figure 5</w:t>
        </w:r>
      </w:hyperlink>
      <w:r>
        <w:t xml:space="preserve"> </w:t>
      </w:r>
      <w:r>
        <w:t xml:space="preserve">D): by</w:t>
      </w:r>
      <w:r>
        <w:t xml:space="preserve"> </w:t>
      </w:r>
      <w:r>
        <w:t xml:space="preserve">the total-mistake measure of</w:t>
      </w:r>
      <w:r>
        <w:t xml:space="preserve"> </w:t>
      </w:r>
      <w:hyperlink w:anchor="sec-how">
        <w:r>
          <w:rPr>
            <w:rStyle w:val="Hyperlink"/>
          </w:rPr>
          <w:t xml:space="preserve">Section 2</w:t>
        </w:r>
      </w:hyperlink>
      <w:r>
        <w:t xml:space="preserve">, ggvmap stayed within its 1% target</w:t>
      </w:r>
      <w:r>
        <w:t xml:space="preserve"> </w:t>
      </w:r>
      <w:r>
        <w:t xml:space="preserve">in 26 of 26 layouts; WeightedTreemaps, at its</w:t>
      </w:r>
      <w:r>
        <w:t xml:space="preserve"> </w:t>
      </w:r>
      <w:r>
        <w:t xml:space="preserve">own default settings, which stop after a fixed amount of work rather than</w:t>
      </w:r>
      <w:r>
        <w:t xml:space="preserve"> </w:t>
      </w:r>
      <w:r>
        <w:t xml:space="preserve">at an accuracy target, ended between</w:t>
      </w:r>
      <w:r>
        <w:t xml:space="preserve"> </w:t>
      </w:r>
      <w:r>
        <w:t xml:space="preserve">2.6% and</w:t>
      </w:r>
      <w:r>
        <w:t xml:space="preserve"> </w:t>
      </w:r>
      <w:r>
        <w:t xml:space="preserve">24.5%.</w:t>
      </w:r>
      <w:r>
        <w:t xml:space="preserve"> </w:t>
      </w:r>
      <w:r>
        <w:t xml:space="preserve">Both packages can be made more accurate by allowing more work, so panel D</w:t>
      </w:r>
      <w:r>
        <w:t xml:space="preserve"> </w:t>
      </w:r>
      <w:r>
        <w:t xml:space="preserve">compares defaults, not the best each can do.</w:t>
      </w:r>
      <w:r>
        <w:t xml:space="preserve"> </w:t>
      </w:r>
      <w:r>
        <w:t xml:space="preserve">voronoiTreemap runs inside the browser, so its speed and accuracy cannot</w:t>
      </w:r>
      <w:r>
        <w:t xml:space="preserve"> </w:t>
      </w:r>
      <w:r>
        <w:t xml:space="preserve">be measured from R.</w:t>
      </w:r>
    </w:p>
    <w:tbl>
      <w:tblPr>
        <w:tblStyle w:val="Table"/>
        <w:tblW w:type="pct" w:w="5000"/>
        <w:tblLook w:firstRow="0" w:lastRow="0" w:firstColumn="0" w:lastColumn="0" w:noHBand="0" w:noVBand="0" w:val="0000"/>
        <w:jc w:val="start"/>
        <w:tblLayout w:type="fixed"/>
      </w:tblPr>
      <w:tblGrid>
        <w:gridCol w:w="7920"/>
      </w:tblGrid>
      <w:tr>
        <w:tc>
          <w:tcPr/>
          <w:bookmarkStart w:id="44" w:name="fig-benchmark"/>
          <w:p>
            <w:pPr>
              <w:pStyle w:val="Compact"/>
              <w:jc w:val="center"/>
            </w:pPr>
            <w:r>
              <w:drawing>
                <wp:inline>
                  <wp:extent cx="4907280" cy="3729532"/>
                  <wp:effectExtent b="0" l="0" r="0" t="0"/>
                  <wp:docPr descr="" title="" id="42" name="Picture"/>
                  <a:graphic>
                    <a:graphicData uri="http://schemas.openxmlformats.org/drawingml/2006/picture">
                      <pic:pic>
                        <pic:nvPicPr>
                          <pic:cNvPr descr="figures/fig4_benchmark.png" id="43" name="Picture"/>
                          <pic:cNvPicPr>
                            <a:picLocks noChangeArrowheads="1" noChangeAspect="1"/>
                          </pic:cNvPicPr>
                        </pic:nvPicPr>
                        <pic:blipFill>
                          <a:blip r:embed="rId41"/>
                          <a:stretch>
                            <a:fillRect/>
                          </a:stretch>
                        </pic:blipFill>
                        <pic:spPr bwMode="auto">
                          <a:xfrm>
                            <a:off x="0" y="0"/>
                            <a:ext cx="4907280" cy="37295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Comparison with the two other R implementations, each at its default</w:t>
            </w:r>
            <w:r>
              <w:t xml:space="preserve"> </w:t>
            </w:r>
            <w:r>
              <w:t xml:space="preserve">settings (protocol in</w:t>
            </w:r>
            <w:r>
              <w:t xml:space="preserve"> </w:t>
            </w:r>
            <w:hyperlink w:anchor="sec-methods">
              <w:r>
                <w:rPr>
                  <w:rStyle w:val="Hyperlink"/>
                </w:rPr>
                <w:t xml:space="preserve">Section 7</w:t>
              </w:r>
            </w:hyperlink>
            <w:r>
              <w:t xml:space="preserve">; script</w:t>
            </w:r>
            <w:r>
              <w:t xml:space="preserve"> </w:t>
            </w:r>
            <w:r>
              <w:rPr>
                <w:rStyle w:val="VerbatimChar"/>
              </w:rPr>
              <w:t xml:space="preserve">paper/figures/fig4_benchmark.R</w:t>
            </w:r>
            <w:r>
              <w:t xml:space="preserve">). (A) Other packages that must be</w:t>
            </w:r>
            <w:r>
              <w:t xml:space="preserve"> </w:t>
            </w:r>
            <w:r>
              <w:t xml:space="preserve">installed first; ggvmap needs only ggplot2 and the packages ggplot2</w:t>
            </w:r>
            <w:r>
              <w:t xml:space="preserve"> </w:t>
            </w:r>
            <w:r>
              <w:t xml:space="preserve">itself needs. (B) Amount of code for the same grouped map (log scale;</w:t>
            </w:r>
            <w:r>
              <w:t xml:space="preserve"> </w:t>
            </w:r>
            <w:r>
              <w:t xml:space="preserve">less is better). (C) Time to compute one layout of random values in a</w:t>
            </w:r>
            <w:r>
              <w:t xml:space="preserve"> </w:t>
            </w:r>
            <w:r>
              <w:t xml:space="preserve">circle, both axes on log scales; faint dots are single datasets, lines</w:t>
            </w:r>
            <w:r>
              <w:t xml:space="preserve"> </w:t>
            </w:r>
            <w:r>
              <w:t xml:space="preserve">connect the medians. (D) Total area mistake of the finished layout, as in</w:t>
            </w:r>
            <w:r>
              <w:t xml:space="preserve"> </w:t>
            </w:r>
            <w:hyperlink w:anchor="fig-how">
              <w:r>
                <w:rPr>
                  <w:rStyle w:val="Hyperlink"/>
                </w:rPr>
                <w:t xml:space="preserve">Figure 1</w:t>
              </w:r>
            </w:hyperlink>
            <w:r>
              <w:t xml:space="preserve">; the dashed line is ggvmap’s 1% target. voronoiTreemap appears</w:t>
            </w:r>
            <w:r>
              <w:t xml:space="preserve"> </w:t>
            </w:r>
            <w:r>
              <w:t xml:space="preserve">only in A–B because it computes in the</w:t>
            </w:r>
            <w:r>
              <w:t xml:space="preserve"> </w:t>
            </w:r>
            <w:r>
              <w:t xml:space="preserve">browser.</w:t>
            </w:r>
          </w:p>
          <w:bookmarkEnd w:id="44"/>
        </w:tc>
      </w:tr>
    </w:tbl>
    <w:bookmarkEnd w:id="45"/>
    <w:bookmarkStart w:id="46" w:name="sec-limits"/>
    <w:p>
      <w:pPr>
        <w:pStyle w:val="Heading1"/>
      </w:pPr>
      <w:r>
        <w:t xml:space="preserve">6. Limitations</w:t>
      </w:r>
    </w:p>
    <w:p>
      <w:pPr>
        <w:numPr>
          <w:ilvl w:val="0"/>
          <w:numId w:val="1002"/>
        </w:numPr>
        <w:pStyle w:val="Compact"/>
      </w:pPr>
      <w:r>
        <w:rPr>
          <w:bCs/>
          <w:b/>
        </w:rPr>
        <w:t xml:space="preserve">Speed on large maps.</w:t>
      </w:r>
      <w:r>
        <w:t xml:space="preserve"> </w:t>
      </w:r>
      <w:r>
        <w:t xml:space="preserve">For every tile, ggvmap cuts the outline with</w:t>
      </w:r>
      <w:r>
        <w:t xml:space="preserve"> </w:t>
      </w:r>
      <w:r>
        <w:t xml:space="preserve">one straight line per other tile, so the work per round grows with the</w:t>
      </w:r>
      <w:r>
        <w:t xml:space="preserve"> </w:t>
      </w:r>
      <w:r>
        <w:t xml:space="preserve">square of the number of tiles. Faster methods are well known: a power</w:t>
      </w:r>
      <w:r>
        <w:t xml:space="preserve"> </w:t>
      </w:r>
      <w:r>
        <w:t xml:space="preserve">diagram can be computed from a three-dimensional convex hull in time</w:t>
      </w:r>
      <w:r>
        <w:t xml:space="preserve"> </w:t>
      </w:r>
      <w:r>
        <w:t xml:space="preserve">proportional to</w:t>
      </w:r>
      <w:r>
        <w:t xml:space="preserve"> </w:t>
      </w:r>
      <w:r>
        <w:rPr>
          <w:iCs/>
          <w:i/>
        </w:rPr>
        <w:t xml:space="preserve">n</w:t>
      </w:r>
      <w:r>
        <w:t xml:space="preserve"> </w:t>
      </w:r>
      <w:r>
        <w:t xml:space="preserve">log</w:t>
      </w:r>
      <w:r>
        <w:t xml:space="preserve"> </w:t>
      </w:r>
      <w:r>
        <w:rPr>
          <w:iCs/>
          <w:i/>
        </w:rPr>
        <w:t xml:space="preserve">n</w:t>
      </w:r>
      <w:r>
        <w:t xml:space="preserve"> </w:t>
      </w:r>
      <w:r>
        <w:t xml:space="preserve">(Aurenhammer 1987)</w:t>
      </w:r>
      <w:r>
        <w:t xml:space="preserve">, which is what compiled</w:t>
      </w:r>
      <w:r>
        <w:t xml:space="preserve"> </w:t>
      </w:r>
      <w:r>
        <w:t xml:space="preserve">geometry libraries do. We chose the simple method because it fits in a</w:t>
      </w:r>
      <w:r>
        <w:t xml:space="preserve"> </w:t>
      </w:r>
      <w:r>
        <w:t xml:space="preserve">few dozen lines of plain R and is fast enough for tens of tiles; the</w:t>
      </w:r>
      <w:r>
        <w:t xml:space="preserve"> </w:t>
      </w:r>
      <w:r>
        <w:t xml:space="preserve">price is shown in</w:t>
      </w:r>
      <w:r>
        <w:t xml:space="preserve"> </w:t>
      </w:r>
      <w:hyperlink w:anchor="fig-benchmark">
        <w:r>
          <w:rPr>
            <w:rStyle w:val="Hyperlink"/>
          </w:rPr>
          <w:t xml:space="preserve">Figure 5</w:t>
        </w:r>
      </w:hyperlink>
      <w:r>
        <w:t xml:space="preserve"> </w:t>
      </w:r>
      <w:r>
        <w:t xml:space="preserve">C.</w:t>
      </w:r>
    </w:p>
    <w:p>
      <w:pPr>
        <w:numPr>
          <w:ilvl w:val="0"/>
          <w:numId w:val="1002"/>
        </w:numPr>
        <w:pStyle w:val="Compact"/>
      </w:pPr>
      <w:r>
        <w:rPr>
          <w:bCs/>
          <w:b/>
        </w:rPr>
        <w:t xml:space="preserve">No overall guarantee.</w:t>
      </w:r>
      <w:r>
        <w:t xml:space="preserve"> </w:t>
      </w:r>
      <w:r>
        <w:t xml:space="preserve">The second phase rests on a theorem, but it</w:t>
      </w:r>
      <w:r>
        <w:t xml:space="preserve"> </w:t>
      </w:r>
      <w:r>
        <w:t xml:space="preserve">works with whatever pin positions the first phase left, and both</w:t>
      </w:r>
      <w:r>
        <w:t xml:space="preserve"> </w:t>
      </w:r>
      <w:r>
        <w:t xml:space="preserve">phases share one budget of rounds (</w:t>
      </w:r>
      <w:r>
        <w:rPr>
          <w:rStyle w:val="VerbatimChar"/>
        </w:rPr>
        <w:t xml:space="preserve">max_iter</w:t>
      </w:r>
      <w:r>
        <w:t xml:space="preserve">). The package therefore</w:t>
      </w:r>
      <w:r>
        <w:t xml:space="preserve"> </w:t>
      </w:r>
      <w:r>
        <w:t xml:space="preserve">always measures the result and says when the target was missed.</w:t>
      </w:r>
    </w:p>
    <w:p>
      <w:pPr>
        <w:numPr>
          <w:ilvl w:val="0"/>
          <w:numId w:val="1002"/>
        </w:numPr>
        <w:pStyle w:val="Compact"/>
      </w:pPr>
      <w:r>
        <w:rPr>
          <w:bCs/>
          <w:b/>
        </w:rPr>
        <w:t xml:space="preserve">Small tiles.</w:t>
      </w:r>
      <w:r>
        <w:t xml:space="preserve"> </w:t>
      </w:r>
      <w:r>
        <w:t xml:space="preserve">A map within 1% overall can still have small tiles</w:t>
      </w:r>
      <w:r>
        <w:t xml:space="preserve"> </w:t>
      </w:r>
      <w:r>
        <w:t xml:space="preserve">that are off by a noticeable fraction of their own size, and by default</w:t>
      </w:r>
      <w:r>
        <w:t xml:space="preserve"> </w:t>
      </w:r>
      <w:r>
        <w:t xml:space="preserve">tiny values are drawn at a minimum size (</w:t>
      </w:r>
      <w:hyperlink w:anchor="sec-how">
        <w:r>
          <w:rPr>
            <w:rStyle w:val="Hyperlink"/>
          </w:rPr>
          <w:t xml:space="preserve">Section 2</w:t>
        </w:r>
      </w:hyperlink>
      <w:r>
        <w:t xml:space="preserve">). Both are visible in</w:t>
      </w:r>
      <w:r>
        <w:t xml:space="preserve"> </w:t>
      </w:r>
      <w:r>
        <w:rPr>
          <w:rStyle w:val="VerbatimChar"/>
        </w:rPr>
        <w:t xml:space="preserve">vm_fit()</w:t>
      </w:r>
      <w:r>
        <w:t xml:space="preserve">.</w:t>
      </w:r>
    </w:p>
    <w:p>
      <w:pPr>
        <w:numPr>
          <w:ilvl w:val="0"/>
          <w:numId w:val="1002"/>
        </w:numPr>
        <w:pStyle w:val="Compact"/>
      </w:pPr>
      <w:r>
        <w:rPr>
          <w:bCs/>
          <w:b/>
        </w:rPr>
        <w:t xml:space="preserve">No labels outside the map.</w:t>
      </w:r>
      <w:r>
        <w:t xml:space="preserve"> </w:t>
      </w:r>
      <w:r>
        <w:t xml:space="preserve">Tiles too small for text lose their</w:t>
      </w:r>
      <w:r>
        <w:t xml:space="preserve"> </w:t>
      </w:r>
      <w:r>
        <w:t xml:space="preserve">label; lines leading to labels outside the map are not yet available.</w:t>
      </w:r>
    </w:p>
    <w:bookmarkEnd w:id="46"/>
    <w:bookmarkStart w:id="47" w:name="sec-methods"/>
    <w:p>
      <w:pPr>
        <w:pStyle w:val="Heading1"/>
      </w:pPr>
      <w:r>
        <w:t xml:space="preserve">7. Methods</w:t>
      </w:r>
    </w:p>
    <w:p>
      <w:pPr>
        <w:pStyle w:val="FirstParagraph"/>
      </w:pPr>
      <w:r>
        <w:rPr>
          <w:bCs/>
          <w:b/>
        </w:rPr>
        <w:t xml:space="preserve">Power diagram.</w:t>
      </w:r>
      <w:r>
        <w:t xml:space="preserve"> </w:t>
      </w:r>
      <w:r>
        <w:t xml:space="preserve">Each tile</w:t>
      </w:r>
      <w:r>
        <w:t xml:space="preserve"> </w:t>
      </w:r>
      <m:oMath>
        <m:r>
          <m:t>i</m:t>
        </m:r>
      </m:oMath>
      <w:r>
        <w:t xml:space="preserve"> </w:t>
      </w:r>
      <w:r>
        <w:t xml:space="preserve">has a site</w:t>
      </w:r>
      <w:r>
        <w:t xml:space="preserve"> </w:t>
      </w:r>
      <m:oMath>
        <m:sSub>
          <m:e>
            <m:r>
              <m:t>s</m:t>
            </m:r>
          </m:e>
          <m:sub>
            <m:r>
              <m:t>i</m:t>
            </m:r>
          </m:sub>
        </m:sSub>
        <m:r>
          <m:rPr>
            <m:sty m:val="p"/>
          </m:rPr>
          <m:t>∈</m:t>
        </m:r>
        <m:sSup>
          <m:e>
            <m:r>
              <m:rPr>
                <m:sty m:val="p"/>
                <m:scr m:val="double-struck"/>
              </m:rPr>
              <m:t>R</m:t>
            </m:r>
          </m:e>
          <m:sup>
            <m:r>
              <m:t>2</m:t>
            </m:r>
          </m:sup>
        </m:sSup>
      </m:oMath>
      <w:r>
        <w:t xml:space="preserve"> </w:t>
      </w:r>
      <w:r>
        <w:t xml:space="preserve">and a</w:t>
      </w:r>
      <w:r>
        <w:t xml:space="preserve"> </w:t>
      </w:r>
      <w:r>
        <w:t xml:space="preserve">weight</w:t>
      </w:r>
      <w:r>
        <w:t xml:space="preserve"> </w:t>
      </w:r>
      <m:oMath>
        <m:sSub>
          <m:e>
            <m:r>
              <m:t>w</m:t>
            </m:r>
          </m:e>
          <m:sub>
            <m:r>
              <m:t>i</m:t>
            </m:r>
          </m:sub>
        </m:sSub>
      </m:oMath>
      <w:r>
        <w:t xml:space="preserve"> </w:t>
      </w:r>
      <w:r>
        <w:t xml:space="preserve">(the</w:t>
      </w:r>
      <w:r>
        <w:t xml:space="preserve"> </w:t>
      </w:r>
      <w:r>
        <w:t xml:space="preserve">“</w:t>
      </w:r>
      <w:r>
        <w:t xml:space="preserve">pull</w:t>
      </w:r>
      <w:r>
        <w:t xml:space="preserve">”</w:t>
      </w:r>
      <w:r>
        <w:t xml:space="preserve">);</w:t>
      </w:r>
      <w:r>
        <w:t xml:space="preserve"> </w:t>
      </w:r>
      <m:oMath>
        <m:d>
          <m:dPr>
            <m:begChr m:val="|"/>
            <m:endChr m:val="|"/>
            <m:sepChr m:val=""/>
            <m:grow/>
          </m:dPr>
          <m:e>
            <m:r>
              <m:t>x</m:t>
            </m:r>
          </m:e>
        </m:d>
      </m:oMath>
      <w:r>
        <w:t xml:space="preserve"> </w:t>
      </w:r>
      <w:r>
        <w:t xml:space="preserve">denotes Euclidean length. The power distance from a point</w:t>
      </w:r>
      <w:r>
        <w:t xml:space="preserve"> </w:t>
      </w:r>
      <m:oMath>
        <m:r>
          <m:t>p</m:t>
        </m:r>
      </m:oMath>
      <w:r>
        <w:t xml:space="preserve"> </w:t>
      </w:r>
      <w:r>
        <w:t xml:space="preserve">to site</w:t>
      </w:r>
      <w:r>
        <w:t xml:space="preserve"> </w:t>
      </w:r>
      <m:oMath>
        <m:r>
          <m:t>i</m:t>
        </m:r>
      </m:oMath>
      <w:r>
        <w:t xml:space="preserve"> </w:t>
      </w:r>
      <w:r>
        <w:t xml:space="preserve">is</w:t>
      </w:r>
      <w:r>
        <w:t xml:space="preserve"> </w:t>
      </w:r>
      <m:oMath>
        <m:sSup>
          <m:e>
            <m:d>
              <m:dPr>
                <m:begChr m:val="|"/>
                <m:endChr m:val="|"/>
                <m:sepChr m:val=""/>
                <m:grow/>
              </m:dPr>
              <m:e>
                <m:r>
                  <m:t>p</m:t>
                </m:r>
                <m:r>
                  <m:rPr>
                    <m:sty m:val="p"/>
                  </m:rPr>
                  <m:t>−</m:t>
                </m:r>
                <m:sSub>
                  <m:e>
                    <m:r>
                      <m:t>s</m:t>
                    </m:r>
                  </m:e>
                  <m:sub>
                    <m:r>
                      <m:t>i</m:t>
                    </m:r>
                  </m:sub>
                </m:sSub>
              </m:e>
            </m:d>
          </m:e>
          <m:sup>
            <m:r>
              <m:t>2</m:t>
            </m:r>
          </m:sup>
        </m:sSup>
        <m:r>
          <m:rPr>
            <m:sty m:val="p"/>
          </m:rPr>
          <m:t>−</m:t>
        </m:r>
        <m:sSub>
          <m:e>
            <m:r>
              <m:t>w</m:t>
            </m:r>
          </m:e>
          <m:sub>
            <m:r>
              <m:t>i</m:t>
            </m:r>
          </m:sub>
        </m:sSub>
      </m:oMath>
      <w:r>
        <w:t xml:space="preserve">, and tile</w:t>
      </w:r>
      <w:r>
        <w:t xml:space="preserve"> </w:t>
      </w:r>
      <m:oMath>
        <m:r>
          <m:t>i</m:t>
        </m:r>
      </m:oMath>
      <w:r>
        <w:t xml:space="preserve"> </w:t>
      </w:r>
      <w:r>
        <w:t xml:space="preserve">is the set of points</w:t>
      </w:r>
      <w:r>
        <w:t xml:space="preserve"> </w:t>
      </w:r>
      <w:r>
        <w:t xml:space="preserve">of the outline</w:t>
      </w:r>
      <w:r>
        <w:t xml:space="preserve"> </w:t>
      </w:r>
      <m:oMath>
        <m:r>
          <m:t>P</m:t>
        </m:r>
      </m:oMath>
      <w:r>
        <w:t xml:space="preserve"> </w:t>
      </w:r>
      <w:r>
        <w:t xml:space="preserve">whose power distance to</w:t>
      </w:r>
      <w:r>
        <w:t xml:space="preserve"> </w:t>
      </w:r>
      <m:oMath>
        <m:r>
          <m:t>i</m:t>
        </m:r>
      </m:oMath>
      <w:r>
        <w:t xml:space="preserve"> </w:t>
      </w:r>
      <w:r>
        <w:t xml:space="preserve">is smallest. Setting the</w:t>
      </w:r>
      <w:r>
        <w:t xml:space="preserve"> </w:t>
      </w:r>
      <w:r>
        <w:t xml:space="preserve">power distances to</w:t>
      </w:r>
      <w:r>
        <w:t xml:space="preserve"> </w:t>
      </w:r>
      <m:oMath>
        <m:r>
          <m:t>i</m:t>
        </m:r>
      </m:oMath>
      <w:r>
        <w:t xml:space="preserve"> </w:t>
      </w:r>
      <w:r>
        <w:t xml:space="preserve">and</w:t>
      </w:r>
      <w:r>
        <w:t xml:space="preserve"> </w:t>
      </w:r>
      <m:oMath>
        <m:r>
          <m:t>j</m:t>
        </m:r>
      </m:oMath>
      <w:r>
        <w:t xml:space="preserve"> </w:t>
      </w:r>
      <w:r>
        <w:t xml:space="preserve">equal gives</w:t>
      </w:r>
      <w:r>
        <w:t xml:space="preserve"> </w:t>
      </w:r>
      <m:oMath>
        <m:r>
          <m:t>2</m:t>
        </m:r>
        <m:d>
          <m:dPr>
            <m:begChr m:val="("/>
            <m:endChr m:val=")"/>
            <m:sepChr m:val=""/>
            <m:grow/>
          </m:dPr>
          <m:e>
            <m:sSub>
              <m:e>
                <m:r>
                  <m:t>s</m:t>
                </m:r>
              </m:e>
              <m:sub>
                <m:r>
                  <m:t>j</m:t>
                </m:r>
              </m:sub>
            </m:sSub>
            <m:r>
              <m:rPr>
                <m:sty m:val="p"/>
              </m:rPr>
              <m:t>−</m:t>
            </m:r>
            <m:sSub>
              <m:e>
                <m:r>
                  <m:t>s</m:t>
                </m:r>
              </m:e>
              <m:sub>
                <m:r>
                  <m:t>i</m:t>
                </m:r>
              </m:sub>
            </m:sSub>
          </m:e>
        </m:d>
        <m:r>
          <m:rPr>
            <m:sty m:val="p"/>
          </m:rPr>
          <m:t>⋅</m:t>
        </m:r>
        <m:r>
          <m:t>p</m:t>
        </m:r>
        <m:r>
          <m:rPr>
            <m:sty m:val="p"/>
          </m:rPr>
          <m:t>=</m:t>
        </m:r>
        <m:sSup>
          <m:e>
            <m:d>
              <m:dPr>
                <m:begChr m:val="|"/>
                <m:endChr m:val="|"/>
                <m:sepChr m:val=""/>
                <m:grow/>
              </m:dPr>
              <m:e>
                <m:sSub>
                  <m:e>
                    <m:r>
                      <m:t>s</m:t>
                    </m:r>
                  </m:e>
                  <m:sub>
                    <m:r>
                      <m:t>j</m:t>
                    </m:r>
                  </m:sub>
                </m:sSub>
              </m:e>
            </m:d>
          </m:e>
          <m:sup>
            <m:r>
              <m:t>2</m:t>
            </m:r>
          </m:sup>
        </m:sSup>
        <m:r>
          <m:rPr>
            <m:sty m:val="p"/>
          </m:rPr>
          <m:t>−</m:t>
        </m:r>
        <m:sSup>
          <m:e>
            <m:d>
              <m:dPr>
                <m:begChr m:val="|"/>
                <m:endChr m:val="|"/>
                <m:sepChr m:val=""/>
                <m:grow/>
              </m:dPr>
              <m:e>
                <m:sSub>
                  <m:e>
                    <m:r>
                      <m:t>s</m:t>
                    </m:r>
                  </m:e>
                  <m:sub>
                    <m:r>
                      <m:t>i</m:t>
                    </m:r>
                  </m:sub>
                </m:sSub>
              </m:e>
            </m:d>
          </m:e>
          <m:sup>
            <m:r>
              <m:t>2</m:t>
            </m:r>
          </m:sup>
        </m:sSup>
        <m:r>
          <m:rPr>
            <m:sty m:val="p"/>
          </m:rPr>
          <m:t>−</m:t>
        </m:r>
        <m:sSub>
          <m:e>
            <m:r>
              <m:t>w</m:t>
            </m:r>
          </m:e>
          <m:sub>
            <m:r>
              <m:t>j</m:t>
            </m:r>
          </m:sub>
        </m:sSub>
        <m:r>
          <m:rPr>
            <m:sty m:val="p"/>
          </m:rPr>
          <m:t>+</m:t>
        </m:r>
        <m:sSub>
          <m:e>
            <m:r>
              <m:t>w</m:t>
            </m:r>
          </m:e>
          <m:sub>
            <m:r>
              <m:t>i</m:t>
            </m:r>
          </m:sub>
        </m:sSub>
      </m:oMath>
      <w:r>
        <w:t xml:space="preserve">,</w:t>
      </w:r>
      <w:r>
        <w:t xml:space="preserve"> </w:t>
      </w:r>
      <w:r>
        <w:t xml:space="preserve">a straight line, so each tile is the intersection of</w:t>
      </w:r>
      <w:r>
        <w:t xml:space="preserve"> </w:t>
      </w:r>
      <m:oMath>
        <m:r>
          <m:t>P</m:t>
        </m:r>
      </m:oMath>
      <w:r>
        <w:t xml:space="preserve"> </w:t>
      </w:r>
      <w:r>
        <w:t xml:space="preserve">with</w:t>
      </w:r>
      <w:r>
        <w:t xml:space="preserve"> </w:t>
      </w:r>
      <m:oMath>
        <m:r>
          <m:t>n</m:t>
        </m:r>
        <m:r>
          <m:rPr>
            <m:sty m:val="p"/>
          </m:rPr>
          <m:t>−</m:t>
        </m:r>
        <m:r>
          <m:t>1</m:t>
        </m:r>
      </m:oMath>
      <w:r>
        <w:t xml:space="preserve"> </w:t>
      </w:r>
      <w:r>
        <w:t xml:space="preserve">half-planes. ggvmap computes it by clipping</w:t>
      </w:r>
      <w:r>
        <w:t xml:space="preserve"> </w:t>
      </w:r>
      <m:oMath>
        <m:r>
          <m:t>P</m:t>
        </m:r>
      </m:oMath>
      <w:r>
        <w:t xml:space="preserve"> </w:t>
      </w:r>
      <w:r>
        <w:t xml:space="preserve">against each half-plane</w:t>
      </w:r>
      <w:r>
        <w:t xml:space="preserve"> </w:t>
      </w:r>
      <w:r>
        <w:t xml:space="preserve">in turn (Sutherland–Hodgman clipping),</w:t>
      </w:r>
      <w:r>
        <w:t xml:space="preserve"> </w:t>
      </w:r>
      <m:oMath>
        <m:r>
          <m:t>O</m:t>
        </m:r>
        <m:d>
          <m:dPr>
            <m:begChr m:val="("/>
            <m:endChr m:val=")"/>
            <m:sepChr m:val=""/>
            <m:grow/>
          </m:dPr>
          <m:e>
            <m:sSup>
              <m:e>
                <m:r>
                  <m:t>n</m:t>
                </m:r>
              </m:e>
              <m:sup>
                <m:r>
                  <m:t>2</m:t>
                </m:r>
              </m:sup>
            </m:sSup>
          </m:e>
        </m:d>
      </m:oMath>
      <w:r>
        <w:t xml:space="preserve"> </w:t>
      </w:r>
      <w:r>
        <w:t xml:space="preserve">work per diagram. This</w:t>
      </w:r>
      <w:r>
        <w:t xml:space="preserve"> </w:t>
      </w:r>
      <w:r>
        <w:t xml:space="preserve">is a power diagram, not an additively weighted Voronoi diagram, which</w:t>
      </w:r>
      <w:r>
        <w:t xml:space="preserve"> </w:t>
      </w:r>
      <w:r>
        <w:t xml:space="preserve">uses</w:t>
      </w:r>
      <w:r>
        <w:t xml:space="preserve"> </w:t>
      </w:r>
      <m:oMath>
        <m:d>
          <m:dPr>
            <m:begChr m:val="|"/>
            <m:endChr m:val="|"/>
            <m:sepChr m:val=""/>
            <m:grow/>
          </m:dPr>
          <m:e>
            <m:r>
              <m:t>p</m:t>
            </m:r>
            <m:r>
              <m:rPr>
                <m:sty m:val="p"/>
              </m:rPr>
              <m:t>−</m:t>
            </m:r>
            <m:sSub>
              <m:e>
                <m:r>
                  <m:t>s</m:t>
                </m:r>
              </m:e>
              <m:sub>
                <m:r>
                  <m:t>i</m:t>
                </m:r>
              </m:sub>
            </m:sSub>
          </m:e>
        </m:d>
        <m:r>
          <m:rPr>
            <m:sty m:val="p"/>
          </m:rPr>
          <m:t>−</m:t>
        </m:r>
        <m:sSub>
          <m:e>
            <m:r>
              <m:t>w</m:t>
            </m:r>
          </m:e>
          <m:sub>
            <m:r>
              <m:t>i</m:t>
            </m:r>
          </m:sub>
        </m:sSub>
      </m:oMath>
      <w:r>
        <w:t xml:space="preserve"> </w:t>
      </w:r>
      <w:r>
        <w:t xml:space="preserve">and has curved borders</w:t>
      </w:r>
      <w:r>
        <w:t xml:space="preserve"> </w:t>
      </w:r>
      <w:r>
        <w:t xml:space="preserve">(Balzer and Deussen 2005)</w:t>
      </w:r>
      <w:r>
        <w:t xml:space="preserve">.</w:t>
      </w:r>
      <w:r>
        <w:t xml:space="preserve"> </w:t>
      </w:r>
      <w:r>
        <w:t xml:space="preserve">If a tile becomes empty, a tiny placeholder triangle at its site keeps</w:t>
      </w:r>
      <w:r>
        <w:t xml:space="preserve"> </w:t>
      </w:r>
      <w:r>
        <w:t xml:space="preserve">the bookkeeping intact; its area is far below the target, so such a map</w:t>
      </w:r>
      <w:r>
        <w:t xml:space="preserve"> </w:t>
      </w:r>
      <w:r>
        <w:t xml:space="preserve">cannot be reported as converged.</w:t>
      </w:r>
    </w:p>
    <w:p>
      <w:pPr>
        <w:pStyle w:val="BodyText"/>
      </w:pPr>
      <w:r>
        <w:rPr>
          <w:bCs/>
          <w:b/>
        </w:rPr>
        <w:t xml:space="preserve">Iteration.</w:t>
      </w:r>
      <w:r>
        <w:t xml:space="preserve"> </w:t>
      </w:r>
      <w:r>
        <w:t xml:space="preserve">Targets are</w:t>
      </w:r>
      <w:r>
        <w:t xml:space="preserve"> </w:t>
      </w:r>
      <m:oMath>
        <m:sSub>
          <m:e>
            <m:r>
              <m:t>A</m:t>
            </m:r>
          </m:e>
          <m:sub>
            <m:r>
              <m:t>i</m:t>
            </m:r>
          </m:sub>
        </m:sSub>
        <m:r>
          <m:rPr>
            <m:sty m:val="p"/>
          </m:rPr>
          <m:t>=</m:t>
        </m:r>
        <m:r>
          <m:t>A</m:t>
        </m:r>
        <m:d>
          <m:dPr>
            <m:begChr m:val="("/>
            <m:endChr m:val=")"/>
            <m:sepChr m:val=""/>
            <m:grow/>
          </m:dPr>
          <m:e>
            <m:r>
              <m:t>P</m:t>
            </m:r>
          </m:e>
        </m:d>
        <m:r>
          <m:t> </m:t>
        </m:r>
        <m:sSub>
          <m:e>
            <m:acc>
              <m:accPr>
                <m:chr m:val="̃"/>
              </m:accPr>
              <m:e>
                <m:r>
                  <m:t>v</m:t>
                </m:r>
              </m:e>
            </m:acc>
          </m:e>
          <m:sub>
            <m:r>
              <m:t>i</m:t>
            </m:r>
          </m:sub>
        </m:sSub>
        <m:r>
          <m:rPr>
            <m:sty m:val="p"/>
          </m:rPr>
          <m:t>/</m:t>
        </m:r>
        <m:nary>
          <m:naryPr>
            <m:chr m:val="∑"/>
            <m:limLoc m:val="undOvr"/>
            <m:subHide m:val="off"/>
            <m:supHide m:val="on"/>
          </m:naryPr>
          <m:sub>
            <m:r>
              <m:t>j</m:t>
            </m:r>
          </m:sub>
          <m:sup>
            <m:r>
              <m:t>​</m:t>
            </m:r>
          </m:sup>
          <m:e>
            <m:sSub>
              <m:e>
                <m:acc>
                  <m:accPr>
                    <m:chr m:val="̃"/>
                  </m:accPr>
                  <m:e>
                    <m:r>
                      <m:t>v</m:t>
                    </m:r>
                  </m:e>
                </m:acc>
              </m:e>
              <m:sub>
                <m:r>
                  <m:t>j</m:t>
                </m:r>
              </m:sub>
            </m:sSub>
          </m:e>
        </m:nary>
      </m:oMath>
      <w:r>
        <w:t xml:space="preserve">,</w:t>
      </w:r>
      <w:r>
        <w:t xml:space="preserve"> </w:t>
      </w:r>
      <w:r>
        <w:t xml:space="preserve">where</w:t>
      </w:r>
      <w:r>
        <w:t xml:space="preserve"> </w:t>
      </w:r>
      <m:oMath>
        <m:sSub>
          <m:e>
            <m:acc>
              <m:accPr>
                <m:chr m:val="̃"/>
              </m:accPr>
              <m:e>
                <m:r>
                  <m:t>v</m:t>
                </m:r>
              </m:e>
            </m:acc>
          </m:e>
          <m:sub>
            <m:r>
              <m:t>i</m:t>
            </m:r>
          </m:sub>
        </m:sSub>
        <m:r>
          <m:rPr>
            <m:sty m:val="p"/>
          </m:rPr>
          <m:t>=</m:t>
        </m:r>
        <m:r>
          <m:rPr>
            <m:sty m:val="p"/>
          </m:rPr>
          <m:t>max</m:t>
        </m:r>
        <m:d>
          <m:dPr>
            <m:begChr m:val="("/>
            <m:endChr m:val=")"/>
            <m:sepChr m:val=""/>
            <m:grow/>
          </m:dPr>
          <m:e>
            <m:sSub>
              <m:e>
                <m:r>
                  <m:t>v</m:t>
                </m:r>
              </m:e>
              <m:sub>
                <m:r>
                  <m:t>i</m:t>
                </m:r>
              </m:sub>
            </m:sSub>
            <m:r>
              <m:rPr>
                <m:sty m:val="p"/>
              </m:rPr>
              <m:t>,</m:t>
            </m:r>
            <m:r>
              <m:t> </m:t>
            </m:r>
            <m:r>
              <m:t>ρ</m:t>
            </m:r>
            <m:sSub>
              <m:e>
                <m:r>
                  <m:rPr>
                    <m:sty m:val="p"/>
                  </m:rPr>
                  <m:t>max</m:t>
                </m:r>
              </m:e>
              <m:sub>
                <m:r>
                  <m:t>j</m:t>
                </m:r>
              </m:sub>
            </m:sSub>
            <m:sSub>
              <m:e>
                <m:r>
                  <m:t>v</m:t>
                </m:r>
              </m:e>
              <m:sub>
                <m:r>
                  <m:t>j</m:t>
                </m:r>
              </m:sub>
            </m:sSub>
          </m:e>
        </m:d>
      </m:oMath>
      <w:r>
        <w:t xml:space="preserve"> </w:t>
      </w:r>
      <w:r>
        <w:t xml:space="preserve">and</w:t>
      </w:r>
      <w:r>
        <w:t xml:space="preserve"> </w:t>
      </w:r>
      <m:oMath>
        <m:r>
          <m:t>ρ</m:t>
        </m:r>
      </m:oMath>
      <w:r>
        <w:t xml:space="preserve"> </w:t>
      </w:r>
      <w:r>
        <w:t xml:space="preserve">is</w:t>
      </w:r>
      <w:r>
        <w:t xml:space="preserve"> </w:t>
      </w:r>
      <w:r>
        <w:rPr>
          <w:rStyle w:val="VerbatimChar"/>
        </w:rPr>
        <w:t xml:space="preserve">min_weight_ratio</w:t>
      </w:r>
      <w:r>
        <w:t xml:space="preserve"> </w:t>
      </w:r>
      <w:r>
        <w:t xml:space="preserve">(default 0.01). Sites start at well-spread random</w:t>
      </w:r>
      <w:r>
        <w:t xml:space="preserve"> </w:t>
      </w:r>
      <w:r>
        <w:t xml:space="preserve">positions (best-candidate sampling) and weights at</w:t>
      </w:r>
      <w:r>
        <w:t xml:space="preserve"> </w:t>
      </w:r>
      <m:oMath>
        <m:sSub>
          <m:e>
            <m:r>
              <m:t>w</m:t>
            </m:r>
          </m:e>
          <m:sub>
            <m:r>
              <m:t>i</m:t>
            </m:r>
          </m:sub>
        </m:sSub>
        <m:r>
          <m:rPr>
            <m:sty m:val="p"/>
          </m:rPr>
          <m:t>=</m:t>
        </m:r>
        <m:sSub>
          <m:e>
            <m:r>
              <m:t>A</m:t>
            </m:r>
          </m:e>
          <m:sub>
            <m:r>
              <m:t>i</m:t>
            </m:r>
          </m:sub>
        </m:sSub>
        <m:r>
          <m:rPr>
            <m:sty m:val="p"/>
          </m:rPr>
          <m:t>/</m:t>
        </m:r>
        <m:r>
          <m:t>π</m:t>
        </m:r>
      </m:oMath>
      <w:r>
        <w:t xml:space="preserve">. Each</w:t>
      </w:r>
      <w:r>
        <w:t xml:space="preserve"> </w:t>
      </w:r>
      <w:r>
        <w:t xml:space="preserve">round, following</w:t>
      </w:r>
      <w:r>
        <w:t xml:space="preserve"> </w:t>
      </w:r>
      <w:r>
        <w:t xml:space="preserve">Nocaj and Brandes (2012)</w:t>
      </w:r>
      <w:r>
        <w:t xml:space="preserve"> </w:t>
      </w:r>
      <w:r>
        <w:t xml:space="preserve">with the heuristics of</w:t>
      </w:r>
      <w:r>
        <w:t xml:space="preserve"> </w:t>
      </w:r>
      <w:r>
        <w:t xml:space="preserve">Lebeau (2018)</w:t>
      </w:r>
      <w:r>
        <w:t xml:space="preserve">:</w:t>
      </w:r>
      <w:r>
        <w:t xml:space="preserve"> </w:t>
      </w:r>
      <w:r>
        <w:t xml:space="preserve">(i) each site moves toward its tile’s centroid by a factor</w:t>
      </w:r>
      <w:r>
        <w:t xml:space="preserve"> </w:t>
      </w:r>
      <m:oMath>
        <m:r>
          <m:t>1</m:t>
        </m:r>
        <m:r>
          <m:rPr>
            <m:sty m:val="p"/>
          </m:rPr>
          <m:t>−</m:t>
        </m:r>
        <m:r>
          <m:t>0.5</m:t>
        </m:r>
        <m:r>
          <m:t>f</m:t>
        </m:r>
      </m:oMath>
      <w:r>
        <w:t xml:space="preserve">; (ii) each weight is multiplied by</w:t>
      </w:r>
      <w:r>
        <w:t xml:space="preserve"> </w:t>
      </w:r>
      <m:oMath>
        <m:sSub>
          <m:e>
            <m:r>
              <m:t>A</m:t>
            </m:r>
          </m:e>
          <m:sub>
            <m:r>
              <m:t>i</m:t>
            </m:r>
          </m:sub>
        </m:sSub>
        <m:r>
          <m:rPr>
            <m:sty m:val="p"/>
          </m:rPr>
          <m:t>/</m:t>
        </m:r>
        <m:sSub>
          <m:e>
            <m:r>
              <m:t>a</m:t>
            </m:r>
          </m:e>
          <m:sub>
            <m:r>
              <m:t>i</m:t>
            </m:r>
          </m:sub>
        </m:sSub>
      </m:oMath>
      <w:r>
        <w:t xml:space="preserve">, where</w:t>
      </w:r>
      <w:r>
        <w:t xml:space="preserve"> </w:t>
      </w:r>
      <m:oMath>
        <m:sSub>
          <m:e>
            <m:r>
              <m:t>a</m:t>
            </m:r>
          </m:e>
          <m:sub>
            <m:r>
              <m:t>i</m:t>
            </m:r>
          </m:sub>
        </m:sSub>
      </m:oMath>
      <w:r>
        <w:t xml:space="preserve"> </w:t>
      </w:r>
      <w:r>
        <w:t xml:space="preserve">is the</w:t>
      </w:r>
      <w:r>
        <w:t xml:space="preserve"> </w:t>
      </w:r>
      <w:r>
        <w:t xml:space="preserve">current area, clamped to</w:t>
      </w:r>
      <w:r>
        <w:t xml:space="preserve"> </w:t>
      </w:r>
      <m:oMath>
        <m:d>
          <m:dPr>
            <m:begChr m:val="["/>
            <m:endChr m:val="]"/>
            <m:sepChr m:val=""/>
            <m:grow/>
          </m:dPr>
          <m:e>
            <m:r>
              <m:t>0.9</m:t>
            </m:r>
            <m:r>
              <m:rPr>
                <m:sty m:val="p"/>
              </m:rPr>
              <m:t>+</m:t>
            </m:r>
            <m:r>
              <m:t>0.1</m:t>
            </m:r>
            <m:r>
              <m:t>f</m:t>
            </m:r>
            <m:r>
              <m:rPr>
                <m:sty m:val="p"/>
              </m:rPr>
              <m:t>,</m:t>
            </m:r>
            <m:r>
              <m:t> </m:t>
            </m:r>
            <m:r>
              <m:t>1.1</m:t>
            </m:r>
            <m:r>
              <m:rPr>
                <m:sty m:val="p"/>
              </m:rPr>
              <m:t>−</m:t>
            </m:r>
            <m:r>
              <m:t>0.1</m:t>
            </m:r>
            <m:r>
              <m:t>f</m:t>
            </m:r>
          </m:e>
        </m:d>
      </m:oMath>
      <w:r>
        <w:t xml:space="preserve">; (iii) when a</w:t>
      </w:r>
      <w:r>
        <w:t xml:space="preserve"> </w:t>
      </w:r>
      <w:r>
        <w:t xml:space="preserve">heavier site</w:t>
      </w:r>
      <w:r>
        <w:t xml:space="preserve"> </w:t>
      </w:r>
      <m:oMath>
        <m:r>
          <m:t>h</m:t>
        </m:r>
      </m:oMath>
      <w:r>
        <w:t xml:space="preserve"> </w:t>
      </w:r>
      <w:r>
        <w:t xml:space="preserve">and lighter site</w:t>
      </w:r>
      <w:r>
        <w:t xml:space="preserve"> </w:t>
      </w:r>
      <m:oMath>
        <m:r>
          <m:t>l</m:t>
        </m:r>
      </m:oMath>
      <w:r>
        <w:t xml:space="preserve"> </w:t>
      </w:r>
      <w:r>
        <w:t xml:space="preserve">satisfy</w:t>
      </w:r>
      <w:r>
        <w:t xml:space="preserve"> </w:t>
      </w:r>
      <m:oMath>
        <m:sSup>
          <m:e>
            <m:d>
              <m:dPr>
                <m:begChr m:val="|"/>
                <m:endChr m:val="|"/>
                <m:sepChr m:val=""/>
                <m:grow/>
              </m:dPr>
              <m:e>
                <m:sSub>
                  <m:e>
                    <m:r>
                      <m:t>s</m:t>
                    </m:r>
                  </m:e>
                  <m:sub>
                    <m:r>
                      <m:t>h</m:t>
                    </m:r>
                  </m:sub>
                </m:sSub>
                <m:r>
                  <m:rPr>
                    <m:sty m:val="p"/>
                  </m:rPr>
                  <m:t>−</m:t>
                </m:r>
                <m:sSub>
                  <m:e>
                    <m:r>
                      <m:t>s</m:t>
                    </m:r>
                  </m:e>
                  <m:sub>
                    <m:r>
                      <m:t>l</m:t>
                    </m:r>
                  </m:sub>
                </m:sSub>
              </m:e>
            </m:d>
          </m:e>
          <m:sup>
            <m:r>
              <m:t>2</m:t>
            </m:r>
          </m:sup>
        </m:sSup>
        <m:r>
          <m:rPr>
            <m:sty m:val="p"/>
          </m:rPr>
          <m:t>&lt;</m:t>
        </m:r>
        <m:sSub>
          <m:e>
            <m:r>
              <m:t>w</m:t>
            </m:r>
          </m:e>
          <m:sub>
            <m:r>
              <m:t>h</m:t>
            </m:r>
          </m:sub>
        </m:sSub>
        <m:r>
          <m:rPr>
            <m:sty m:val="p"/>
          </m:rPr>
          <m:t>−</m:t>
        </m:r>
        <m:sSub>
          <m:e>
            <m:r>
              <m:t>w</m:t>
            </m:r>
          </m:e>
          <m:sub>
            <m:r>
              <m:t>l</m:t>
            </m:r>
          </m:sub>
        </m:sSub>
      </m:oMath>
      <w:r>
        <w:t xml:space="preserve">, so that</w:t>
      </w:r>
      <w:r>
        <w:t xml:space="preserve"> </w:t>
      </w:r>
      <m:oMath>
        <m:r>
          <m:t>l</m:t>
        </m:r>
      </m:oMath>
      <w:r>
        <w:t xml:space="preserve">’s tile would vanish,</w:t>
      </w:r>
      <w:r>
        <w:t xml:space="preserve"> </w:t>
      </w:r>
      <m:oMath>
        <m:sSub>
          <m:e>
            <m:r>
              <m:t>w</m:t>
            </m:r>
          </m:e>
          <m:sub>
            <m:r>
              <m:t>l</m:t>
            </m:r>
          </m:sub>
        </m:sSub>
      </m:oMath>
      <w:r>
        <w:t xml:space="preserve"> </w:t>
      </w:r>
      <w:r>
        <w:t xml:space="preserve">is raised to make the inequality an equality. Here</w:t>
      </w:r>
      <w:r>
        <w:t xml:space="preserve"> </w:t>
      </w:r>
      <m:oMath>
        <m:r>
          <m:t>f</m:t>
        </m:r>
      </m:oMath>
      <w:r>
        <w:t xml:space="preserve"> </w:t>
      </w:r>
      <w:r>
        <w:t xml:space="preserve">is the</w:t>
      </w:r>
      <w:r>
        <w:t xml:space="preserve"> </w:t>
      </w:r>
      <w:r>
        <w:t xml:space="preserve">fraction of the last ten rounds in which the total error increased (0 in</w:t>
      </w:r>
      <w:r>
        <w:t xml:space="preserve"> </w:t>
      </w:r>
      <w:r>
        <w:t xml:space="preserve">the first ten rounds), which damps steps when the layout oscillates. The</w:t>
      </w:r>
      <w:r>
        <w:t xml:space="preserve"> </w:t>
      </w:r>
      <w:r>
        <w:t xml:space="preserve">total error is</w:t>
      </w:r>
      <w:r>
        <w:t xml:space="preserve"> </w:t>
      </w:r>
      <m:oMath>
        <m:r>
          <m:t>E</m:t>
        </m:r>
        <m:r>
          <m:rPr>
            <m:sty m:val="p"/>
          </m:rPr>
          <m:t>=</m:t>
        </m:r>
        <m:nary>
          <m:naryPr>
            <m:chr m:val="∑"/>
            <m:limLoc m:val="undOvr"/>
            <m:subHide m:val="off"/>
            <m:supHide m:val="on"/>
          </m:naryPr>
          <m:sub>
            <m:r>
              <m:t>i</m:t>
            </m:r>
          </m:sub>
          <m:sup>
            <m:r>
              <m:t>​</m:t>
            </m:r>
          </m:sup>
          <m:e>
            <m:d>
              <m:dPr>
                <m:begChr m:val="|"/>
                <m:endChr m:val="|"/>
                <m:sepChr m:val=""/>
                <m:grow/>
              </m:dPr>
              <m:e>
                <m:sSub>
                  <m:e>
                    <m:r>
                      <m:t>a</m:t>
                    </m:r>
                  </m:e>
                  <m:sub>
                    <m:r>
                      <m:t>i</m:t>
                    </m:r>
                  </m:sub>
                </m:sSub>
                <m:r>
                  <m:rPr>
                    <m:sty m:val="p"/>
                  </m:rPr>
                  <m:t>−</m:t>
                </m:r>
                <m:sSub>
                  <m:e>
                    <m:r>
                      <m:t>A</m:t>
                    </m:r>
                  </m:e>
                  <m:sub>
                    <m:r>
                      <m:t>i</m:t>
                    </m:r>
                  </m:sub>
                </m:sSub>
              </m:e>
            </m:d>
          </m:e>
        </m:nary>
        <m:r>
          <m:rPr>
            <m:sty m:val="p"/>
          </m:rPr>
          <m:t>/</m:t>
        </m:r>
        <m:r>
          <m:t>A</m:t>
        </m:r>
        <m:d>
          <m:dPr>
            <m:begChr m:val="("/>
            <m:endChr m:val=")"/>
            <m:sepChr m:val=""/>
            <m:grow/>
          </m:dPr>
          <m:e>
            <m:r>
              <m:t>P</m:t>
            </m:r>
          </m:e>
        </m:d>
      </m:oMath>
      <w:r>
        <w:t xml:space="preserve">; iteration stops when</w:t>
      </w:r>
      <w:r>
        <w:t xml:space="preserve"> </w:t>
      </w:r>
      <m:oMath>
        <m:r>
          <m:t>E</m:t>
        </m:r>
        <m:r>
          <m:rPr>
            <m:sty m:val="p"/>
          </m:rPr>
          <m:t>&lt;</m:t>
        </m:r>
      </m:oMath>
      <w:r>
        <w:t xml:space="preserve"> </w:t>
      </w:r>
      <w:r>
        <w:rPr>
          <w:rStyle w:val="VerbatimChar"/>
        </w:rPr>
        <w:t xml:space="preserve">convergence_ratio</w:t>
      </w:r>
      <w:r>
        <w:t xml:space="preserve"> </w:t>
      </w:r>
      <w:r>
        <w:t xml:space="preserve">(default 0.01), after 25 rounds without a new</w:t>
      </w:r>
      <w:r>
        <w:t xml:space="preserve"> </w:t>
      </w:r>
      <w:r>
        <w:t xml:space="preserve">lowest</w:t>
      </w:r>
      <w:r>
        <w:t xml:space="preserve"> </w:t>
      </w:r>
      <m:oMath>
        <m:r>
          <m:t>E</m:t>
        </m:r>
      </m:oMath>
      <w:r>
        <w:t xml:space="preserve">, or after</w:t>
      </w:r>
      <w:r>
        <w:t xml:space="preserve"> </w:t>
      </w:r>
      <m:oMath>
        <m:r>
          <m:rPr>
            <m:nor/>
            <m:sty m:val="p"/>
            <m:scr m:val="monospace"/>
          </m:rPr>
          <m:t>max_iter</m:t>
        </m:r>
        <m:r>
          <m:rPr>
            <m:sty m:val="p"/>
          </m:rPr>
          <m:t>−</m:t>
        </m:r>
        <m:r>
          <m:rPr>
            <m:sty m:val="p"/>
          </m:rPr>
          <m:t>min</m:t>
        </m:r>
        <m:d>
          <m:dPr>
            <m:begChr m:val="("/>
            <m:endChr m:val=")"/>
            <m:sepChr m:val=""/>
            <m:grow/>
          </m:dPr>
          <m:e>
            <m:r>
              <m:t>30</m:t>
            </m:r>
            <m:r>
              <m:rPr>
                <m:sty m:val="p"/>
              </m:rPr>
              <m:t>,</m:t>
            </m:r>
            <m:r>
              <m:rPr>
                <m:sty m:val="p"/>
              </m:rPr>
              <m:t>⌊</m:t>
            </m:r>
            <m:r>
              <m:rPr>
                <m:nor/>
                <m:sty m:val="p"/>
                <m:scr m:val="monospace"/>
              </m:rPr>
              <m:t>max_iter</m:t>
            </m:r>
            <m:r>
              <m:rPr>
                <m:sty m:val="p"/>
              </m:rPr>
              <m:t>/</m:t>
            </m:r>
            <m:r>
              <m:t>4</m:t>
            </m:r>
            <m:r>
              <m:rPr>
                <m:sty m:val="p"/>
              </m:rPr>
              <m:t>⌋</m:t>
            </m:r>
          </m:e>
        </m:d>
      </m:oMath>
      <w:r>
        <w:t xml:space="preserve"> </w:t>
      </w:r>
      <w:r>
        <w:t xml:space="preserve">rounds (default 200, so 170).</w:t>
      </w:r>
    </w:p>
    <w:p>
      <w:pPr>
        <w:pStyle w:val="BodyText"/>
      </w:pPr>
      <w:r>
        <w:rPr>
          <w:bCs/>
          <w:b/>
        </w:rPr>
        <w:t xml:space="preserve">Second phase.</w:t>
      </w:r>
      <w:r>
        <w:t xml:space="preserve"> </w:t>
      </w:r>
      <w:r>
        <w:t xml:space="preserve">If the first phase ends without reaching the target,</w:t>
      </w:r>
      <w:r>
        <w:t xml:space="preserve"> </w:t>
      </w:r>
      <w:r>
        <w:t xml:space="preserve">the sites are fixed at the positions of the round with the lowest</w:t>
      </w:r>
      <w:r>
        <w:t xml:space="preserve"> </w:t>
      </w:r>
      <m:oMath>
        <m:r>
          <m:t>E</m:t>
        </m:r>
      </m:oMath>
      <w:r>
        <w:t xml:space="preserve"> </w:t>
      </w:r>
      <w:r>
        <w:t xml:space="preserve">and</w:t>
      </w:r>
      <w:r>
        <w:t xml:space="preserve"> </w:t>
      </w:r>
      <w:r>
        <w:t xml:space="preserve">the weights are solved for directly. For fixed distinct sites, the map</w:t>
      </w:r>
      <w:r>
        <w:t xml:space="preserve"> </w:t>
      </w:r>
      <m:oMath>
        <m:r>
          <m:t>w</m:t>
        </m:r>
        <m:r>
          <m:rPr>
            <m:sty m:val="p"/>
          </m:rPr>
          <m:t>↦</m:t>
        </m:r>
        <m:r>
          <m:t>a</m:t>
        </m:r>
        <m:d>
          <m:dPr>
            <m:begChr m:val="("/>
            <m:endChr m:val=")"/>
            <m:sepChr m:val=""/>
            <m:grow/>
          </m:dPr>
          <m:e>
            <m:r>
              <m:t>w</m:t>
            </m:r>
          </m:e>
        </m:d>
      </m:oMath>
      <w:r>
        <w:t xml:space="preserve"> </w:t>
      </w:r>
      <w:r>
        <w:t xml:space="preserve">is the gradient of a concave function (the dual of a</w:t>
      </w:r>
      <w:r>
        <w:t xml:space="preserve"> </w:t>
      </w:r>
      <w:r>
        <w:t xml:space="preserve">semi-discrete optimal-transport problem), and weights with</w:t>
      </w:r>
      <w:r>
        <w:t xml:space="preserve"> </w:t>
      </w:r>
      <m:oMath>
        <m:r>
          <m:t>a</m:t>
        </m:r>
        <m:d>
          <m:dPr>
            <m:begChr m:val="("/>
            <m:endChr m:val=")"/>
            <m:sepChr m:val=""/>
            <m:grow/>
          </m:dPr>
          <m:e>
            <m:r>
              <m:t>w</m:t>
            </m:r>
          </m:e>
        </m:d>
        <m:r>
          <m:rPr>
            <m:sty m:val="p"/>
          </m:rPr>
          <m:t>=</m:t>
        </m:r>
        <m:r>
          <m:t>A</m:t>
        </m:r>
      </m:oMath>
      <w:r>
        <w:t xml:space="preserve"> </w:t>
      </w:r>
      <w:r>
        <w:t xml:space="preserve">exist and are unique up to an additive constant</w:t>
      </w:r>
      <w:r>
        <w:t xml:space="preserve"> </w:t>
      </w:r>
      <w:r>
        <w:t xml:space="preserve">(Aurenhammer, Hoffmann, and Aronov 1998)</w:t>
      </w:r>
      <w:r>
        <w:t xml:space="preserve">.</w:t>
      </w:r>
      <w:r>
        <w:t xml:space="preserve"> </w:t>
      </w:r>
      <w:r>
        <w:t xml:space="preserve">Moving the border between neighbours</w:t>
      </w:r>
      <w:r>
        <w:t xml:space="preserve"> </w:t>
      </w:r>
      <m:oMath>
        <m:r>
          <m:t>i</m:t>
        </m:r>
      </m:oMath>
      <w:r>
        <w:t xml:space="preserve"> </w:t>
      </w:r>
      <w:r>
        <w:t xml:space="preserve">and</w:t>
      </w:r>
      <w:r>
        <w:t xml:space="preserve"> </w:t>
      </w:r>
      <m:oMath>
        <m:r>
          <m:t>j</m:t>
        </m:r>
      </m:oMath>
      <w:r>
        <w:t xml:space="preserve"> </w:t>
      </w:r>
      <w:r>
        <w:t xml:space="preserve">by changing</w:t>
      </w:r>
      <w:r>
        <w:t xml:space="preserve"> </w:t>
      </w:r>
      <m:oMath>
        <m:sSub>
          <m:e>
            <m:r>
              <m:t>w</m:t>
            </m:r>
          </m:e>
          <m:sub>
            <m:r>
              <m:t>j</m:t>
            </m:r>
          </m:sub>
        </m:sSub>
      </m:oMath>
      <w:r>
        <w:t xml:space="preserve"> </w:t>
      </w:r>
      <w:r>
        <w:t xml:space="preserve">gives</w:t>
      </w:r>
      <w:r>
        <w:t xml:space="preserve"> </w:t>
      </w:r>
      <m:oMath>
        <m:r>
          <m:rPr>
            <m:sty m:val="p"/>
          </m:rPr>
          <m:t>∂</m:t>
        </m:r>
        <m:sSub>
          <m:e>
            <m:r>
              <m:t>a</m:t>
            </m:r>
          </m:e>
          <m:sub>
            <m:r>
              <m:t>i</m:t>
            </m:r>
          </m:sub>
        </m:sSub>
        <m:r>
          <m:rPr>
            <m:sty m:val="p"/>
          </m:rPr>
          <m:t>/</m:t>
        </m:r>
        <m:r>
          <m:rPr>
            <m:sty m:val="p"/>
          </m:rPr>
          <m:t>∂</m:t>
        </m:r>
        <m:sSub>
          <m:e>
            <m:r>
              <m:t>w</m:t>
            </m:r>
          </m:e>
          <m:sub>
            <m:r>
              <m:t>j</m:t>
            </m:r>
          </m:sub>
        </m:sSub>
        <m:r>
          <m:rPr>
            <m:sty m:val="p"/>
          </m:rPr>
          <m:t>=</m:t>
        </m:r>
        <m:r>
          <m:rPr>
            <m:sty m:val="p"/>
          </m:rPr>
          <m:t>−</m:t>
        </m:r>
        <m:sSub>
          <m:e>
            <m:r>
              <m:t>L</m:t>
            </m:r>
          </m:e>
          <m:sub>
            <m:r>
              <m:t>i</m:t>
            </m:r>
            <m:r>
              <m:t>j</m:t>
            </m:r>
          </m:sub>
        </m:sSub>
        <m:r>
          <m:rPr>
            <m:sty m:val="p"/>
          </m:rPr>
          <m:t>/</m:t>
        </m:r>
        <m:d>
          <m:dPr>
            <m:begChr m:val="("/>
            <m:endChr m:val=")"/>
            <m:sepChr m:val=""/>
            <m:grow/>
          </m:dPr>
          <m:e>
            <m:r>
              <m:t>2</m:t>
            </m:r>
            <m:d>
              <m:dPr>
                <m:begChr m:val="|"/>
                <m:endChr m:val="|"/>
                <m:sepChr m:val=""/>
                <m:grow/>
              </m:dPr>
              <m:e>
                <m:sSub>
                  <m:e>
                    <m:r>
                      <m:t>s</m:t>
                    </m:r>
                  </m:e>
                  <m:sub>
                    <m:r>
                      <m:t>i</m:t>
                    </m:r>
                  </m:sub>
                </m:sSub>
                <m:r>
                  <m:rPr>
                    <m:sty m:val="p"/>
                  </m:rPr>
                  <m:t>−</m:t>
                </m:r>
                <m:sSub>
                  <m:e>
                    <m:r>
                      <m:t>s</m:t>
                    </m:r>
                  </m:e>
                  <m:sub>
                    <m:r>
                      <m:t>j</m:t>
                    </m:r>
                  </m:sub>
                </m:sSub>
              </m:e>
            </m:d>
          </m:e>
        </m:d>
      </m:oMath>
      <w:r>
        <w:t xml:space="preserve">,</w:t>
      </w:r>
      <w:r>
        <w:t xml:space="preserve"> </w:t>
      </w:r>
      <w:r>
        <w:t xml:space="preserve">where</w:t>
      </w:r>
      <w:r>
        <w:t xml:space="preserve"> </w:t>
      </w:r>
      <m:oMath>
        <m:sSub>
          <m:e>
            <m:r>
              <m:t>L</m:t>
            </m:r>
          </m:e>
          <m:sub>
            <m:r>
              <m:t>i</m:t>
            </m:r>
            <m:r>
              <m:t>j</m:t>
            </m:r>
          </m:sub>
        </m:sSub>
      </m:oMath>
      <w:r>
        <w:t xml:space="preserve"> </w:t>
      </w:r>
      <w:r>
        <w:t xml:space="preserve">is the length of their shared border, and</w:t>
      </w:r>
      <w:r>
        <w:t xml:space="preserve"> </w:t>
      </w:r>
      <m:oMath>
        <m:r>
          <m:rPr>
            <m:sty m:val="p"/>
          </m:rPr>
          <m:t>∂</m:t>
        </m:r>
        <m:sSub>
          <m:e>
            <m:r>
              <m:t>a</m:t>
            </m:r>
          </m:e>
          <m:sub>
            <m:r>
              <m:t>i</m:t>
            </m:r>
          </m:sub>
        </m:sSub>
        <m:r>
          <m:rPr>
            <m:sty m:val="p"/>
          </m:rPr>
          <m:t>/</m:t>
        </m:r>
        <m:r>
          <m:rPr>
            <m:sty m:val="p"/>
          </m:rPr>
          <m:t>∂</m:t>
        </m:r>
        <m:sSub>
          <m:e>
            <m:r>
              <m:t>w</m:t>
            </m:r>
          </m:e>
          <m:sub>
            <m:r>
              <m:t>i</m:t>
            </m:r>
          </m:sub>
        </m:sSub>
        <m:r>
          <m:rPr>
            <m:sty m:val="p"/>
          </m:rPr>
          <m:t>=</m:t>
        </m:r>
        <m:r>
          <m:rPr>
            <m:sty m:val="p"/>
          </m:rPr>
          <m:t>−</m:t>
        </m:r>
        <m:nary>
          <m:naryPr>
            <m:chr m:val="∑"/>
            <m:limLoc m:val="undOvr"/>
            <m:subHide m:val="off"/>
            <m:supHide m:val="on"/>
          </m:naryPr>
          <m:sub>
            <m:r>
              <m:t>j</m:t>
            </m:r>
            <m:r>
              <m:rPr>
                <m:sty m:val="p"/>
              </m:rPr>
              <m:t>≠</m:t>
            </m:r>
            <m:r>
              <m:t>i</m:t>
            </m:r>
          </m:sub>
          <m:sup>
            <m:r>
              <m:t>​</m:t>
            </m:r>
          </m:sup>
          <m:e>
            <m:r>
              <m:rPr>
                <m:sty m:val="p"/>
              </m:rPr>
              <m:t>∂</m:t>
            </m:r>
          </m:e>
        </m:nary>
        <m:sSub>
          <m:e>
            <m:r>
              <m:t>a</m:t>
            </m:r>
          </m:e>
          <m:sub>
            <m:r>
              <m:t>i</m:t>
            </m:r>
          </m:sub>
        </m:sSub>
        <m:r>
          <m:rPr>
            <m:sty m:val="p"/>
          </m:rPr>
          <m:t>/</m:t>
        </m:r>
        <m:r>
          <m:rPr>
            <m:sty m:val="p"/>
          </m:rPr>
          <m:t>∂</m:t>
        </m:r>
        <m:sSub>
          <m:e>
            <m:r>
              <m:t>w</m:t>
            </m:r>
          </m:e>
          <m:sub>
            <m:r>
              <m:t>j</m:t>
            </m:r>
          </m:sub>
        </m:sSub>
      </m:oMath>
      <w:r>
        <w:t xml:space="preserve">.</w:t>
      </w:r>
      <w:r>
        <w:t xml:space="preserve"> </w:t>
      </w:r>
      <w:r>
        <w:t xml:space="preserve">Starting from</w:t>
      </w:r>
      <w:r>
        <w:t xml:space="preserve"> </w:t>
      </w:r>
      <m:oMath>
        <m:r>
          <m:t>w</m:t>
        </m:r>
        <m:r>
          <m:rPr>
            <m:sty m:val="p"/>
          </m:rPr>
          <m:t>=</m:t>
        </m:r>
        <m:r>
          <m:t>0</m:t>
        </m:r>
      </m:oMath>
      <w:r>
        <w:t xml:space="preserve"> </w:t>
      </w:r>
      <w:r>
        <w:t xml:space="preserve">(an ordinary Voronoi diagram, in which every tile</w:t>
      </w:r>
      <w:r>
        <w:t xml:space="preserve"> </w:t>
      </w:r>
      <w:r>
        <w:t xml:space="preserve">contains its site and is non-empty), each Newton step solves this system</w:t>
      </w:r>
      <w:r>
        <w:t xml:space="preserve"> </w:t>
      </w:r>
      <w:r>
        <w:t xml:space="preserve">with</w:t>
      </w:r>
      <w:r>
        <w:t xml:space="preserve"> </w:t>
      </w:r>
      <m:oMath>
        <m:sSub>
          <m:e>
            <m:r>
              <m:t>w</m:t>
            </m:r>
          </m:e>
          <m:sub>
            <m:r>
              <m:t>1</m:t>
            </m:r>
          </m:sub>
        </m:sSub>
      </m:oMath>
      <w:r>
        <w:t xml:space="preserve"> </w:t>
      </w:r>
      <w:r>
        <w:t xml:space="preserve">fixed and halves the step until every tile keeps at least half</w:t>
      </w:r>
      <w:r>
        <w:t xml:space="preserve"> </w:t>
      </w:r>
      <w:r>
        <w:t xml:space="preserve">of the smallest starting or target area and the residual</w:t>
      </w:r>
      <w:r>
        <w:t xml:space="preserve"> </w:t>
      </w:r>
      <m:oMath>
        <m:sSub>
          <m:e>
            <m:d>
              <m:dPr>
                <m:begChr m:val="|"/>
                <m:endChr m:val="|"/>
                <m:sepChr m:val=""/>
                <m:grow/>
              </m:dPr>
              <m:e>
                <m:r>
                  <m:t>A</m:t>
                </m:r>
                <m:r>
                  <m:rPr>
                    <m:sty m:val="p"/>
                  </m:rPr>
                  <m:t>−</m:t>
                </m:r>
                <m:r>
                  <m:t>a</m:t>
                </m:r>
              </m:e>
            </m:d>
          </m:e>
          <m:sub>
            <m:r>
              <m:t>2</m:t>
            </m:r>
          </m:sub>
        </m:sSub>
      </m:oMath>
      <w:r>
        <w:t xml:space="preserve"> </w:t>
      </w:r>
      <w:r>
        <w:t xml:space="preserve">has fallen by a factor</w:t>
      </w:r>
      <w:r>
        <w:t xml:space="preserve"> </w:t>
      </w:r>
      <m:oMath>
        <m:r>
          <m:t>1</m:t>
        </m:r>
        <m:r>
          <m:rPr>
            <m:sty m:val="p"/>
          </m:rPr>
          <m:t>−</m:t>
        </m:r>
        <m:r>
          <m:t>τ</m:t>
        </m:r>
        <m:r>
          <m:rPr>
            <m:sty m:val="p"/>
          </m:rPr>
          <m:t>/</m:t>
        </m:r>
        <m:r>
          <m:t>2</m:t>
        </m:r>
      </m:oMath>
      <w:r>
        <w:t xml:space="preserve">, where</w:t>
      </w:r>
      <w:r>
        <w:t xml:space="preserve"> </w:t>
      </w:r>
      <m:oMath>
        <m:r>
          <m:t>τ</m:t>
        </m:r>
      </m:oMath>
      <w:r>
        <w:t xml:space="preserve"> </w:t>
      </w:r>
      <w:r>
        <w:t xml:space="preserve">is the step length; this damped Newton method converges globally</w:t>
      </w:r>
      <w:r>
        <w:t xml:space="preserve"> </w:t>
      </w:r>
      <w:r>
        <w:t xml:space="preserve">(Kitagawa, Mérigot, and Thibert 2019)</w:t>
      </w:r>
      <w:r>
        <w:t xml:space="preserve">. Phase 2 may use the remaining rounds of</w:t>
      </w:r>
      <w:r>
        <w:t xml:space="preserve"> </w:t>
      </w:r>
      <w:r>
        <w:rPr>
          <w:rStyle w:val="VerbatimChar"/>
        </w:rPr>
        <w:t xml:space="preserve">max_iter</w:t>
      </w:r>
      <w:r>
        <w:t xml:space="preserve">.</w:t>
      </w:r>
      <w:r>
        <w:t xml:space="preserve"> </w:t>
      </w:r>
      <w:r>
        <w:t xml:space="preserve">The returned object records</w:t>
      </w:r>
      <w:r>
        <w:t xml:space="preserve"> </w:t>
      </w:r>
      <m:oMath>
        <m:r>
          <m:t>E</m:t>
        </m:r>
      </m:oMath>
      <w:r>
        <w:t xml:space="preserve">, the number of rounds of both phases,</w:t>
      </w:r>
      <w:r>
        <w:t xml:space="preserve"> </w:t>
      </w:r>
      <w:r>
        <w:t xml:space="preserve">and</w:t>
      </w:r>
      <w:r>
        <w:t xml:space="preserve"> </w:t>
      </w:r>
      <w:r>
        <w:rPr>
          <w:rStyle w:val="VerbatimChar"/>
        </w:rPr>
        <w:t xml:space="preserve">converged</w:t>
      </w:r>
      <w:r>
        <w:t xml:space="preserve"> </w:t>
      </w:r>
      <m:oMath>
        <m:r>
          <m:rPr>
            <m:sty m:val="p"/>
          </m:rPr>
          <m:t>=</m:t>
        </m:r>
        <m:r>
          <m:rPr>
            <m:sty m:val="p"/>
          </m:rPr>
          <m:t>(</m:t>
        </m:r>
        <m:r>
          <m:t>E</m:t>
        </m:r>
        <m:r>
          <m:rPr>
            <m:sty m:val="p"/>
          </m:rPr>
          <m:t>&lt;</m:t>
        </m:r>
      </m:oMath>
      <w:r>
        <w:t xml:space="preserve"> </w:t>
      </w:r>
      <w:r>
        <w:rPr>
          <w:rStyle w:val="VerbatimChar"/>
        </w:rPr>
        <w:t xml:space="preserve">convergence_ratio</w:t>
      </w:r>
      <m:oMath>
        <m:r>
          <m:rPr>
            <m:sty m:val="p"/>
          </m:rPr>
          <m:t>)</m:t>
        </m:r>
      </m:oMath>
      <w:r>
        <w:t xml:space="preserve">.</w:t>
      </w:r>
    </w:p>
    <w:p>
      <w:pPr>
        <w:pStyle w:val="BodyText"/>
      </w:pPr>
      <w:r>
        <w:rPr>
          <w:bCs/>
          <w:b/>
        </w:rPr>
        <w:t xml:space="preserve">Grouped maps.</w:t>
      </w:r>
      <w:r>
        <w:t xml:space="preserve"> </w:t>
      </w:r>
      <w:r>
        <w:t xml:space="preserve">Floored values</w:t>
      </w:r>
      <w:r>
        <w:t xml:space="preserve"> </w:t>
      </w:r>
      <m:oMath>
        <m:sSub>
          <m:e>
            <m:acc>
              <m:accPr>
                <m:chr m:val="̃"/>
              </m:accPr>
              <m:e>
                <m:r>
                  <m:t>v</m:t>
                </m:r>
              </m:e>
            </m:acc>
          </m:e>
          <m:sub>
            <m:r>
              <m:t>i</m:t>
            </m:r>
          </m:sub>
        </m:sSub>
      </m:oMath>
      <w:r>
        <w:t xml:space="preserve"> </w:t>
      </w:r>
      <w:r>
        <w:t xml:space="preserve">are summed per group, the</w:t>
      </w:r>
      <w:r>
        <w:t xml:space="preserve"> </w:t>
      </w:r>
      <w:r>
        <w:t xml:space="preserve">outline is first divided among groups, and each group tile is then</w:t>
      </w:r>
      <w:r>
        <w:t xml:space="preserve"> </w:t>
      </w:r>
      <w:r>
        <w:t xml:space="preserve">divided among its members, each level with tolerance</w:t>
      </w:r>
      <w:r>
        <w:t xml:space="preserve"> </w:t>
      </w:r>
      <w:r>
        <w:rPr>
          <w:rStyle w:val="VerbatimChar"/>
        </w:rPr>
        <w:t xml:space="preserve">convergence_ratio</w:t>
      </w:r>
      <w:r>
        <w:t xml:space="preserve">/2. Let</w:t>
      </w:r>
      <w:r>
        <w:t xml:space="preserve"> </w:t>
      </w:r>
      <m:oMath>
        <m:sSub>
          <m:e>
            <m:r>
              <m:t>G</m:t>
            </m:r>
          </m:e>
          <m:sub>
            <m:r>
              <m:t>g</m:t>
            </m:r>
          </m:sub>
        </m:sSub>
      </m:oMath>
      <w:r>
        <w:t xml:space="preserve"> </w:t>
      </w:r>
      <w:r>
        <w:t xml:space="preserve">and</w:t>
      </w:r>
      <w:r>
        <w:t xml:space="preserve"> </w:t>
      </w:r>
      <m:oMath>
        <m:sSub>
          <m:e>
            <m:acc>
              <m:accPr>
                <m:chr m:val="̂"/>
              </m:accPr>
              <m:e>
                <m:r>
                  <m:t>G</m:t>
                </m:r>
              </m:e>
            </m:acc>
          </m:e>
          <m:sub>
            <m:r>
              <m:t>g</m:t>
            </m:r>
          </m:sub>
        </m:sSub>
      </m:oMath>
      <w:r>
        <w:t xml:space="preserve"> </w:t>
      </w:r>
      <w:r>
        <w:t xml:space="preserve">be the target and drawn</w:t>
      </w:r>
      <w:r>
        <w:t xml:space="preserve"> </w:t>
      </w:r>
      <w:r>
        <w:t xml:space="preserve">area of group</w:t>
      </w:r>
      <w:r>
        <w:t xml:space="preserve"> </w:t>
      </w:r>
      <m:oMath>
        <m:r>
          <m:t>g</m:t>
        </m:r>
      </m:oMath>
      <w:r>
        <w:t xml:space="preserve">, and</w:t>
      </w:r>
      <w:r>
        <w:t xml:space="preserve"> </w:t>
      </w:r>
      <m:oMath>
        <m:sSub>
          <m:e>
            <m:acc>
              <m:accPr>
                <m:chr m:val="̂"/>
              </m:accPr>
              <m:e>
                <m:r>
                  <m:t>A</m:t>
                </m:r>
              </m:e>
            </m:acc>
          </m:e>
          <m:sub>
            <m:r>
              <m:t>i</m:t>
            </m:r>
          </m:sub>
        </m:sSub>
        <m:r>
          <m:rPr>
            <m:sty m:val="p"/>
          </m:rPr>
          <m:t>=</m:t>
        </m:r>
        <m:sSub>
          <m:e>
            <m:acc>
              <m:accPr>
                <m:chr m:val="̂"/>
              </m:accPr>
              <m:e>
                <m:r>
                  <m:t>G</m:t>
                </m:r>
              </m:e>
            </m:acc>
          </m:e>
          <m:sub>
            <m:r>
              <m:t>g</m:t>
            </m:r>
          </m:sub>
        </m:sSub>
        <m:sSub>
          <m:e>
            <m:acc>
              <m:accPr>
                <m:chr m:val="̃"/>
              </m:accPr>
              <m:e>
                <m:r>
                  <m:t>v</m:t>
                </m:r>
              </m:e>
            </m:acc>
          </m:e>
          <m:sub>
            <m:r>
              <m:t>i</m:t>
            </m:r>
          </m:sub>
        </m:sSub>
        <m:r>
          <m:rPr>
            <m:sty m:val="p"/>
          </m:rPr>
          <m:t>/</m:t>
        </m:r>
        <m:nary>
          <m:naryPr>
            <m:chr m:val="∑"/>
            <m:limLoc m:val="undOvr"/>
            <m:subHide m:val="off"/>
            <m:supHide m:val="on"/>
          </m:naryPr>
          <m:sub>
            <m:r>
              <m:t>j</m:t>
            </m:r>
            <m:r>
              <m:rPr>
                <m:sty m:val="p"/>
              </m:rPr>
              <m:t>∈</m:t>
            </m:r>
            <m:r>
              <m:t>g</m:t>
            </m:r>
          </m:sub>
          <m:sup>
            <m:r>
              <m:t>​</m:t>
            </m:r>
          </m:sup>
          <m:e>
            <m:sSub>
              <m:e>
                <m:acc>
                  <m:accPr>
                    <m:chr m:val="̃"/>
                  </m:accPr>
                  <m:e>
                    <m:r>
                      <m:t>v</m:t>
                    </m:r>
                  </m:e>
                </m:acc>
              </m:e>
              <m:sub>
                <m:r>
                  <m:t>j</m:t>
                </m:r>
              </m:sub>
            </m:sSub>
          </m:e>
        </m:nary>
      </m:oMath>
      <w:r>
        <w:t xml:space="preserve"> </w:t>
      </w:r>
      <w:r>
        <w:t xml:space="preserve">the member target inside the drawn group tile. By the</w:t>
      </w:r>
      <w:r>
        <w:t xml:space="preserve"> </w:t>
      </w:r>
      <w:r>
        <w:t xml:space="preserve">triangle inequality,</w:t>
      </w:r>
      <w:r>
        <w:t xml:space="preserve"> </w:t>
      </w:r>
      <m:oMath>
        <m:nary>
          <m:naryPr>
            <m:chr m:val="∑"/>
            <m:limLoc m:val="undOvr"/>
            <m:subHide m:val="off"/>
            <m:supHide m:val="on"/>
          </m:naryPr>
          <m:sub>
            <m:r>
              <m:t>i</m:t>
            </m:r>
          </m:sub>
          <m:sup>
            <m:r>
              <m:t>​</m:t>
            </m:r>
          </m:sup>
          <m:e>
            <m:d>
              <m:dPr>
                <m:begChr m:val="|"/>
                <m:endChr m:val="|"/>
                <m:sepChr m:val=""/>
                <m:grow/>
              </m:dPr>
              <m:e>
                <m:sSub>
                  <m:e>
                    <m:r>
                      <m:t>a</m:t>
                    </m:r>
                  </m:e>
                  <m:sub>
                    <m:r>
                      <m:t>i</m:t>
                    </m:r>
                  </m:sub>
                </m:sSub>
                <m:r>
                  <m:rPr>
                    <m:sty m:val="p"/>
                  </m:rPr>
                  <m:t>−</m:t>
                </m:r>
                <m:sSub>
                  <m:e>
                    <m:r>
                      <m:t>A</m:t>
                    </m:r>
                  </m:e>
                  <m:sub>
                    <m:r>
                      <m:t>i</m:t>
                    </m:r>
                  </m:sub>
                </m:sSub>
              </m:e>
            </m:d>
          </m:e>
        </m:nary>
        <m:r>
          <m:rPr>
            <m:sty m:val="p"/>
          </m:rPr>
          <m:t>≤</m:t>
        </m:r>
        <m:nary>
          <m:naryPr>
            <m:chr m:val="∑"/>
            <m:limLoc m:val="undOvr"/>
            <m:subHide m:val="off"/>
            <m:supHide m:val="on"/>
          </m:naryPr>
          <m:sub>
            <m:r>
              <m:t>i</m:t>
            </m:r>
          </m:sub>
          <m:sup>
            <m:r>
              <m:t>​</m:t>
            </m:r>
          </m:sup>
          <m:e>
            <m:d>
              <m:dPr>
                <m:begChr m:val="|"/>
                <m:endChr m:val="|"/>
                <m:sepChr m:val=""/>
                <m:grow/>
              </m:dPr>
              <m:e>
                <m:sSub>
                  <m:e>
                    <m:r>
                      <m:t>a</m:t>
                    </m:r>
                  </m:e>
                  <m:sub>
                    <m:r>
                      <m:t>i</m:t>
                    </m:r>
                  </m:sub>
                </m:sSub>
                <m:r>
                  <m:rPr>
                    <m:sty m:val="p"/>
                  </m:rPr>
                  <m:t>−</m:t>
                </m:r>
                <m:sSub>
                  <m:e>
                    <m:acc>
                      <m:accPr>
                        <m:chr m:val="̂"/>
                      </m:accPr>
                      <m:e>
                        <m:r>
                          <m:t>A</m:t>
                        </m:r>
                      </m:e>
                    </m:acc>
                  </m:e>
                  <m:sub>
                    <m:r>
                      <m:t>i</m:t>
                    </m:r>
                  </m:sub>
                </m:sSub>
              </m:e>
            </m:d>
          </m:e>
        </m:nary>
        <m:r>
          <m:rPr>
            <m:sty m:val="p"/>
          </m:rPr>
          <m:t>+</m:t>
        </m:r>
        <m:nary>
          <m:naryPr>
            <m:chr m:val="∑"/>
            <m:limLoc m:val="undOvr"/>
            <m:subHide m:val="off"/>
            <m:supHide m:val="on"/>
          </m:naryPr>
          <m:sub>
            <m:r>
              <m:t>g</m:t>
            </m:r>
          </m:sub>
          <m:sup>
            <m:r>
              <m:t>​</m:t>
            </m:r>
          </m:sup>
          <m:e>
            <m:d>
              <m:dPr>
                <m:begChr m:val="|"/>
                <m:endChr m:val="|"/>
                <m:sepChr m:val=""/>
                <m:grow/>
              </m:dPr>
              <m:e>
                <m:sSub>
                  <m:e>
                    <m:acc>
                      <m:accPr>
                        <m:chr m:val="̂"/>
                      </m:accPr>
                      <m:e>
                        <m:r>
                          <m:t>G</m:t>
                        </m:r>
                      </m:e>
                    </m:acc>
                  </m:e>
                  <m:sub>
                    <m:r>
                      <m:t>g</m:t>
                    </m:r>
                  </m:sub>
                </m:sSub>
                <m:r>
                  <m:rPr>
                    <m:sty m:val="p"/>
                  </m:rPr>
                  <m:t>−</m:t>
                </m:r>
                <m:sSub>
                  <m:e>
                    <m:r>
                      <m:t>G</m:t>
                    </m:r>
                  </m:e>
                  <m:sub>
                    <m:r>
                      <m:t>g</m:t>
                    </m:r>
                  </m:sub>
                </m:sSub>
              </m:e>
            </m:d>
          </m:e>
        </m:nary>
      </m:oMath>
      <w:r>
        <w:t xml:space="preserve">,</w:t>
      </w:r>
      <w:r>
        <w:t xml:space="preserve"> </w:t>
      </w:r>
      <w:r>
        <w:t xml:space="preserve">so if both levels are within half the tolerance, the whole map is within</w:t>
      </w:r>
      <w:r>
        <w:t xml:space="preserve"> </w:t>
      </w:r>
      <w:r>
        <w:t xml:space="preserve">the tolerance.</w:t>
      </w:r>
      <w:r>
        <w:t xml:space="preserve"> </w:t>
      </w:r>
      <w:r>
        <w:rPr>
          <w:rStyle w:val="VerbatimChar"/>
        </w:rPr>
        <w:t xml:space="preserve">converged</w:t>
      </w:r>
      <w:r>
        <w:t xml:space="preserve"> </w:t>
      </w:r>
      <w:r>
        <w:t xml:space="preserve">reports the whole-map error;</w:t>
      </w:r>
      <w:r>
        <w:t xml:space="preserve"> </w:t>
      </w:r>
      <w:r>
        <w:rPr>
          <w:rStyle w:val="VerbatimChar"/>
        </w:rPr>
        <w:t xml:space="preserve">vm$groups$fit</w:t>
      </w:r>
      <w:r>
        <w:t xml:space="preserve"> </w:t>
      </w:r>
      <w:r>
        <w:t xml:space="preserve">reports each level.</w:t>
      </w:r>
    </w:p>
    <w:p>
      <w:pPr>
        <w:pStyle w:val="BodyText"/>
      </w:pPr>
      <w:r>
        <w:rPr>
          <w:bCs/>
          <w:b/>
        </w:rPr>
        <w:t xml:space="preserve">Software tests.</w:t>
      </w:r>
      <w:r>
        <w:t xml:space="preserve"> </w:t>
      </w:r>
      <w:r>
        <w:rPr>
          <w:rStyle w:val="VerbatimChar"/>
        </w:rPr>
        <w:t xml:space="preserve">tests/testthat/test-correctness.R</w:t>
      </w:r>
      <w:r>
        <w:t xml:space="preserve"> </w:t>
      </w:r>
      <w:r>
        <w:t xml:space="preserve">checks, on random</w:t>
      </w:r>
      <w:r>
        <w:t xml:space="preserve"> </w:t>
      </w:r>
      <w:r>
        <w:t xml:space="preserve">inputs, that every sampled point lies in a tile whose site has the</w:t>
      </w:r>
      <w:r>
        <w:t xml:space="preserve"> </w:t>
      </w:r>
      <w:r>
        <w:t xml:space="preserve">smallest power distance, that tiles cover the outline with no gaps or</w:t>
      </w:r>
      <w:r>
        <w:t xml:space="preserve"> </w:t>
      </w:r>
      <w:r>
        <w:t xml:space="preserve">overlaps, that tiles are convex, and that grouped member tiles fill their</w:t>
      </w:r>
      <w:r>
        <w:t xml:space="preserve"> </w:t>
      </w:r>
      <w:r>
        <w:t xml:space="preserve">group tile. These are checks of the implementation, since the properties</w:t>
      </w:r>
      <w:r>
        <w:t xml:space="preserve"> </w:t>
      </w:r>
      <w:r>
        <w:t xml:space="preserve">hold by construction.</w:t>
      </w:r>
    </w:p>
    <w:p>
      <w:pPr>
        <w:pStyle w:val="BodyText"/>
      </w:pPr>
      <w:r>
        <w:rPr>
          <w:bCs/>
          <w:b/>
        </w:rPr>
        <w:t xml:space="preserve">Accuracy study.</w:t>
      </w:r>
      <w:r>
        <w:t xml:space="preserve"> </w:t>
      </w:r>
      <w:r>
        <w:rPr>
          <w:rStyle w:val="VerbatimChar"/>
        </w:rPr>
        <w:t xml:space="preserve">data-raw/fit_study.R</w:t>
      </w:r>
      <w:r>
        <w:t xml:space="preserve"> </w:t>
      </w:r>
      <w:r>
        <w:t xml:space="preserve">lays out flat maps of</w:t>
      </w:r>
      <w:r>
        <w:t xml:space="preserve"> </w:t>
      </w:r>
      <m:oMath>
        <m:r>
          <m:t>n</m:t>
        </m:r>
        <m:r>
          <m:rPr>
            <m:sty m:val="p"/>
          </m:rPr>
          <m:t>∈</m:t>
        </m:r>
        <m:r>
          <m:rPr>
            <m:sty m:val="p"/>
          </m:rPr>
          <m:t>{</m:t>
        </m:r>
        <m:r>
          <m:t>5</m:t>
        </m:r>
        <m:r>
          <m:rPr>
            <m:sty m:val="p"/>
          </m:rPr>
          <m:t>,</m:t>
        </m:r>
        <m:r>
          <m:t>10</m:t>
        </m:r>
        <m:r>
          <m:rPr>
            <m:sty m:val="p"/>
          </m:rPr>
          <m:t>,</m:t>
        </m:r>
        <m:r>
          <m:t>20</m:t>
        </m:r>
        <m:r>
          <m:rPr>
            <m:sty m:val="p"/>
          </m:rPr>
          <m:t>,</m:t>
        </m:r>
        <m:r>
          <m:t>40</m:t>
        </m:r>
        <m:r>
          <m:rPr>
            <m:sty m:val="p"/>
          </m:rPr>
          <m:t>}</m:t>
        </m:r>
      </m:oMath>
      <w:r>
        <w:t xml:space="preserve"> </w:t>
      </w:r>
      <w:r>
        <w:t xml:space="preserve">in a square, circle, hexagon and triangle;</w:t>
      </w:r>
      <w:r>
        <w:t xml:space="preserve"> </w:t>
      </w:r>
      <w:r>
        <w:t xml:space="preserve">flat maps of</w:t>
      </w:r>
      <w:r>
        <w:t xml:space="preserve"> </w:t>
      </w:r>
      <m:oMath>
        <m:r>
          <m:t>n</m:t>
        </m:r>
        <m:r>
          <m:rPr>
            <m:sty m:val="p"/>
          </m:rPr>
          <m:t>=</m:t>
        </m:r>
        <m:r>
          <m:t>100</m:t>
        </m:r>
      </m:oMath>
      <w:r>
        <w:t xml:space="preserve"> </w:t>
      </w:r>
      <w:r>
        <w:t xml:space="preserve">in a circle; and grouped maps of 30 values in 5</w:t>
      </w:r>
      <w:r>
        <w:t xml:space="preserve"> </w:t>
      </w:r>
      <w:r>
        <w:t xml:space="preserve">groups in a circle. Values are drawn as Uniform(1, 2) (</w:t>
      </w:r>
      <w:r>
        <w:rPr>
          <w:iCs/>
          <w:i/>
        </w:rPr>
        <w:t xml:space="preserve">even</w:t>
      </w:r>
      <w:r>
        <w:t xml:space="preserve">),</w:t>
      </w:r>
      <w:r>
        <w:t xml:space="preserve"> </w:t>
      </w:r>
      <w:r>
        <w:t xml:space="preserve">log-normal(3, 1) (</w:t>
      </w:r>
      <w:r>
        <w:rPr>
          <w:iCs/>
          <w:i/>
        </w:rPr>
        <w:t xml:space="preserve">typical</w:t>
      </w:r>
      <w:r>
        <w:t xml:space="preserve">) or log-normal(3, 2) (</w:t>
      </w:r>
      <w:r>
        <w:rPr>
          <w:iCs/>
          <w:i/>
        </w:rPr>
        <w:t xml:space="preserve">extreme</w:t>
      </w:r>
      <w:r>
        <w:t xml:space="preserve">), with 10</w:t>
      </w:r>
      <w:r>
        <w:t xml:space="preserve"> </w:t>
      </w:r>
      <w:r>
        <w:t xml:space="preserve">datasets per setting (3 at</w:t>
      </w:r>
      <w:r>
        <w:t xml:space="preserve"> </w:t>
      </w:r>
      <m:oMath>
        <m:r>
          <m:t>n</m:t>
        </m:r>
        <m:r>
          <m:rPr>
            <m:sty m:val="p"/>
          </m:rPr>
          <m:t>=</m:t>
        </m:r>
        <m:r>
          <m:t>100</m:t>
        </m:r>
      </m:oMath>
      <w:r>
        <w:t xml:space="preserve">), all at default settings. Results</w:t>
      </w:r>
      <w:r>
        <w:t xml:space="preserve"> </w:t>
      </w:r>
      <w:r>
        <w:t xml:space="preserve">are in</w:t>
      </w:r>
      <w:r>
        <w:t xml:space="preserve"> </w:t>
      </w:r>
      <w:r>
        <w:rPr>
          <w:rStyle w:val="VerbatimChar"/>
        </w:rPr>
        <w:t xml:space="preserve">vignettes/fit_study.csv</w:t>
      </w:r>
      <w:r>
        <w:t xml:space="preserve">.</w:t>
      </w:r>
    </w:p>
    <w:p>
      <w:pPr>
        <w:pStyle w:val="BodyText"/>
      </w:pPr>
      <w:r>
        <w:rPr>
          <w:bCs/>
          <w:b/>
        </w:rPr>
        <w:t xml:space="preserve">Comparison.</w:t>
      </w:r>
      <w:r>
        <w:t xml:space="preserve"> </w:t>
      </w:r>
      <w:r>
        <w:t xml:space="preserve">Both packages laid out the same log-normal(3, 1) values</w:t>
      </w:r>
      <w:r>
        <w:t xml:space="preserve"> </w:t>
      </w:r>
      <w:r>
        <w:t xml:space="preserve">in a circle at default settings, for</w:t>
      </w:r>
      <w:r>
        <w:t xml:space="preserve"> </w:t>
      </w:r>
      <m:oMath>
        <m:r>
          <m:t>n</m:t>
        </m:r>
      </m:oMath>
      <w:r>
        <w:t xml:space="preserve"> </w:t>
      </w:r>
      <w:r>
        <w:t xml:space="preserve">= 10, 25, 50, 100, 200 (five</w:t>
      </w:r>
      <w:r>
        <w:t xml:space="preserve"> </w:t>
      </w:r>
      <w:r>
        <w:t xml:space="preserve">datasets each) and 500 (one dataset), timed once per dataset with</w:t>
      </w:r>
      <w:r>
        <w:t xml:space="preserve"> </w:t>
      </w:r>
      <w:r>
        <w:rPr>
          <w:rStyle w:val="VerbatimChar"/>
        </w:rPr>
        <w:t xml:space="preserve">system.time()</w:t>
      </w:r>
      <w:r>
        <w:t xml:space="preserve"> </w:t>
      </w:r>
      <w:r>
        <w:t xml:space="preserve">on one laptop core. Errors are computed from each</w:t>
      </w:r>
      <w:r>
        <w:t xml:space="preserve"> </w:t>
      </w:r>
      <w:r>
        <w:t xml:space="preserve">package’s own reported tile areas, normalised to shares. Dependency</w:t>
      </w:r>
      <w:r>
        <w:t xml:space="preserve"> </w:t>
      </w:r>
      <w:r>
        <w:t xml:space="preserve">counts are the recursive Depends, Imports and LinkingTo on CRAN, without</w:t>
      </w:r>
      <w:r>
        <w:t xml:space="preserve"> </w:t>
      </w:r>
      <w:r>
        <w:t xml:space="preserve">base packages. Code length counts lines, words, characters and function</w:t>
      </w:r>
      <w:r>
        <w:t xml:space="preserve"> </w:t>
      </w:r>
      <w:r>
        <w:t xml:space="preserve">calls of the shortest code producing the same grouped map. Results:</w:t>
      </w:r>
      <w:r>
        <w:t xml:space="preserve"> </w:t>
      </w:r>
      <w:r>
        <w:rPr>
          <w:rStyle w:val="VerbatimChar"/>
        </w:rPr>
        <w:t xml:space="preserve">paper/figures/benchmark_runs.csv</w:t>
      </w:r>
      <w:r>
        <w:t xml:space="preserve"> </w:t>
      </w:r>
      <w:r>
        <w:t xml:space="preserve">(per layout) and</w:t>
      </w:r>
      <w:r>
        <w:t xml:space="preserve"> </w:t>
      </w:r>
      <w:r>
        <w:rPr>
          <w:rStyle w:val="VerbatimChar"/>
        </w:rPr>
        <w:t xml:space="preserve">benchmark_results.csv</w:t>
      </w:r>
      <w:r>
        <w:t xml:space="preserve"> </w:t>
      </w:r>
      <w:r>
        <w:t xml:space="preserve">(medians).</w:t>
      </w:r>
    </w:p>
    <w:p>
      <w:pPr>
        <w:pStyle w:val="BodyText"/>
      </w:pPr>
      <w:r>
        <w:rPr>
          <w:bCs/>
          <w:b/>
        </w:rPr>
        <w:t xml:space="preserve">Availability.</w:t>
      </w:r>
      <w:r>
        <w:t xml:space="preserve"> </w:t>
      </w:r>
      <w:r>
        <w:t xml:space="preserve">ggvmap is at https://github.com/loukesio/ggvmap under</w:t>
      </w:r>
      <w:r>
        <w:t xml:space="preserve"> </w:t>
      </w:r>
      <w:r>
        <w:t xml:space="preserve">the MIT licence; the ported d3-voronoi-map heuristics keep their BSD-3</w:t>
      </w:r>
      <w:r>
        <w:t xml:space="preserve"> </w:t>
      </w:r>
      <w:r>
        <w:t xml:space="preserve">licence notice (</w:t>
      </w:r>
      <w:r>
        <w:rPr>
          <w:rStyle w:val="VerbatimChar"/>
        </w:rPr>
        <w:t xml:space="preserve">inst/COPYRIGHTS</w:t>
      </w:r>
      <w:r>
        <w:t xml:space="preserve">). Every figure and number in this paper</w:t>
      </w:r>
      <w:r>
        <w:t xml:space="preserve"> </w:t>
      </w:r>
      <w:r>
        <w:t xml:space="preserve">is produced by the scripts in</w:t>
      </w:r>
      <w:r>
        <w:t xml:space="preserve"> </w:t>
      </w:r>
      <w:r>
        <w:rPr>
          <w:rStyle w:val="VerbatimChar"/>
        </w:rPr>
        <w:t xml:space="preserve">paper/figures/</w:t>
      </w:r>
      <w:r>
        <w:t xml:space="preserve"> </w:t>
      </w:r>
      <w:r>
        <w:t xml:space="preserve">and</w:t>
      </w:r>
      <w:r>
        <w:t xml:space="preserve"> </w:t>
      </w:r>
      <w:r>
        <w:rPr>
          <w:rStyle w:val="VerbatimChar"/>
        </w:rPr>
        <w:t xml:space="preserve">data-raw/</w:t>
      </w:r>
      <w:r>
        <w:t xml:space="preserve">, run by</w:t>
      </w:r>
      <w:r>
        <w:t xml:space="preserve"> </w:t>
      </w:r>
      <w:r>
        <w:rPr>
          <w:rStyle w:val="VerbatimChar"/>
        </w:rPr>
        <w:t xml:space="preserve">paper/render.R</w:t>
      </w:r>
      <w:r>
        <w:t xml:space="preserve">.</w:t>
      </w:r>
    </w:p>
    <w:bookmarkEnd w:id="47"/>
    <w:bookmarkStart w:id="70" w:name="acknowledgements"/>
    <w:p>
      <w:pPr>
        <w:pStyle w:val="Heading1"/>
      </w:pPr>
      <w:r>
        <w:t xml:space="preserve">Acknowledgements</w:t>
      </w:r>
    </w:p>
    <w:p>
      <w:pPr>
        <w:pStyle w:val="FirstParagraph"/>
      </w:pPr>
      <w:r>
        <w:t xml:space="preserve">This package grew out of the author’s Stack Overflow question</w:t>
      </w:r>
      <w:r>
        <w:t xml:space="preserve"> </w:t>
      </w:r>
      <w:hyperlink r:id="rId48">
        <w:r>
          <w:rPr>
            <w:rStyle w:val="Hyperlink"/>
          </w:rPr>
          <w:t xml:space="preserve">“</w:t>
        </w:r>
        <w:r>
          <w:rPr>
            <w:rStyle w:val="Hyperlink"/>
          </w:rPr>
          <w:t xml:space="preserve">Make a</w:t>
        </w:r>
        <w:r>
          <w:rPr>
            <w:rStyle w:val="Hyperlink"/>
          </w:rPr>
          <w:t xml:space="preserve"> </w:t>
        </w:r>
        <w:r>
          <w:rPr>
            <w:rStyle w:val="Hyperlink"/>
          </w:rPr>
          <w:t xml:space="preserve">circular Voronoi diagram in</w:t>
        </w:r>
        <w:r>
          <w:rPr>
            <w:rStyle w:val="Hyperlink"/>
          </w:rPr>
          <w:t xml:space="preserve"> </w:t>
        </w:r>
        <w:r>
          <w:rPr>
            <w:rStyle w:val="Hyperlink"/>
          </w:rPr>
          <w:t xml:space="preserve">R</w:t>
        </w:r>
        <w:r>
          <w:rPr>
            <w:rStyle w:val="Hyperlink"/>
          </w:rPr>
          <w:t xml:space="preserve">”</w:t>
        </w:r>
      </w:hyperlink>
      <w:r>
        <w:t xml:space="preserve"> </w:t>
      </w:r>
      <w:r>
        <w:t xml:space="preserve">and owes much to Allan Cameron’s answer there. The iteration heuristics</w:t>
      </w:r>
      <w:r>
        <w:t xml:space="preserve"> </w:t>
      </w:r>
      <w:r>
        <w:t xml:space="preserve">are Franck Lebeau’s, from d3-voronoi-map.</w:t>
      </w:r>
    </w:p>
    <w:bookmarkStart w:id="69" w:name="refs"/>
    <w:bookmarkStart w:id="50" w:name="ref-aurenhammer1987"/>
    <w:p>
      <w:pPr>
        <w:pStyle w:val="Bibliography"/>
      </w:pPr>
      <w:r>
        <w:t xml:space="preserve">Aurenhammer, Franz. 1987.</w:t>
      </w:r>
      <w:r>
        <w:t xml:space="preserve"> </w:t>
      </w:r>
      <w:r>
        <w:t xml:space="preserve">“Power Diagrams: Properties, Algorithms and Applications.”</w:t>
      </w:r>
      <w:r>
        <w:t xml:space="preserve"> </w:t>
      </w:r>
      <w:r>
        <w:rPr>
          <w:iCs/>
          <w:i/>
        </w:rPr>
        <w:t xml:space="preserve">SIAM Journal on Computing</w:t>
      </w:r>
      <w:r>
        <w:t xml:space="preserve"> </w:t>
      </w:r>
      <w:r>
        <w:t xml:space="preserve">16 (1): 78–96.</w:t>
      </w:r>
      <w:r>
        <w:t xml:space="preserve"> </w:t>
      </w:r>
      <w:hyperlink r:id="rId49">
        <w:r>
          <w:rPr>
            <w:rStyle w:val="Hyperlink"/>
          </w:rPr>
          <w:t xml:space="preserve">https://doi.org/10.1137/0216006</w:t>
        </w:r>
      </w:hyperlink>
      <w:r>
        <w:t xml:space="preserve">.</w:t>
      </w:r>
    </w:p>
    <w:bookmarkEnd w:id="50"/>
    <w:bookmarkStart w:id="52" w:name="ref-aurenhammer1998"/>
    <w:p>
      <w:pPr>
        <w:pStyle w:val="Bibliography"/>
      </w:pPr>
      <w:r>
        <w:t xml:space="preserve">Aurenhammer, Franz, Friedrich Hoffmann, and Boris Aronov. 1998.</w:t>
      </w:r>
      <w:r>
        <w:t xml:space="preserve"> </w:t>
      </w:r>
      <w:r>
        <w:t xml:space="preserve">“Minkowski-Type Theorems and Least-Squares Clustering.”</w:t>
      </w:r>
      <w:r>
        <w:t xml:space="preserve"> </w:t>
      </w:r>
      <w:r>
        <w:rPr>
          <w:iCs/>
          <w:i/>
        </w:rPr>
        <w:t xml:space="preserve">Algorithmica</w:t>
      </w:r>
      <w:r>
        <w:t xml:space="preserve"> </w:t>
      </w:r>
      <w:r>
        <w:t xml:space="preserve">20 (1): 61–76.</w:t>
      </w:r>
      <w:r>
        <w:t xml:space="preserve"> </w:t>
      </w:r>
      <w:hyperlink r:id="rId51">
        <w:r>
          <w:rPr>
            <w:rStyle w:val="Hyperlink"/>
          </w:rPr>
          <w:t xml:space="preserve">https://doi.org/10.1007/PL00009187</w:t>
        </w:r>
      </w:hyperlink>
      <w:r>
        <w:t xml:space="preserve">.</w:t>
      </w:r>
    </w:p>
    <w:bookmarkEnd w:id="52"/>
    <w:bookmarkStart w:id="54" w:name="ref-balzer2005"/>
    <w:p>
      <w:pPr>
        <w:pStyle w:val="Bibliography"/>
      </w:pPr>
      <w:r>
        <w:t xml:space="preserve">Balzer, Michael, and Oliver Deussen. 2005.</w:t>
      </w:r>
      <w:r>
        <w:t xml:space="preserve"> </w:t>
      </w:r>
      <w:r>
        <w:t xml:space="preserve">“Voronoi Treemaps.”</w:t>
      </w:r>
      <w:r>
        <w:t xml:space="preserve"> </w:t>
      </w:r>
      <w:r>
        <w:t xml:space="preserve">In</w:t>
      </w:r>
      <w:r>
        <w:t xml:space="preserve"> </w:t>
      </w:r>
      <w:r>
        <w:rPr>
          <w:iCs/>
          <w:i/>
        </w:rPr>
        <w:t xml:space="preserve">Proceedings of the IEEE Symposium on Information Visualization (InfoVis)</w:t>
      </w:r>
      <w:r>
        <w:t xml:space="preserve">, 49–56.</w:t>
      </w:r>
      <w:r>
        <w:t xml:space="preserve"> </w:t>
      </w:r>
      <w:hyperlink r:id="rId53">
        <w:r>
          <w:rPr>
            <w:rStyle w:val="Hyperlink"/>
          </w:rPr>
          <w:t xml:space="preserve">https://doi.org/10.1109/INFVIS.2005.1532128</w:t>
        </w:r>
      </w:hyperlink>
      <w:r>
        <w:t xml:space="preserve">.</w:t>
      </w:r>
    </w:p>
    <w:bookmarkEnd w:id="54"/>
    <w:bookmarkStart w:id="56" w:name="ref-faoaquastat"/>
    <w:p>
      <w:pPr>
        <w:pStyle w:val="Bibliography"/>
      </w:pPr>
      <w:r>
        <w:t xml:space="preserve">Food and Agriculture Organization of the United Nations. 2022.</w:t>
      </w:r>
      <w:r>
        <w:t xml:space="preserve"> </w:t>
      </w:r>
      <w:r>
        <w:t xml:space="preserve">“</w:t>
      </w:r>
      <w:r>
        <w:t xml:space="preserve">AQUASTAT</w:t>
      </w:r>
      <w:r>
        <w:t xml:space="preserve">:</w:t>
      </w:r>
      <w:r>
        <w:t xml:space="preserve"> </w:t>
      </w:r>
      <w:r>
        <w:t xml:space="preserve">FAO</w:t>
      </w:r>
      <w:r>
        <w:t xml:space="preserve">’s Global Information System on Water and Agriculture – Renewable Internal Freshwater Resources.”</w:t>
      </w:r>
      <w:r>
        <w:t xml:space="preserve"> </w:t>
      </w:r>
      <w:hyperlink r:id="rId55">
        <w:r>
          <w:rPr>
            <w:rStyle w:val="Hyperlink"/>
          </w:rPr>
          <w:t xml:space="preserve">https://data.worldbank.org/indicator/ER.H2O.INTR.K3</w:t>
        </w:r>
      </w:hyperlink>
      <w:r>
        <w:t xml:space="preserve">.</w:t>
      </w:r>
    </w:p>
    <w:bookmarkEnd w:id="56"/>
    <w:bookmarkStart w:id="58" w:name="ref-weightedtreemaps"/>
    <w:p>
      <w:pPr>
        <w:pStyle w:val="Bibliography"/>
      </w:pPr>
      <w:r>
        <w:t xml:space="preserve">Jahn, Michael, and Yannick Leifels. 2024.</w:t>
      </w:r>
      <w:r>
        <w:t xml:space="preserve"> </w:t>
      </w:r>
      <w:r>
        <w:t xml:space="preserve">“WeightedTreemaps: Generate and Plot Voronoi or Sunburst Treemaps from Hierarchical Data.”</w:t>
      </w:r>
      <w:r>
        <w:t xml:space="preserve"> </w:t>
      </w:r>
      <w:hyperlink r:id="rId57">
        <w:r>
          <w:rPr>
            <w:rStyle w:val="Hyperlink"/>
          </w:rPr>
          <w:t xml:space="preserve">https://CRAN.R-project.org/package=WeightedTreemaps</w:t>
        </w:r>
      </w:hyperlink>
      <w:r>
        <w:t xml:space="preserve">.</w:t>
      </w:r>
    </w:p>
    <w:bookmarkEnd w:id="58"/>
    <w:bookmarkStart w:id="60" w:name="ref-kitagawa2019"/>
    <w:p>
      <w:pPr>
        <w:pStyle w:val="Bibliography"/>
      </w:pPr>
      <w:r>
        <w:t xml:space="preserve">Kitagawa, Jun, Quentin Mérigot, and Boris Thibert. 2019.</w:t>
      </w:r>
      <w:r>
        <w:t xml:space="preserve"> </w:t>
      </w:r>
      <w:r>
        <w:t xml:space="preserve">“Convergence of a</w:t>
      </w:r>
      <w:r>
        <w:t xml:space="preserve"> </w:t>
      </w:r>
      <w:r>
        <w:t xml:space="preserve">N</w:t>
      </w:r>
      <w:r>
        <w:t xml:space="preserve">ewton Algorithm for Semi-Discrete Optimal Transport.”</w:t>
      </w:r>
      <w:r>
        <w:t xml:space="preserve"> </w:t>
      </w:r>
      <w:r>
        <w:rPr>
          <w:iCs/>
          <w:i/>
        </w:rPr>
        <w:t xml:space="preserve">Journal of the European Mathematical Society</w:t>
      </w:r>
      <w:r>
        <w:t xml:space="preserve"> </w:t>
      </w:r>
      <w:r>
        <w:t xml:space="preserve">21 (9): 2603–51.</w:t>
      </w:r>
      <w:r>
        <w:t xml:space="preserve"> </w:t>
      </w:r>
      <w:hyperlink r:id="rId59">
        <w:r>
          <w:rPr>
            <w:rStyle w:val="Hyperlink"/>
          </w:rPr>
          <w:t xml:space="preserve">https://doi.org/10.4171/JEMS/889</w:t>
        </w:r>
      </w:hyperlink>
      <w:r>
        <w:t xml:space="preserve">.</w:t>
      </w:r>
    </w:p>
    <w:bookmarkEnd w:id="60"/>
    <w:bookmarkStart w:id="62" w:name="ref-d3voronoimap"/>
    <w:p>
      <w:pPr>
        <w:pStyle w:val="Bibliography"/>
      </w:pPr>
      <w:r>
        <w:t xml:space="preserve">Lebeau, Franck. 2018.</w:t>
      </w:r>
      <w:r>
        <w:t xml:space="preserve"> </w:t>
      </w:r>
      <w:r>
        <w:t xml:space="preserve">“D3-Voronoi-Map:</w:t>
      </w:r>
      <w:r>
        <w:t xml:space="preserve"> </w:t>
      </w:r>
      <w:r>
        <w:t xml:space="preserve">D3</w:t>
      </w:r>
      <w:r>
        <w:t xml:space="preserve"> </w:t>
      </w:r>
      <w:r>
        <w:t xml:space="preserve">Plugin Which Computes a Map (One-Level Treemap) Based on a</w:t>
      </w:r>
      <w:r>
        <w:t xml:space="preserve"> </w:t>
      </w:r>
      <w:r>
        <w:t xml:space="preserve">V</w:t>
      </w:r>
      <w:r>
        <w:t xml:space="preserve">oronoi Tessellation.”</w:t>
      </w:r>
      <w:r>
        <w:t xml:space="preserve"> </w:t>
      </w:r>
      <w:hyperlink r:id="rId61">
        <w:r>
          <w:rPr>
            <w:rStyle w:val="Hyperlink"/>
          </w:rPr>
          <w:t xml:space="preserve">https://github.com/Kcnarf/d3-voronoi-map</w:t>
        </w:r>
      </w:hyperlink>
      <w:r>
        <w:t xml:space="preserve">.</w:t>
      </w:r>
    </w:p>
    <w:bookmarkEnd w:id="62"/>
    <w:bookmarkStart w:id="64" w:name="ref-voronoitreemap"/>
    <w:p>
      <w:pPr>
        <w:pStyle w:val="Bibliography"/>
      </w:pPr>
      <w:r>
        <w:t xml:space="preserve">Li, Mike, Enrico Mills, and UOB HDRUK. 2021.</w:t>
      </w:r>
      <w:r>
        <w:t xml:space="preserve"> </w:t>
      </w:r>
      <w:r>
        <w:t xml:space="preserve">“voronoiTreemap: Voronoi Treemaps with Added Interactivity by Shiny.”</w:t>
      </w:r>
      <w:r>
        <w:t xml:space="preserve"> </w:t>
      </w:r>
      <w:hyperlink r:id="rId63">
        <w:r>
          <w:rPr>
            <w:rStyle w:val="Hyperlink"/>
          </w:rPr>
          <w:t xml:space="preserve">https://CRAN.R-project.org/package=voronoiTreemap</w:t>
        </w:r>
      </w:hyperlink>
      <w:r>
        <w:t xml:space="preserve">.</w:t>
      </w:r>
    </w:p>
    <w:bookmarkEnd w:id="64"/>
    <w:bookmarkStart w:id="66" w:name="ref-nocaj2012"/>
    <w:p>
      <w:pPr>
        <w:pStyle w:val="Bibliography"/>
      </w:pPr>
      <w:r>
        <w:t xml:space="preserve">Nocaj, Arlind, and Ulrik Brandes. 2012.</w:t>
      </w:r>
      <w:r>
        <w:t xml:space="preserve"> </w:t>
      </w:r>
      <w:r>
        <w:t xml:space="preserve">“Computing</w:t>
      </w:r>
      <w:r>
        <w:t xml:space="preserve"> </w:t>
      </w:r>
      <w:r>
        <w:t xml:space="preserve">V</w:t>
      </w:r>
      <w:r>
        <w:t xml:space="preserve">oronoi Treemaps: Faster, Simpler, and Resolution-Independent.”</w:t>
      </w:r>
      <w:r>
        <w:t xml:space="preserve"> </w:t>
      </w:r>
      <w:r>
        <w:rPr>
          <w:iCs/>
          <w:i/>
        </w:rPr>
        <w:t xml:space="preserve">Computer Graphics Forum</w:t>
      </w:r>
      <w:r>
        <w:t xml:space="preserve"> </w:t>
      </w:r>
      <w:r>
        <w:t xml:space="preserve">31 (3): 855–64.</w:t>
      </w:r>
      <w:r>
        <w:t xml:space="preserve"> </w:t>
      </w:r>
      <w:hyperlink r:id="rId65">
        <w:r>
          <w:rPr>
            <w:rStyle w:val="Hyperlink"/>
          </w:rPr>
          <w:t xml:space="preserve">https://doi.org/10.1111/j.1467-8659.2012.03078.x</w:t>
        </w:r>
      </w:hyperlink>
      <w:r>
        <w:t xml:space="preserve">.</w:t>
      </w:r>
    </w:p>
    <w:bookmarkEnd w:id="66"/>
    <w:bookmarkStart w:id="68" w:name="ref-wickham2016"/>
    <w:p>
      <w:pPr>
        <w:pStyle w:val="Bibliography"/>
      </w:pPr>
      <w:r>
        <w:t xml:space="preserve">Wickham, Hadley. 2016.</w:t>
      </w:r>
      <w:r>
        <w:t xml:space="preserve"> </w:t>
      </w:r>
      <w:r>
        <w:rPr>
          <w:iCs/>
          <w:i/>
        </w:rPr>
        <w:t xml:space="preserve">Ggplot2: Elegant Graphics for Data Analysis</w:t>
      </w:r>
      <w:r>
        <w:t xml:space="preserve">. Springer-Verlag New York.</w:t>
      </w:r>
      <w:r>
        <w:t xml:space="preserve"> </w:t>
      </w:r>
      <w:hyperlink r:id="rId67">
        <w:r>
          <w:rPr>
            <w:rStyle w:val="Hyperlink"/>
          </w:rPr>
          <w:t xml:space="preserve">https://ggplot2.tidyverse.org</w:t>
        </w:r>
      </w:hyperlink>
      <w:r>
        <w:t xml:space="preserve">.</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hyperlink" Id="rId57" Target="https://CRAN.R-project.org/package=WeightedTreemaps" TargetMode="External" /><Relationship Type="http://schemas.openxmlformats.org/officeDocument/2006/relationships/hyperlink" Id="rId63" Target="https://CRAN.R-project.org/package=voronoiTreemap" TargetMode="External" /><Relationship Type="http://schemas.openxmlformats.org/officeDocument/2006/relationships/hyperlink" Id="rId55" Target="https://data.worldbank.org/indicator/ER.H2O.INTR.K3" TargetMode="External" /><Relationship Type="http://schemas.openxmlformats.org/officeDocument/2006/relationships/hyperlink" Id="rId51" Target="https://doi.org/10.1007/PL00009187" TargetMode="External" /><Relationship Type="http://schemas.openxmlformats.org/officeDocument/2006/relationships/hyperlink" Id="rId53" Target="https://doi.org/10.1109/INFVIS.2005.1532128" TargetMode="External" /><Relationship Type="http://schemas.openxmlformats.org/officeDocument/2006/relationships/hyperlink" Id="rId65" Target="https://doi.org/10.1111/j.1467-8659.2012.03078.x" TargetMode="External" /><Relationship Type="http://schemas.openxmlformats.org/officeDocument/2006/relationships/hyperlink" Id="rId49" Target="https://doi.org/10.1137/0216006" TargetMode="External" /><Relationship Type="http://schemas.openxmlformats.org/officeDocument/2006/relationships/hyperlink" Id="rId59" Target="https://doi.org/10.4171/JEMS/889" TargetMode="External" /><Relationship Type="http://schemas.openxmlformats.org/officeDocument/2006/relationships/hyperlink" Id="rId67" Target="https://ggplot2.tidyverse.org" TargetMode="External" /><Relationship Type="http://schemas.openxmlformats.org/officeDocument/2006/relationships/hyperlink" Id="rId61" Target="https://github.com/Kcnarf/d3-voronoi-map" TargetMode="External" /><Relationship Type="http://schemas.openxmlformats.org/officeDocument/2006/relationships/hyperlink" Id="rId48" Target="https://stackoverflow.com/questions/71799205/make-a-circular-voronoi-diagram-in-r" TargetMode="External" /></Relationships>
</file>

<file path=word/_rels/footnotes.xml.rels><?xml version="1.0" encoding="UTF-8"?><Relationships xmlns="http://schemas.openxmlformats.org/package/2006/relationships"><Relationship Type="http://schemas.openxmlformats.org/officeDocument/2006/relationships/hyperlink" Id="rId57" Target="https://CRAN.R-project.org/package=WeightedTreemaps" TargetMode="External" /><Relationship Type="http://schemas.openxmlformats.org/officeDocument/2006/relationships/hyperlink" Id="rId63" Target="https://CRAN.R-project.org/package=voronoiTreemap" TargetMode="External" /><Relationship Type="http://schemas.openxmlformats.org/officeDocument/2006/relationships/hyperlink" Id="rId55" Target="https://data.worldbank.org/indicator/ER.H2O.INTR.K3" TargetMode="External" /><Relationship Type="http://schemas.openxmlformats.org/officeDocument/2006/relationships/hyperlink" Id="rId51" Target="https://doi.org/10.1007/PL00009187" TargetMode="External" /><Relationship Type="http://schemas.openxmlformats.org/officeDocument/2006/relationships/hyperlink" Id="rId53" Target="https://doi.org/10.1109/INFVIS.2005.1532128" TargetMode="External" /><Relationship Type="http://schemas.openxmlformats.org/officeDocument/2006/relationships/hyperlink" Id="rId65" Target="https://doi.org/10.1111/j.1467-8659.2012.03078.x" TargetMode="External" /><Relationship Type="http://schemas.openxmlformats.org/officeDocument/2006/relationships/hyperlink" Id="rId49" Target="https://doi.org/10.1137/0216006" TargetMode="External" /><Relationship Type="http://schemas.openxmlformats.org/officeDocument/2006/relationships/hyperlink" Id="rId59" Target="https://doi.org/10.4171/JEMS/889" TargetMode="External" /><Relationship Type="http://schemas.openxmlformats.org/officeDocument/2006/relationships/hyperlink" Id="rId67" Target="https://ggplot2.tidyverse.org" TargetMode="External" /><Relationship Type="http://schemas.openxmlformats.org/officeDocument/2006/relationships/hyperlink" Id="rId61" Target="https://github.com/Kcnarf/d3-voronoi-map" TargetMode="External" /><Relationship Type="http://schemas.openxmlformats.org/officeDocument/2006/relationships/hyperlink" Id="rId48" Target="https://stackoverflow.com/questions/71799205/make-a-circular-voronoi-diagram-i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ggvmap: honest Voronoi treemaps for ggplot2, in pure R</dc:title>
  <dc:creator>Loukas Theodosiou</dc:creator>
  <cp:keywords>data visualization, treemap, Voronoi diagram, power diagram, R, ggplot2</cp:keywords>
  <dcterms:created xsi:type="dcterms:W3CDTF">2026-10-03T11:29:11Z</dcterms:created>
  <dcterms:modified xsi:type="dcterms:W3CDTF">2026-10-03T11:29:11Z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treemap shows how a whole splits into parts by giving each part an area in proportion to its size. A Voronoi treemap does this with irregular, many-sided cells inside any convex outline, such as a circle. The cells are found by trial and correction, so the areas are never exact, only close. ggvmap is an R package that computes these maps in plain R, with ggplot2 as its only required dependency, and draws them as ordinary ggplot2 plots. Every map reports how close its areas came to the intended values, for the map as a whole (converged) and for each cell (vm_fit()). The layout combines the established step rules of the d3-voronoi-map library with a second phase, based on Newton’s method, that rescues maps those rules cannot fit. In a reproducible study of 519 maps, every map met the default 1% target; without the second phase, 106 of them would have failed. Next to the two existing R implementations, ggvmap is the easiest to install, the fastest for small maps, and the only one that reaches its accuracy target at default settings. On large maps it is much slower than the compiled implementation.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References</vt:lpwstr>
  </property>
  <property fmtid="{D5CDD505-2E9C-101B-9397-08002B2CF9AE}" pid="13" name="toc-title">
    <vt:lpwstr>Table of contents</vt:lpwstr>
  </property>
</Properties>
</file>