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Incident response</w:t>
      </w:r>
    </w:p>
    <w:p>
      <w:pPr>
        <w:pStyle w:val="Heading1"/>
      </w:pPr>
      <w:r>
        <w:t>Incident response#</w:t>
      </w:r>
    </w:p>
    <w:p>
      <w:r>
        <w:t>n8n implements incident response best practices for identifying, documenting, resolving and communicating incidents.</w:t>
      </w:r>
    </w:p>
    <w:p>
      <w:r>
        <w:t>n8n publishes incident notifications to a status page at n8n Status.</w:t>
      </w:r>
    </w:p>
    <w:p>
      <w:r>
        <w:t>n8n notifies customers of any data breaches according to the company's Data Processing Addendum.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