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Wolfram|Alpha tool node documentation</w:t>
      </w:r>
    </w:p>
    <w:p>
      <w:pPr>
        <w:pStyle w:val="Heading1"/>
      </w:pPr>
      <w:r>
        <w:t>Wolfram|Alpha tool node#</w:t>
      </w:r>
    </w:p>
    <w:p>
      <w:r>
        <w:t>Use the Wolfram|Alpha tool node to connect your agents and chains to Wolfram|Alpha's computational intelligence engine.</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Browse Wolfram|Alpha integration templates, or search all templates</w:t>
      </w:r>
    </w:p>
    <w:p>
      <w:pPr>
        <w:pStyle w:val="Heading2"/>
      </w:pPr>
      <w:r>
        <w:t>Related resources#</w:t>
      </w:r>
    </w:p>
    <w:p>
      <w:r>
        <w:t>Refer to Wolfram|Alpha's documentation for more information about the service. You can also view LangChain's documentation on their WolframAlpha Tool.</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