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Acuity Scheduling credentials</w:t>
      </w:r>
    </w:p>
    <w:p>
      <w:pPr>
        <w:pStyle w:val="Heading1"/>
      </w:pPr>
      <w:r>
        <w:t>Acuity Scheduling credentials#</w:t>
      </w:r>
    </w:p>
    <w:p>
      <w:r>
        <w:t>You can use these credentials to authenticate the following nodes:</w:t>
      </w:r>
    </w:p>
    <w:p>
      <w:r>
        <w:t>• Acuity Scheduling Trigger</w:t>
      </w:r>
    </w:p>
    <w:p>
      <w:pPr>
        <w:pStyle w:val="Heading2"/>
      </w:pPr>
      <w:r>
        <w:t>Prerequisites#</w:t>
      </w:r>
    </w:p>
    <w:p>
      <w:r>
        <w:t>Create an Acuity Scheduling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Acuity's API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numeric User ID</w:t>
      </w:r>
    </w:p>
    <w:p>
      <w:r>
        <w:t>• An API Key</w:t>
      </w:r>
    </w:p>
    <w:p>
      <w:r>
        <w:t>Refer to the Acuity API Quick Start authentication instructions to generate an API key and view your User ID.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set this up from scratch, complete the Acuity OAuth2 Account Registration page. Use the Client ID and Client Secret provided from that registration.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