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 a node</w:t>
      </w:r>
    </w:p>
    <w:p>
      <w:pPr>
        <w:pStyle w:val="Heading1"/>
      </w:pPr>
      <w:r>
        <w:t>Build a node#</w:t>
      </w:r>
    </w:p>
    <w:p>
      <w:r>
        <w:t>This section provides tutorials on building nodes. It covers:</w:t>
      </w:r>
    </w:p>
    <w:p>
      <w:r>
        <w:t>• Tutorial: Build a declarative-style node</w:t>
      </w:r>
    </w:p>
    <w:p>
      <w:r>
        <w:t>• Reference material on file structure, parameter definitions for base, codex, and credentials files, node UI elements, and more.</w:t>
      </w:r>
    </w:p>
    <w:p>
      <w:r>
        <w:t>Coming soon:</w:t>
      </w:r>
    </w:p>
    <w:p>
      <w:r>
        <w:t>• More tutorials</w:t>
      </w:r>
    </w:p>
    <w:p>
      <w:r>
        <w:t>• Revised guidance on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