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Gumroad credentials</w:t>
      </w:r>
    </w:p>
    <w:p>
      <w:pPr>
        <w:pStyle w:val="Heading1"/>
      </w:pPr>
      <w:r>
        <w:t>Gumroad credentials#</w:t>
      </w:r>
    </w:p>
    <w:p>
      <w:r>
        <w:t>You can use these credentials to authenticate the following nodes:</w:t>
      </w:r>
    </w:p>
    <w:p>
      <w:r>
        <w:t>• Gumroad Trigger</w:t>
      </w:r>
    </w:p>
    <w:p>
      <w:pPr>
        <w:pStyle w:val="Heading2"/>
      </w:pPr>
      <w:r>
        <w:t>Prerequisites#</w:t>
      </w:r>
    </w:p>
    <w:p>
      <w:r>
        <w:t>Create a Gumroad account.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pPr>
        <w:pStyle w:val="Heading2"/>
      </w:pPr>
      <w:r>
        <w:t>Related resources#</w:t>
      </w:r>
    </w:p>
    <w:p>
      <w:r>
        <w:t>Refer to Gumroad's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need:</w:t>
      </w:r>
    </w:p>
    <w:p>
      <w:r>
        <w:t>• An API Access Token: Create an application to generate an access token. Refer to the Gumroad Create an application for the API documentation for detailed instructions on creating a new application and generating an access token.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