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BambooHR credentials</w:t>
      </w:r>
    </w:p>
    <w:p>
      <w:pPr>
        <w:pStyle w:val="Heading1"/>
      </w:pPr>
      <w:r>
        <w:t>BambooHR credentials#</w:t>
      </w:r>
    </w:p>
    <w:p>
      <w:r>
        <w:t>You can use these credentials to authenticate the following node:</w:t>
      </w:r>
    </w:p>
    <w:p>
      <w:r>
        <w:t>• BambooHR</w:t>
      </w:r>
    </w:p>
    <w:p>
      <w:pPr>
        <w:pStyle w:val="Heading2"/>
      </w:pPr>
      <w:r>
        <w:t>Prerequisites#</w:t>
      </w:r>
    </w:p>
    <w:p>
      <w:r>
        <w:t>Create a BambooHR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BambooHR's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Your BambooHR Subdomain: the part between https:// and .bamboohr.com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.bamboohr.com</w:t>
      </w:r>
    </w:p>
    <w:p>
      <w:r>
        <w:t>• A BambooHR API Key: Refer to the Authentication section of BambooHR's Getting Started API documentation for instructions on generating an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