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Overview</w:t>
      </w:r>
    </w:p>
    <w:p>
      <w:pPr>
        <w:pStyle w:val="Heading1"/>
      </w:pPr>
      <w:r>
        <w:t>Scaling n8n#</w:t>
      </w:r>
    </w:p>
    <w:p>
      <w:r>
        <w:t>When running n8n at scale, with a large number of users, workflows, or executions, you need to change your n8n configuration to ensure good performance.</w:t>
      </w:r>
    </w:p>
    <w:p>
      <w:r>
        <w:t>n8n can run in different modes depending on your needs. The queue mode provides the best scalability. Refer to Queue mode for configuration details.</w:t>
      </w:r>
    </w:p>
    <w:p>
      <w:r>
        <w:rPr>
          <w:rFonts w:ascii="Courier New" w:hAnsi="Courier New"/>
          <w:sz w:val="18"/>
        </w:rPr>
        <w:t>queue</w:t>
      </w:r>
    </w:p>
    <w:p>
      <w:r>
        <w:t>You can configure data saving and pruning to improve database performance. Refer to Execution data for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