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Bitwarden credentials</w:t>
      </w:r>
    </w:p>
    <w:p>
      <w:pPr>
        <w:pStyle w:val="Heading1"/>
      </w:pPr>
      <w:r>
        <w:t>Bitwarden credentials#</w:t>
      </w:r>
    </w:p>
    <w:p>
      <w:r>
        <w:t>You can use these credentials to authenticate the following node:</w:t>
      </w:r>
    </w:p>
    <w:p>
      <w:r>
        <w:t>• Bitwarden</w:t>
      </w:r>
    </w:p>
    <w:p>
      <w:pPr>
        <w:pStyle w:val="Heading2"/>
      </w:pPr>
      <w:r>
        <w:t>Prerequisites#</w:t>
      </w:r>
    </w:p>
    <w:p>
      <w:r>
        <w:t>Create a Bitwarden Teams organization or Enterprise organization account. (Bitwarden only makes the Bitwarden Public API available for these organization plans.)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Bitwarden's Public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Client ID: Provided when you generate an API key</w:t>
      </w:r>
    </w:p>
    <w:p>
      <w:r>
        <w:t>• A Client Secret: Provided when you generate an API key</w:t>
      </w:r>
    </w:p>
    <w:p>
      <w:r>
        <w:t>• The Environment:</w:t>
        <w:br/>
        <w:t>Choose Cloud-hosted if you don't self-host Bitwarden. No further configuration required.</w:t>
        <w:br/>
        <w:t>Choose Self-hosted if you host Bitwarden on your own server. Enter your Self-hosted domain in the appropriate field.</w:t>
      </w:r>
    </w:p>
    <w:p>
      <w:r>
        <w:t>• Choose Cloud-hosted if you don't self-host Bitwarden. No further configuration required.</w:t>
      </w:r>
    </w:p>
    <w:p>
      <w:r>
        <w:t>• Choose Self-hosted if you host Bitwarden on your own server. Enter your Self-hosted domain in the appropriate field.</w:t>
      </w:r>
    </w:p>
    <w:p>
      <w:r>
        <w:t>The Client ID and Client Secret must be for an Organization API Key, not a Personal API Key. Refer to the Bitwarden Public API Authentication documentation for instructions on generating an Organization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