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GetResponse Trigger node documentation</w:t>
      </w:r>
    </w:p>
    <w:p>
      <w:pPr>
        <w:pStyle w:val="Heading1"/>
      </w:pPr>
      <w:r>
        <w:t>GetResponse Trigger node#</w:t>
      </w:r>
    </w:p>
    <w:p>
      <w:r>
        <w:t>GetResponse is an online platform that offers email marketing software, landing page creator, webinar hosting, and much more.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GetResponse Trigger integrations page.</w:t>
      </w:r>
    </w:p>
    <w:p>
      <w:pPr>
        <w:pStyle w:val="Heading2"/>
      </w:pPr>
      <w:r>
        <w:t>Events#</w:t>
      </w:r>
    </w:p>
    <w:p>
      <w:r>
        <w:t>• Receive notifications when a customer is subscribed to a list</w:t>
      </w:r>
    </w:p>
    <w:p>
      <w:r>
        <w:t>• Receive notifications when a customer is unsubscribed from a list</w:t>
      </w:r>
    </w:p>
    <w:p>
      <w:r>
        <w:t>• Receive notifications when an email is opened</w:t>
      </w:r>
    </w:p>
    <w:p>
      <w:r>
        <w:t>• Receive notifications when an email is clicked</w:t>
      </w:r>
    </w:p>
    <w:p>
      <w:r>
        <w:t>• Receive notifications when a survey is submitted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