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ActiveCampaign Trigger node documentation</w:t>
      </w:r>
    </w:p>
    <w:p>
      <w:pPr>
        <w:pStyle w:val="Heading1"/>
      </w:pPr>
      <w:r>
        <w:t>ActiveCampaign Trigger node#</w:t>
      </w:r>
    </w:p>
    <w:p>
      <w:r>
        <w:t>ActiveCampaign is a cloud software platform for small-to-mid-sized business. The company offers software for customer experience automation, which combines the email marketing, marketing automation, sales automation, and CRM categories.</w:t>
      </w:r>
    </w:p>
    <w:p>
      <w:r>
        <w:t>Credentials</w:t>
      </w:r>
    </w:p>
    <w:p>
      <w:r>
        <w:t>You can find authentication information for this node here.</w:t>
      </w:r>
    </w:p>
    <w:p>
      <w:r>
        <w:t>Examples and templates</w:t>
      </w:r>
    </w:p>
    <w:p>
      <w:r>
        <w:t>For usage examples and templates to help you get started, refer to n8n's ActiveCampaign Trigger integrations page.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